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Software Simulator: </w:t>
      </w:r>
    </w:p>
    <w:p w:rsidR="00000000" w:rsidDel="00000000" w:rsidP="00000000" w:rsidRDefault="00000000" w:rsidRPr="00000000" w14:paraId="00000006">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Microcurrent Biofeedback Device</w:t>
      </w:r>
    </w:p>
    <w:p w:rsidR="00000000" w:rsidDel="00000000" w:rsidP="00000000" w:rsidRDefault="00000000" w:rsidRPr="00000000" w14:paraId="00000007">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60"/>
          <w:szCs w:val="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deliverable is to break down all required components, use cases and present an object-oriented design for a non-invasive medical device that delivers modulated electrical signals via an electrode through the skin to communicate with the peripheral nervous system for the purpose of therapeutic intervention. The device will be based on the DENAS and Avazzia products and will present a software simulation of these implementations. The software language intended to use is C++ through Qt Creator IDE.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w:t>
      </w:r>
      <w:r w:rsidDel="00000000" w:rsidR="00000000" w:rsidRPr="00000000">
        <w:rPr>
          <w:rFonts w:ascii="Times New Roman" w:cs="Times New Roman" w:eastAsia="Times New Roman" w:hAnsi="Times New Roman"/>
          <w:b w:val="1"/>
          <w:sz w:val="28"/>
          <w:szCs w:val="28"/>
          <w:rtl w:val="0"/>
        </w:rPr>
        <w:t xml:space="preserve"> Case 1: Microcurrent biofeedback device with external sensors</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8768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Device connected with external sensors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 case that illustrates what happens when the device connected with external sensors to perform the therapy program is shown in Figure 1. The use case is continuation of the basic use case of figure 3 which shows how to launch the therapy program without external sensors added to the device.</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flow of the use case: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the CentralProcess is already running the initialize function and the desired program is chosen as well.</w:t>
      </w:r>
    </w:p>
    <w:p w:rsidR="00000000" w:rsidDel="00000000" w:rsidP="00000000" w:rsidRDefault="00000000" w:rsidRPr="00000000" w14:paraId="0000001B">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presses button Electrode in the Menu</w:t>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will update the Menu.</w:t>
      </w:r>
    </w:p>
    <w:p w:rsidR="00000000" w:rsidDel="00000000" w:rsidP="00000000" w:rsidRDefault="00000000" w:rsidRPr="00000000" w14:paraId="0000001D">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checks if the Electrode isOn() by running the isOn function.</w:t>
      </w:r>
    </w:p>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electrode class is initiated from the menu. The frequency and power of the program are adjusted within this class.</w:t>
      </w:r>
    </w:p>
    <w:p w:rsidR="00000000" w:rsidDel="00000000" w:rsidP="00000000" w:rsidRDefault="00000000" w:rsidRPr="00000000" w14:paraId="0000001F">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user applies the external sensor on the body part.</w:t>
      </w:r>
    </w:p>
    <w:p w:rsidR="00000000" w:rsidDel="00000000" w:rsidP="00000000" w:rsidRDefault="00000000" w:rsidRPr="00000000" w14:paraId="00000020">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user initializes hasContact function to make sure the external sensors are properly put on the body surface.</w:t>
      </w:r>
    </w:p>
    <w:p w:rsidR="00000000" w:rsidDel="00000000" w:rsidP="00000000" w:rsidRDefault="00000000" w:rsidRPr="00000000" w14:paraId="00000021">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user initializes the analyze function to see if the sensor is on the user’s skin.</w:t>
      </w:r>
    </w:p>
    <w:p w:rsidR="00000000" w:rsidDel="00000000" w:rsidP="00000000" w:rsidRDefault="00000000" w:rsidRPr="00000000" w14:paraId="00000022">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user presses a button to set time in order to launch the therapy program.</w:t>
      </w:r>
    </w:p>
    <w:p w:rsidR="00000000" w:rsidDel="00000000" w:rsidP="00000000" w:rsidRDefault="00000000" w:rsidRPr="00000000" w14:paraId="00000023">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user starts time and the countdown screen appears to show the duration of the therapy program.</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3043238"/>
            <wp:effectExtent b="0" l="0" r="0" t="0"/>
            <wp:docPr id="3" name="image5.png"/>
            <a:graphic>
              <a:graphicData uri="http://schemas.openxmlformats.org/drawingml/2006/picture">
                <pic:pic>
                  <pic:nvPicPr>
                    <pic:cNvPr id="0" name="image5.png"/>
                    <pic:cNvPicPr preferRelativeResize="0"/>
                  </pic:nvPicPr>
                  <pic:blipFill>
                    <a:blip r:embed="rId7"/>
                    <a:srcRect b="0" l="3803" r="3803" t="0"/>
                    <a:stretch>
                      <a:fillRect/>
                    </a:stretch>
                  </pic:blipFill>
                  <pic:spPr>
                    <a:xfrm>
                      <a:off x="0" y="0"/>
                      <a:ext cx="5943600"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Sequence diagram with sensors connected</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2: Device without Sensors connected.</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tl w:val="0"/>
        </w:rPr>
      </w:r>
    </w:p>
    <w:tbl>
      <w:tblPr>
        <w:tblStyle w:val="Table1"/>
        <w:tblW w:w="889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410"/>
        <w:tblGridChange w:id="0">
          <w:tblGrid>
            <w:gridCol w:w="1485"/>
            <w:gridCol w:w="7410"/>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the simulator without external sensors</w:t>
            </w:r>
          </w:p>
        </w:tc>
      </w:tr>
      <w:tr>
        <w:trPr>
          <w:trHeight w:val="43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the process a user will go through to execute a therapy session without external sensors attached</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trHeight w:val="43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Triggering Event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powers on device</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simulator is running, but powered off</w:t>
            </w:r>
          </w:p>
        </w:tc>
      </w:tr>
      <w:tr>
        <w:trPr>
          <w:trHeight w:val="130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Sequence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powers on device</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Presses button to indicate program selection</w:t>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desired program</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Configures settings for program</w:t>
            </w:r>
          </w:p>
          <w:p w:rsidR="00000000" w:rsidDel="00000000" w:rsidP="00000000" w:rsidRDefault="00000000" w:rsidRPr="00000000" w14:paraId="0000003A">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Begins program</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43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Resulting Event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gets the results from the given session</w:t>
            </w:r>
          </w:p>
        </w:tc>
      </w:tr>
      <w:tr>
        <w:trPr>
          <w:trHeight w:val="43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Scenarios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1: The user selects the simulator to not simulate the device on skin, which will pause the session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Traceability</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45">
      <w:pPr>
        <w:rPr>
          <w:i w:val="1"/>
          <w:sz w:val="18"/>
          <w:szCs w:val="1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Use Case.</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4686747" cy="2195513"/>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86747" cy="2195513"/>
                    </a:xfrm>
                    <a:prstGeom prst="rect"/>
                    <a:ln/>
                  </pic:spPr>
                </pic:pic>
              </a:graphicData>
            </a:graphic>
          </wp:anchor>
        </w:drawing>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use case for when a user will use the device to launch a therapy program without external sensors attached to the device.</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2.0</w:t>
      </w: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powers on the simulator.</w:t>
      </w:r>
    </w:p>
    <w:p w:rsidR="00000000" w:rsidDel="00000000" w:rsidP="00000000" w:rsidRDefault="00000000" w:rsidRPr="00000000" w14:paraId="00000059">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CentralProccess class runs the initialize function upon power up and the Menu is updated. </w:t>
      </w:r>
    </w:p>
    <w:p w:rsidR="00000000" w:rsidDel="00000000" w:rsidP="00000000" w:rsidRDefault="00000000" w:rsidRPr="00000000" w14:paraId="0000005A">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Presses a Button to move the Menu selection.</w:t>
      </w:r>
    </w:p>
    <w:p w:rsidR="00000000" w:rsidDel="00000000" w:rsidP="00000000" w:rsidRDefault="00000000" w:rsidRPr="00000000" w14:paraId="0000005C">
      <w:pPr>
        <w:spacing w:line="276"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Display is updated to highlight the new selection.</w:t>
      </w:r>
    </w:p>
    <w:p w:rsidR="00000000" w:rsidDel="00000000" w:rsidP="00000000" w:rsidRDefault="00000000" w:rsidRPr="00000000" w14:paraId="0000005D">
      <w:pPr>
        <w:spacing w:line="276"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Program is selected and a Button is pressed to select it</w:t>
      </w:r>
    </w:p>
    <w:p w:rsidR="00000000" w:rsidDel="00000000" w:rsidP="00000000" w:rsidRDefault="00000000" w:rsidRPr="00000000" w14:paraId="0000005F">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Program is executed using the launch process and checks if external sensors are attached, when not detected will get the result based on skin contact therapy.</w:t>
      </w:r>
    </w:p>
    <w:p w:rsidR="00000000" w:rsidDel="00000000" w:rsidP="00000000" w:rsidRDefault="00000000" w:rsidRPr="00000000" w14:paraId="00000060">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are returned from the Electrode.</w:t>
      </w:r>
    </w:p>
    <w:p w:rsidR="00000000" w:rsidDel="00000000" w:rsidP="00000000" w:rsidRDefault="00000000" w:rsidRPr="00000000" w14:paraId="00000061">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has ended the simulator use.</w:t>
      </w:r>
    </w:p>
    <w:p w:rsidR="00000000" w:rsidDel="00000000" w:rsidP="00000000" w:rsidRDefault="00000000" w:rsidRPr="00000000" w14:paraId="00000063">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demonstrates the flow of an end-to-end case of use when an external electrode is not connected. It covers nearly all major processes of the simulator, apart from changing settings. The expected flow remains constant for all situations when the user is using the simulator without external sensors, and the only variable will be the returned results from the program execution. </w:t>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CentralProccess initialize function will instruct the Battery, Electrode and Menu classes to construct given default values. This ensures the device is ready for operation by the user. Once complete, the simulator will wait for input from a user before proceeding with the next step of the flow. When a button is pressed by the user, the display will update the menu with a new selection given the directionality of the button they pressed. Once the user has selected the desired program, they will press a button to select it, once again providing audio feedback. The simulator will then use the selected Program class’s launch function to begin execution of a given program. Once complete the results of the session will be returned. </w:t>
      </w:r>
    </w:p>
    <w:p w:rsidR="00000000" w:rsidDel="00000000" w:rsidP="00000000" w:rsidRDefault="00000000" w:rsidRPr="00000000" w14:paraId="0000006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Sequence Diagram.</w:t>
      </w: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2844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448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Figure 2.1</w:t>
      </w:r>
    </w:p>
    <w:p w:rsidR="00000000" w:rsidDel="00000000" w:rsidP="00000000" w:rsidRDefault="00000000" w:rsidRPr="00000000" w14:paraId="00000073">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3: User Changes Settings.</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tbl>
      <w:tblPr>
        <w:tblStyle w:val="Table2"/>
        <w:tblW w:w="850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855"/>
        <w:tblGridChange w:id="0">
          <w:tblGrid>
            <w:gridCol w:w="1650"/>
            <w:gridCol w:w="6855"/>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user changes a setting</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Patient/Doctor</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Overview</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patient/doctor navigates to the “Settings” menu to alter some characteristic of the device</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patient/doctor desires to alter a setting on the device</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is turned on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is currently showing the main menu</w:t>
            </w:r>
          </w:p>
        </w:tc>
      </w:tr>
    </w:tbl>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Common Flow </w:t>
      </w:r>
    </w:p>
    <w:tbl>
      <w:tblPr>
        <w:tblStyle w:val="Table3"/>
        <w:tblW w:w="849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840"/>
        <w:tblGridChange w:id="0">
          <w:tblGrid>
            <w:gridCol w:w="1650"/>
            <w:gridCol w:w="6840"/>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user navigates to the “Settings Menu”</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presses the “Down Arrow” button a certain number of times</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time the button is pressed, the display updates the currently selected option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current selection of the display is the “Settings” option, the user presses the “OK” button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updates to show the “Settings Menu”</w:t>
            </w:r>
          </w:p>
        </w:tc>
      </w:tr>
    </w:tbl>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Case 3.1:  User changes a sound setting</w:t>
      </w:r>
    </w:p>
    <w:p w:rsidR="00000000" w:rsidDel="00000000" w:rsidP="00000000" w:rsidRDefault="00000000" w:rsidRPr="00000000" w14:paraId="0000009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Basic Case</w:t>
      </w:r>
    </w:p>
    <w:tbl>
      <w:tblPr>
        <w:tblStyle w:val="Table4"/>
        <w:tblW w:w="850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6825"/>
        <w:tblGridChange w:id="0">
          <w:tblGrid>
            <w:gridCol w:w="1680"/>
            <w:gridCol w:w="6825"/>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user changes the state of the general sound setting</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presses the “OK” button to select the “Sound” option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updates to show the “Sound Menu”</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presses the “OK” button to select the “General” option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is updated to show the level adjustment screen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presses the left and/or right buttons</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updates the number on screen and the progress bar according to the “General” sound value</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finds an acceptable sound level and presses “OK”</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updates to show the “Sound Setting Menu”</w:t>
            </w:r>
          </w:p>
        </w:tc>
      </w:tr>
    </w:tbl>
    <w:p w:rsidR="00000000" w:rsidDel="00000000" w:rsidP="00000000" w:rsidRDefault="00000000" w:rsidRPr="00000000" w14:paraId="000000A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Alternate flow 1A: Button Sound</w:t>
      </w:r>
    </w:p>
    <w:tbl>
      <w:tblPr>
        <w:tblStyle w:val="Table5"/>
        <w:tblW w:w="871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7080"/>
        <w:tblGridChange w:id="0">
          <w:tblGrid>
            <w:gridCol w:w="1635"/>
            <w:gridCol w:w="7080"/>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user changes the state of the button sound setting</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presses the “OK” button to select the “Button” option</w:t>
            </w:r>
          </w:p>
        </w:tc>
      </w:tr>
    </w:tbl>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Alternate flow 1B: Contact Sound</w:t>
      </w:r>
    </w:p>
    <w:tbl>
      <w:tblPr>
        <w:tblStyle w:val="Table6"/>
        <w:tblW w:w="874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095"/>
        <w:tblGridChange w:id="0">
          <w:tblGrid>
            <w:gridCol w:w="1650"/>
            <w:gridCol w:w="7095"/>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user changes the state of the contact sound setting</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presses the “OK” button to select the “Contact” option</w:t>
            </w:r>
          </w:p>
        </w:tc>
      </w:tr>
    </w:tbl>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Alternate flow 9A: Back button</w:t>
      </w:r>
    </w:p>
    <w:tbl>
      <w:tblPr>
        <w:tblStyle w:val="Table7"/>
        <w:tblW w:w="871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035"/>
        <w:tblGridChange w:id="0">
          <w:tblGrid>
            <w:gridCol w:w="1680"/>
            <w:gridCol w:w="7035"/>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user presses “Back” instead of “OK”</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presses the “Back” button</w:t>
            </w:r>
          </w:p>
        </w:tc>
      </w:tr>
    </w:tbl>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Alternate flow X: User changes the brightness instead of sound</w:t>
      </w:r>
    </w:p>
    <w:tbl>
      <w:tblPr>
        <w:tblStyle w:val="Table8"/>
        <w:tblW w:w="868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005"/>
        <w:tblGridChange w:id="0">
          <w:tblGrid>
            <w:gridCol w:w="1680"/>
            <w:gridCol w:w="7005"/>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user changes the state of the brightness setting</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1X</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navigates to the “Brightness” option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6X</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press, the display’s “Brightness” variable is adjusted up (right) or down (left). </w:t>
            </w:r>
          </w:p>
        </w:tc>
      </w:tr>
    </w:tbl>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Case 3.2:  User toggles the economy setting</w:t>
      </w:r>
    </w:p>
    <w:p w:rsidR="00000000" w:rsidDel="00000000" w:rsidP="00000000" w:rsidRDefault="00000000" w:rsidRPr="00000000" w14:paraId="000000C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Basic Case</w:t>
      </w:r>
    </w:p>
    <w:tbl>
      <w:tblPr>
        <w:tblStyle w:val="Table9"/>
        <w:tblW w:w="868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035"/>
        <w:tblGridChange w:id="0">
          <w:tblGrid>
            <w:gridCol w:w="1650"/>
            <w:gridCol w:w="7035"/>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user turns economy mode on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navigates to the “Economy” option and presses “OK”</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is updated to show the “Economy Menu”</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presses “OK” to select “On”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System’s member “Economy mode” is set to true</w:t>
            </w:r>
          </w:p>
        </w:tc>
      </w:tr>
    </w:tbl>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Alternate flow A: Toggle off</w:t>
      </w:r>
    </w:p>
    <w:tbl>
      <w:tblPr>
        <w:tblStyle w:val="Table10"/>
        <w:tblW w:w="883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410"/>
        <w:tblGridChange w:id="0">
          <w:tblGrid>
            <w:gridCol w:w="1425"/>
            <w:gridCol w:w="7410"/>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user turns economy mode off</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navigates to the “Off” option and presses “OK” to select it</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System’s member “Economy mode” is set to false</w:t>
            </w:r>
          </w:p>
        </w:tc>
      </w:tr>
    </w:tbl>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Case 3.3:  User alters child mode</w:t>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Basic Case</w:t>
      </w:r>
    </w:p>
    <w:tbl>
      <w:tblPr>
        <w:tblStyle w:val="Table11"/>
        <w:tblW w:w="882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380"/>
        <w:tblGridChange w:id="0">
          <w:tblGrid>
            <w:gridCol w:w="1440"/>
            <w:gridCol w:w="7380"/>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user picks an age range to enable child mode for</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navigates to the “Child Mode” option and presses “OK” button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is updated to show the “Child Mode Menu”</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navigates to the desired age range and presses “OK”</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system’s child mode member is updated to the corresponding age range</w:t>
            </w:r>
          </w:p>
        </w:tc>
      </w:tr>
    </w:tbl>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 A: Toggle off</w:t>
      </w:r>
    </w:p>
    <w:tbl>
      <w:tblPr>
        <w:tblStyle w:val="Table12"/>
        <w:tblW w:w="883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395"/>
        <w:tblGridChange w:id="0">
          <w:tblGrid>
            <w:gridCol w:w="1440"/>
            <w:gridCol w:w="7395"/>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user turns child mode off</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navigates to the “Off” option and presses “OK” to select it</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System’s member “Child mode” value is set to null</w:t>
            </w:r>
          </w:p>
        </w:tc>
      </w:tr>
    </w:tbl>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Case 3.4:  User changes the time</w:t>
      </w:r>
    </w:p>
    <w:p w:rsidR="00000000" w:rsidDel="00000000" w:rsidP="00000000" w:rsidRDefault="00000000" w:rsidRPr="00000000" w14:paraId="000000F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Basic Case</w:t>
      </w:r>
    </w:p>
    <w:tbl>
      <w:tblPr>
        <w:tblStyle w:val="Table13"/>
        <w:tblW w:w="883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50"/>
        <w:tblGridChange w:id="0">
          <w:tblGrid>
            <w:gridCol w:w="1485"/>
            <w:gridCol w:w="7350"/>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user changes the current time on the device</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navigates to the “Clock” option and presses the “OK” button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is updated to show the current time</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presses the “OK” button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updates to show the hour value is now flashing</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adjusts the hour using the right (increase the value) and left (decrease the value) buttons</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updates the number on screen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finds an acceptable hour value and presses “OK”</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clock’s hour value is updated</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updates to show the minute value is now flashing</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adjusts the minute value using the right (increase the value) and left (decrease the value) buttons</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updates the number on screen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finds an acceptable minute value and presses “OK”</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clock’s minute value is updated</w:t>
            </w:r>
          </w:p>
        </w:tc>
      </w:tr>
    </w:tbl>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Case 3.5:  User sets the alarm clock</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Basic Case</w:t>
      </w:r>
      <w:r w:rsidDel="00000000" w:rsidR="00000000" w:rsidRPr="00000000">
        <w:rPr>
          <w:rtl w:val="0"/>
        </w:rPr>
      </w:r>
    </w:p>
    <w:tbl>
      <w:tblPr>
        <w:tblStyle w:val="Table14"/>
        <w:tblW w:w="888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410"/>
        <w:tblGridChange w:id="0">
          <w:tblGrid>
            <w:gridCol w:w="1470"/>
            <w:gridCol w:w="7410"/>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user changes the time the alarm is set for</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navigates to the “Alarm clock” option and presses the “OK” button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is updated to show the “Alarm Clock Menu”</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navigates to the “Time” option and presses “OK”</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changes the time the alarm is set for as in case 3.5 steps 3-12</w:t>
            </w:r>
          </w:p>
        </w:tc>
      </w:tr>
    </w:tbl>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Alternate flow A: Toggle off</w:t>
      </w:r>
      <w:r w:rsidDel="00000000" w:rsidR="00000000" w:rsidRPr="00000000">
        <w:rPr>
          <w:rtl w:val="0"/>
        </w:rPr>
      </w:r>
    </w:p>
    <w:tbl>
      <w:tblPr>
        <w:tblStyle w:val="Table15"/>
        <w:tblW w:w="891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425"/>
        <w:tblGridChange w:id="0">
          <w:tblGrid>
            <w:gridCol w:w="1485"/>
            <w:gridCol w:w="7425"/>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user turns the alarm clock off</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navigates to the “Off” option and presses “OK” to select it</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Clock’s member “frequency” is set to null</w:t>
            </w:r>
          </w:p>
        </w:tc>
      </w:tr>
    </w:tbl>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flow B: Change frequency</w:t>
      </w:r>
    </w:p>
    <w:tbl>
      <w:tblPr>
        <w:tblStyle w:val="Table16"/>
        <w:tblW w:w="889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425"/>
        <w:tblGridChange w:id="0">
          <w:tblGrid>
            <w:gridCol w:w="1470"/>
            <w:gridCol w:w="7425"/>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user changes the frequency off the alarm clock</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3B</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navigates to the “Frequency” option and presses the “OK” button</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4B</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updates to show the “Alarm frequency menu”</w:t>
            </w:r>
          </w:p>
        </w:tc>
      </w:tr>
      <w:tr>
        <w:trPr>
          <w:trHeight w:val="43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5B</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navigates to the desired frequency (ie. daily, every other day, ,weekly, monthly) and presses “OK”</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6B</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Clock’s member “frequency”  is set to the choice of the user</w:t>
            </w:r>
          </w:p>
        </w:tc>
      </w:tr>
    </w:tbl>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0358" cy="3729038"/>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50358"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3.1</w:t>
      </w:r>
    </w:p>
    <w:p w:rsidR="00000000" w:rsidDel="00000000" w:rsidP="00000000" w:rsidRDefault="00000000" w:rsidRPr="00000000" w14:paraId="0000013D">
      <w:pPr>
        <w:ind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E">
      <w:pPr>
        <w:ind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F">
      <w:pPr>
        <w:ind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0">
      <w:pPr>
        <w:ind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1">
      <w:pPr>
        <w:ind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2">
      <w:pPr>
        <w:ind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3">
      <w:pPr>
        <w:ind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4">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925686" cy="4024313"/>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925686" cy="4024313"/>
                    </a:xfrm>
                    <a:prstGeom prst="rect"/>
                    <a:ln/>
                  </pic:spPr>
                </pic:pic>
              </a:graphicData>
            </a:graphic>
          </wp:anchor>
        </w:drawing>
      </w:r>
    </w:p>
    <w:p w:rsidR="00000000" w:rsidDel="00000000" w:rsidP="00000000" w:rsidRDefault="00000000" w:rsidRPr="00000000" w14:paraId="00000146">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7">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8">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9">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A">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B">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C">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D">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E">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3.2</w:t>
      </w:r>
    </w:p>
    <w:p w:rsidR="00000000" w:rsidDel="00000000" w:rsidP="00000000" w:rsidRDefault="00000000" w:rsidRPr="00000000" w14:paraId="0000014F">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0">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C">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D">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E">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F">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0">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1">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2">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3">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4">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5">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6">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7">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8">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9">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Overall UML Class Diagram:</w:t>
      </w:r>
    </w:p>
    <w:p w:rsidR="00000000" w:rsidDel="00000000" w:rsidP="00000000" w:rsidRDefault="00000000" w:rsidRPr="00000000" w14:paraId="000001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Listed below is the overall UML class diagram consisting of all of the listed classes and the interactions between each other. </w:t>
      </w:r>
    </w:p>
    <w:p w:rsidR="00000000" w:rsidDel="00000000" w:rsidP="00000000" w:rsidRDefault="00000000" w:rsidRPr="00000000" w14:paraId="000001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894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089400"/>
                    </a:xfrm>
                    <a:prstGeom prst="rect"/>
                    <a:ln/>
                  </pic:spPr>
                </pic:pic>
              </a:graphicData>
            </a:graphic>
          </wp:inline>
        </w:drawing>
      </w:r>
      <w:r w:rsidDel="00000000" w:rsidR="00000000" w:rsidRPr="00000000">
        <w:rPr>
          <w:rtl w:val="0"/>
        </w:rPr>
      </w:r>
    </w:p>
    <w:sectPr>
      <w:headerReference r:id="rId13" w:type="default"/>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 3004 - Team 8</w:t>
    </w:r>
  </w:p>
  <w:p w:rsidR="00000000" w:rsidDel="00000000" w:rsidP="00000000" w:rsidRDefault="00000000" w:rsidRPr="00000000" w14:paraId="000001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tab/>
      <w:tab/>
      <w:tab/>
      <w:tab/>
      <w:tab/>
      <w:tab/>
      <w:tab/>
      <w:tab/>
      <w:t xml:space="preserve">        April 4th, 2020.</w:t>
    </w:r>
  </w:p>
  <w:p w:rsidR="00000000" w:rsidDel="00000000" w:rsidP="00000000" w:rsidRDefault="00000000" w:rsidRPr="00000000" w14:paraId="0000016F">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