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Лабораторная работа 4. Работа со строками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Вопросы: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1)  Представление строки в языке Ассемблер.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2)  Команды movsb, movsw, stosb, stosw, lodsb, lodsw.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3)  Назначение флага направления, команды CLD и STD.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4)  Префиксы REP, REPE, REPNE.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8"/>
          <w:rtl w:val="0"/>
        </w:rPr>
        <w:t xml:space="preserve">Задание: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8"/>
          <w:rtl w:val="0"/>
        </w:rPr>
        <w:t xml:space="preserve">Выполнить ввод строки/строк,  выполнить обработку символов согласно варианту и вывести результат на экран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8"/>
          <w:rtl w:val="0"/>
        </w:rPr>
        <w:t xml:space="preserve">Варианты заданий: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01)  С клавиатуры вводится строка, слова которой разделены пробелами.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Необходимо перевернуть каждое ее слово задом наперед. 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04)  С клавиатуры вводится строка и подстрока. Необходимо определить и вывести на экран номер позиции, с которой начинается первое слева вхождение заданной подстроки в строку. 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05)  С клавиатуры вводится строка. Необходимо все ее согласные буквы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переместить в начало данной строки. Соответственно, гласные буквы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будут расположены в конце. </w:t>
        <w:br w:type="textWrapping"/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06)  С клавиатуры вводится строка, слова которой разделены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пробелами. Вывести исходную строку на экран, заменив все буквы в слове первой буквой этого слова.  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07)   С клавиатуры вводится строка. Необходимо заменить все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гласные буквы точками. После этого каждую букву, стоящую на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четных позициях, необходимо сдублировать.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09)  С клавиатуры вводится строка. Необходимо заменить все гласные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буквы, стоящие на нечетных позициях, числами – номерами этих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позиций.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15)  С клавиатуры вводится строка и символ. Необходимо удалить повторные вхождения заданного символа из исходной строки. Результат вывести на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экран.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18)  С клавиатуры вводятся строка и 2 числа. Необходимо выделить из неё подстроку с заданной позиции на заданное количество символов. Результат вывести на экран.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21)   С клавиатуры вводится строка и символ. Необходимо все цифры  строки заменить на заданный символ. Результат вывести на экран.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22)  Ввести с клавиатуры две строки. Сравнить их. Вывести на экран несовпадающие символы, какая из строк больше по длине и насколько.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23)  С клавиатуры вводится строка. Переставить символы в обратном порядке и вывести на экран полученную строку и номера позиций совпадающих исходной и итоговой строках символов. 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4.docx</dc:title>
</cp:coreProperties>
</file>