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2B" w:rsidRDefault="00FA622B" w:rsidP="00D3483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 Учреждение образования «Белорусский государственный университет информатики и радиоэлектрон</w:t>
      </w:r>
      <w:r w:rsidR="00D3483F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ки»</w:t>
      </w: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 w:rsidP="00FA622B">
      <w:pPr>
        <w:jc w:val="center"/>
        <w:rPr>
          <w:rFonts w:ascii="Times New Roman" w:hAnsi="Times New Roman" w:cs="Times New Roman"/>
          <w:sz w:val="52"/>
        </w:rPr>
      </w:pPr>
      <w:r w:rsidRPr="00FA622B">
        <w:rPr>
          <w:rFonts w:ascii="Times New Roman" w:hAnsi="Times New Roman" w:cs="Times New Roman"/>
          <w:sz w:val="52"/>
        </w:rPr>
        <w:t xml:space="preserve">Отчет </w:t>
      </w:r>
    </w:p>
    <w:p w:rsidR="00FA622B" w:rsidRPr="00FA622B" w:rsidRDefault="00FA622B" w:rsidP="00FA622B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п</w:t>
      </w:r>
      <w:r w:rsidRPr="00FA622B">
        <w:rPr>
          <w:rFonts w:ascii="Times New Roman" w:hAnsi="Times New Roman" w:cs="Times New Roman"/>
          <w:sz w:val="52"/>
        </w:rPr>
        <w:t>о</w:t>
      </w:r>
      <w:r>
        <w:rPr>
          <w:rFonts w:ascii="Times New Roman" w:hAnsi="Times New Roman" w:cs="Times New Roman"/>
          <w:sz w:val="52"/>
        </w:rPr>
        <w:t xml:space="preserve"> </w:t>
      </w:r>
      <w:r w:rsidRPr="00FA622B">
        <w:rPr>
          <w:rFonts w:ascii="Times New Roman" w:hAnsi="Times New Roman" w:cs="Times New Roman"/>
          <w:sz w:val="52"/>
        </w:rPr>
        <w:t>лабораторной работе на тему</w:t>
      </w:r>
    </w:p>
    <w:p w:rsidR="00FA622B" w:rsidRPr="00FA622B" w:rsidRDefault="00FA622B" w:rsidP="00FA622B">
      <w:pPr>
        <w:jc w:val="center"/>
        <w:rPr>
          <w:rFonts w:ascii="Times New Roman" w:hAnsi="Times New Roman" w:cs="Times New Roman"/>
          <w:sz w:val="52"/>
        </w:rPr>
      </w:pPr>
      <w:r w:rsidRPr="00FA622B">
        <w:rPr>
          <w:rFonts w:ascii="Times New Roman" w:hAnsi="Times New Roman" w:cs="Times New Roman"/>
          <w:sz w:val="52"/>
        </w:rPr>
        <w:t>«Оценка радиоактивного загрязнения</w:t>
      </w:r>
    </w:p>
    <w:p w:rsidR="00FA622B" w:rsidRPr="00FA622B" w:rsidRDefault="00FA622B" w:rsidP="00FA622B">
      <w:pPr>
        <w:jc w:val="center"/>
        <w:rPr>
          <w:rFonts w:ascii="Times New Roman" w:hAnsi="Times New Roman" w:cs="Times New Roman"/>
          <w:sz w:val="52"/>
        </w:rPr>
      </w:pPr>
      <w:r w:rsidRPr="00FA622B">
        <w:rPr>
          <w:rFonts w:ascii="Times New Roman" w:hAnsi="Times New Roman" w:cs="Times New Roman"/>
          <w:sz w:val="52"/>
        </w:rPr>
        <w:t>в строительных материалах»</w:t>
      </w: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>
      <w:pPr>
        <w:rPr>
          <w:rFonts w:ascii="Times New Roman" w:hAnsi="Times New Roman" w:cs="Times New Roman"/>
          <w:sz w:val="28"/>
        </w:rPr>
      </w:pPr>
    </w:p>
    <w:p w:rsidR="00FA622B" w:rsidRDefault="00FA622B" w:rsidP="00FA622B">
      <w:pPr>
        <w:ind w:left="45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Выполнили:</w:t>
      </w:r>
    </w:p>
    <w:p w:rsidR="00FA622B" w:rsidRDefault="00FA622B" w:rsidP="00FA622B">
      <w:pPr>
        <w:ind w:left="495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Гайдукова И. В., гр. 253503</w:t>
      </w:r>
      <w:r>
        <w:rPr>
          <w:rFonts w:ascii="Times New Roman" w:hAnsi="Times New Roman" w:cs="Times New Roman"/>
          <w:sz w:val="28"/>
        </w:rPr>
        <w:br/>
        <w:t>Каледина Д. С., гр. 253503</w:t>
      </w:r>
      <w:r>
        <w:rPr>
          <w:rFonts w:ascii="Times New Roman" w:hAnsi="Times New Roman" w:cs="Times New Roman"/>
          <w:sz w:val="28"/>
        </w:rPr>
        <w:br/>
        <w:t>Манин А. С., гр. 253503</w:t>
      </w:r>
      <w:r>
        <w:rPr>
          <w:rFonts w:ascii="Times New Roman" w:hAnsi="Times New Roman" w:cs="Times New Roman"/>
          <w:sz w:val="28"/>
        </w:rPr>
        <w:br/>
        <w:t>Горохович М. Ю., гр. 253503</w:t>
      </w:r>
    </w:p>
    <w:p w:rsidR="00FA622B" w:rsidRDefault="00FA622B" w:rsidP="00FA622B">
      <w:pPr>
        <w:ind w:left="4956"/>
        <w:rPr>
          <w:rFonts w:ascii="Times New Roman" w:hAnsi="Times New Roman" w:cs="Times New Roman"/>
          <w:sz w:val="28"/>
        </w:rPr>
      </w:pPr>
    </w:p>
    <w:p w:rsidR="00FA622B" w:rsidRDefault="00FA622B" w:rsidP="00FA622B">
      <w:pPr>
        <w:ind w:left="45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622B" w:rsidRDefault="00FA622B" w:rsidP="00FA622B">
      <w:pPr>
        <w:ind w:left="45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Клюев Андрей Петрович</w:t>
      </w:r>
    </w:p>
    <w:p w:rsidR="00E42AE8" w:rsidRDefault="00E42AE8" w:rsidP="00FA622B">
      <w:pPr>
        <w:rPr>
          <w:rFonts w:ascii="Times New Roman" w:hAnsi="Times New Roman" w:cs="Times New Roman"/>
          <w:sz w:val="28"/>
        </w:rPr>
      </w:pPr>
    </w:p>
    <w:p w:rsidR="00FA622B" w:rsidRDefault="00FA622B" w:rsidP="00574E3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Минск, 2016</w:t>
      </w:r>
    </w:p>
    <w:p w:rsidR="00574E39" w:rsidRDefault="00A10B6A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Цель: оценить радиоактивное загрязнение строительных материалов.</w:t>
      </w:r>
    </w:p>
    <w:p w:rsidR="00A10B6A" w:rsidRDefault="00A10B6A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измерения объемной активности радуонуклидов в пробах строительых материалов сначала мы установили кювету с пробой в свинцовый контейнер и закрыли крышку. Затем нахали кнопку «Проба» и установили время «2 МИН». При этом измерение активности радионуклидов велось по двум каналам: Цезий-137 и Калий-40. Окончание процесса измерения подтвердилось звуковым сигналом и индикацией результатов на табло в кБк/л.</w:t>
      </w:r>
    </w:p>
    <w:p w:rsidR="00A10B6A" w:rsidRDefault="00A10B6A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Измеренную объемную активность пересчитываем в удельную активность, используя формулу:</w:t>
      </w:r>
    </w:p>
    <w:p w:rsidR="00A10B6A" w:rsidRDefault="006E1B8B" w:rsidP="00D449C2">
      <w:pPr>
        <w:ind w:firstLine="709"/>
        <w:jc w:val="center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6"/>
          </w:rPr>
          <m:t xml:space="preserve">Aуд= </m:t>
        </m:r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Aоб</m:t>
            </m:r>
          </m:num>
          <m:den>
            <m:r>
              <w:rPr>
                <w:rFonts w:ascii="Cambria Math" w:hAnsi="Cambria Math" w:cs="Times New Roman"/>
                <w:sz w:val="36"/>
              </w:rPr>
              <m:t>q</m:t>
            </m:r>
          </m:den>
        </m:f>
      </m:oMath>
      <w:r w:rsidR="00A10B6A" w:rsidRPr="00D449C2">
        <w:rPr>
          <w:rFonts w:ascii="Times New Roman" w:hAnsi="Times New Roman" w:cs="Times New Roman"/>
          <w:sz w:val="36"/>
        </w:rPr>
        <w:t xml:space="preserve"> ,</w:t>
      </w:r>
      <w:r w:rsidR="00A10B6A">
        <w:rPr>
          <w:rFonts w:ascii="Times New Roman" w:hAnsi="Times New Roman" w:cs="Times New Roman"/>
          <w:sz w:val="28"/>
        </w:rPr>
        <w:t xml:space="preserve"> где</w:t>
      </w:r>
    </w:p>
    <w:p w:rsidR="00A10B6A" w:rsidRDefault="00A10B6A" w:rsidP="00574E3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6E1B8B">
        <w:rPr>
          <w:rFonts w:ascii="Times New Roman" w:hAnsi="Times New Roman" w:cs="Times New Roman"/>
          <w:sz w:val="28"/>
        </w:rPr>
        <w:t>уд</w:t>
      </w:r>
      <w:r>
        <w:rPr>
          <w:rFonts w:ascii="Times New Roman" w:hAnsi="Times New Roman" w:cs="Times New Roman"/>
          <w:sz w:val="28"/>
        </w:rPr>
        <w:t xml:space="preserve"> - удельная активность </w:t>
      </w:r>
      <w:r w:rsidRPr="00A10B6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кБк/кг</w:t>
      </w:r>
      <w:r w:rsidRPr="00A10B6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</w:p>
    <w:p w:rsidR="00A10B6A" w:rsidRDefault="00A10B6A" w:rsidP="00574E3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</w:t>
      </w:r>
      <w:r w:rsidR="006E1B8B">
        <w:rPr>
          <w:rFonts w:ascii="Times New Roman" w:hAnsi="Times New Roman" w:cs="Times New Roman"/>
          <w:sz w:val="28"/>
        </w:rPr>
        <w:t>об</w:t>
      </w:r>
      <w:r>
        <w:rPr>
          <w:rFonts w:ascii="Times New Roman" w:hAnsi="Times New Roman" w:cs="Times New Roman"/>
          <w:sz w:val="28"/>
        </w:rPr>
        <w:t xml:space="preserve"> </w:t>
      </w:r>
      <w:r w:rsidRPr="00A10B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объемная активность</w:t>
      </w:r>
      <w:r w:rsidRPr="00A10B6A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кБк/л</w:t>
      </w:r>
      <w:r w:rsidRPr="00A10B6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</w:p>
    <w:p w:rsidR="00A10B6A" w:rsidRDefault="00A10B6A" w:rsidP="00574E3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q</w:t>
      </w:r>
      <w:r>
        <w:rPr>
          <w:rFonts w:ascii="Times New Roman" w:hAnsi="Times New Roman" w:cs="Times New Roman"/>
          <w:sz w:val="28"/>
        </w:rPr>
        <w:t xml:space="preserve"> </w:t>
      </w:r>
      <w:r w:rsidRPr="00A10B6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удельный вес материала пробы </w:t>
      </w:r>
      <w:r w:rsidRPr="00A10B6A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кг/л</w:t>
      </w:r>
      <w:r w:rsidRPr="00A10B6A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.</w:t>
      </w:r>
    </w:p>
    <w:p w:rsidR="00A10B6A" w:rsidRDefault="00A10B6A" w:rsidP="00574E39">
      <w:pPr>
        <w:ind w:firstLine="709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Удельный вес пробы рассчитывается по формуле: </w:t>
      </w:r>
      <m:oMath>
        <m:r>
          <w:rPr>
            <w:rFonts w:ascii="Cambria Math" w:hAnsi="Cambria Math" w:cs="Times New Roman"/>
            <w:sz w:val="40"/>
          </w:rPr>
          <m:t xml:space="preserve">q= </m:t>
        </m:r>
        <m:f>
          <m:fPr>
            <m:ctrlPr>
              <w:rPr>
                <w:rFonts w:ascii="Cambria Math" w:hAnsi="Cambria Math" w:cs="Times New Roman"/>
                <w:i/>
                <w:sz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</w:rPr>
              <m:t>m</m:t>
            </m:r>
          </m:num>
          <m:den>
            <m:r>
              <w:rPr>
                <w:rFonts w:ascii="Cambria Math" w:hAnsi="Cambria Math" w:cs="Times New Roman"/>
                <w:sz w:val="40"/>
              </w:rPr>
              <m:t>V</m:t>
            </m:r>
          </m:den>
        </m:f>
      </m:oMath>
      <w:r w:rsidR="00D449C2">
        <w:rPr>
          <w:rFonts w:ascii="Times New Roman" w:eastAsiaTheme="minorEastAsia" w:hAnsi="Times New Roman" w:cs="Times New Roman"/>
          <w:sz w:val="28"/>
        </w:rPr>
        <w:t>, где</w:t>
      </w:r>
    </w:p>
    <w:p w:rsidR="00D449C2" w:rsidRPr="00D449C2" w:rsidRDefault="00D449C2" w:rsidP="00574E39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m</w:t>
      </w:r>
      <w:r>
        <w:rPr>
          <w:rFonts w:ascii="Times New Roman" w:hAnsi="Times New Roman" w:cs="Times New Roman"/>
          <w:sz w:val="28"/>
        </w:rPr>
        <w:t xml:space="preserve"> – масса пробы </w:t>
      </w:r>
      <w:r w:rsidRPr="00D449C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кг</w:t>
      </w:r>
      <w:r w:rsidRPr="00D449C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>,</w:t>
      </w:r>
    </w:p>
    <w:p w:rsidR="00A10B6A" w:rsidRDefault="00D449C2" w:rsidP="00D449C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>
        <w:rPr>
          <w:rFonts w:ascii="Times New Roman" w:hAnsi="Times New Roman" w:cs="Times New Roman"/>
          <w:sz w:val="28"/>
        </w:rPr>
        <w:t xml:space="preserve"> – объем пробы </w:t>
      </w:r>
      <w:r w:rsidRPr="00D449C2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л</w:t>
      </w:r>
      <w:r w:rsidRPr="00D449C2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(в</w:t>
      </w:r>
      <w:r w:rsidR="00A10B6A">
        <w:rPr>
          <w:rFonts w:ascii="Times New Roman" w:hAnsi="Times New Roman" w:cs="Times New Roman"/>
          <w:sz w:val="28"/>
        </w:rPr>
        <w:t xml:space="preserve"> нашем случае во всех пробах </w:t>
      </w:r>
      <w:r w:rsidR="00A10B6A">
        <w:rPr>
          <w:rFonts w:ascii="Times New Roman" w:hAnsi="Times New Roman" w:cs="Times New Roman"/>
          <w:sz w:val="28"/>
          <w:lang w:val="en-US"/>
        </w:rPr>
        <w:t>V</w:t>
      </w:r>
      <w:r w:rsidR="00A10B6A" w:rsidRPr="00A10B6A">
        <w:rPr>
          <w:rFonts w:ascii="Times New Roman" w:hAnsi="Times New Roman" w:cs="Times New Roman"/>
          <w:sz w:val="28"/>
        </w:rPr>
        <w:t xml:space="preserve"> = </w:t>
      </w:r>
      <w:r>
        <w:rPr>
          <w:rFonts w:ascii="Times New Roman" w:hAnsi="Times New Roman" w:cs="Times New Roman"/>
          <w:sz w:val="28"/>
        </w:rPr>
        <w:t>0,5 л).</w:t>
      </w:r>
    </w:p>
    <w:p w:rsidR="00D449C2" w:rsidRDefault="00D449C2" w:rsidP="00D449C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 всех замеров и проведенных операций занесем в таблицу 1.</w:t>
      </w:r>
    </w:p>
    <w:tbl>
      <w:tblPr>
        <w:tblStyle w:val="a6"/>
        <w:tblW w:w="10031" w:type="dxa"/>
        <w:tblLayout w:type="fixed"/>
        <w:tblLook w:val="04A0" w:firstRow="1" w:lastRow="0" w:firstColumn="1" w:lastColumn="0" w:noHBand="0" w:noVBand="1"/>
      </w:tblPr>
      <w:tblGrid>
        <w:gridCol w:w="392"/>
        <w:gridCol w:w="1701"/>
        <w:gridCol w:w="992"/>
        <w:gridCol w:w="992"/>
        <w:gridCol w:w="709"/>
        <w:gridCol w:w="992"/>
        <w:gridCol w:w="993"/>
        <w:gridCol w:w="992"/>
        <w:gridCol w:w="992"/>
        <w:gridCol w:w="1276"/>
      </w:tblGrid>
      <w:tr w:rsidR="00E42AE8" w:rsidTr="000534BF">
        <w:tc>
          <w:tcPr>
            <w:tcW w:w="3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extDirection w:val="btLr"/>
            <w:vAlign w:val="center"/>
          </w:tcPr>
          <w:p w:rsidR="00E42AE8" w:rsidRPr="00D449C2" w:rsidRDefault="00E42AE8" w:rsidP="00E42AE8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D449C2">
              <w:rPr>
                <w:rFonts w:ascii="Times New Roman" w:hAnsi="Times New Roman" w:cs="Times New Roman"/>
                <w:b/>
                <w:sz w:val="28"/>
              </w:rPr>
              <w:t>№ пробы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0534BF" w:rsidRDefault="00E42AE8" w:rsidP="000534B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Вид</w:t>
            </w:r>
          </w:p>
          <w:p w:rsidR="00E42AE8" w:rsidRDefault="00E42AE8" w:rsidP="000534B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пробы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ФОН</w:t>
            </w:r>
          </w:p>
        </w:tc>
        <w:tc>
          <w:tcPr>
            <w:tcW w:w="467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ПРОБА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ВЫВОД</w:t>
            </w:r>
            <w:r>
              <w:rPr>
                <w:rFonts w:ascii="Times New Roman" w:hAnsi="Times New Roman" w:cs="Times New Roman"/>
                <w:b/>
                <w:sz w:val="28"/>
              </w:rPr>
              <w:br/>
              <w:t>(класс использования)</w:t>
            </w:r>
          </w:p>
        </w:tc>
      </w:tr>
      <w:tr w:rsidR="00E42AE8" w:rsidTr="00F02E21">
        <w:tc>
          <w:tcPr>
            <w:tcW w:w="39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D449C2" w:rsidRDefault="00E42AE8" w:rsidP="00D449C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6E1B8B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E42AE8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1B8B">
              <w:rPr>
                <w:rFonts w:ascii="Times New Roman" w:hAnsi="Times New Roman" w:cs="Times New Roman"/>
                <w:b/>
                <w:sz w:val="28"/>
                <w:lang w:val="en-US"/>
              </w:rPr>
              <w:t>Cs</w:t>
            </w:r>
          </w:p>
          <w:p w:rsidR="00E42AE8" w:rsidRPr="006E1B8B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об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кБк/л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6E1B8B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1B8B">
              <w:rPr>
                <w:rFonts w:ascii="Times New Roman" w:hAnsi="Times New Roman" w:cs="Times New Roman"/>
                <w:b/>
                <w:sz w:val="28"/>
                <w:lang w:val="en-US"/>
              </w:rPr>
              <w:t>K</w:t>
            </w:r>
          </w:p>
          <w:p w:rsidR="00E42AE8" w:rsidRPr="006E1B8B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об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кБк/л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E1B8B">
              <w:rPr>
                <w:rFonts w:ascii="Times New Roman" w:hAnsi="Times New Roman" w:cs="Times New Roman"/>
                <w:b/>
                <w:sz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</w:rPr>
              <w:t>,</w:t>
            </w:r>
          </w:p>
          <w:p w:rsidR="00E42AE8" w:rsidRPr="006E1B8B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кг/л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E42AE8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1B8B">
              <w:rPr>
                <w:rFonts w:ascii="Times New Roman" w:hAnsi="Times New Roman" w:cs="Times New Roman"/>
                <w:b/>
                <w:sz w:val="28"/>
                <w:lang w:val="en-US"/>
              </w:rPr>
              <w:t>Cs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E42AE8" w:rsidRDefault="00E42AE8" w:rsidP="00E42AE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E1B8B">
              <w:rPr>
                <w:rFonts w:ascii="Times New Roman" w:hAnsi="Times New Roman" w:cs="Times New Roman"/>
                <w:b/>
                <w:sz w:val="28"/>
                <w:lang w:val="en-US"/>
              </w:rPr>
              <w:t>K</w:t>
            </w: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D449C2" w:rsidRDefault="00E42AE8" w:rsidP="006E1B8B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42AE8" w:rsidTr="00F02E21">
        <w:trPr>
          <w:trHeight w:val="739"/>
        </w:trPr>
        <w:tc>
          <w:tcPr>
            <w:tcW w:w="392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D449C2" w:rsidRDefault="00E42AE8" w:rsidP="00D449C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об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кБк/л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E42AE8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уд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кБк/кг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E42AE8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об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кБк/л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E42AE8" w:rsidRPr="00D449C2" w:rsidRDefault="00E42AE8" w:rsidP="00E42AE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42AE8">
              <w:rPr>
                <w:rFonts w:ascii="Times New Roman" w:hAnsi="Times New Roman" w:cs="Times New Roman"/>
                <w:sz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</w:rPr>
              <w:t>уд</w:t>
            </w:r>
            <w:r w:rsidRPr="00E42AE8">
              <w:rPr>
                <w:rFonts w:ascii="Times New Roman" w:hAnsi="Times New Roman" w:cs="Times New Roman"/>
                <w:sz w:val="28"/>
              </w:rPr>
              <w:t xml:space="preserve">]= </w:t>
            </w:r>
            <w:r>
              <w:rPr>
                <w:rFonts w:ascii="Times New Roman" w:hAnsi="Times New Roman" w:cs="Times New Roman"/>
                <w:sz w:val="28"/>
              </w:rPr>
              <w:t>кБк/кг</w:t>
            </w:r>
          </w:p>
        </w:tc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E42AE8" w:rsidRPr="00D449C2" w:rsidRDefault="00E42AE8" w:rsidP="00D449C2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E42AE8" w:rsidTr="00F02E21">
        <w:tc>
          <w:tcPr>
            <w:tcW w:w="3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42AE8" w:rsidRPr="00D449C2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0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42AE8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Мел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0,512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0,176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1,43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0,144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0,56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0,39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2, 3</w:t>
            </w:r>
          </w:p>
        </w:tc>
      </w:tr>
      <w:tr w:rsidR="00E42AE8" w:rsidTr="00F02E21">
        <w:tc>
          <w:tcPr>
            <w:tcW w:w="392" w:type="dxa"/>
            <w:vAlign w:val="center"/>
          </w:tcPr>
          <w:p w:rsidR="00E42AE8" w:rsidRPr="00D449C2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01" w:type="dxa"/>
            <w:vAlign w:val="center"/>
          </w:tcPr>
          <w:p w:rsidR="00E42AE8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Гравий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0,512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0,176</w:t>
            </w:r>
          </w:p>
        </w:tc>
        <w:tc>
          <w:tcPr>
            <w:tcW w:w="709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1,7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0,082</w:t>
            </w:r>
          </w:p>
        </w:tc>
        <w:tc>
          <w:tcPr>
            <w:tcW w:w="993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0,05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1,35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0,8</w:t>
            </w:r>
          </w:p>
        </w:tc>
        <w:tc>
          <w:tcPr>
            <w:tcW w:w="1276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E42AE8" w:rsidTr="00F02E21">
        <w:tc>
          <w:tcPr>
            <w:tcW w:w="392" w:type="dxa"/>
            <w:vAlign w:val="center"/>
          </w:tcPr>
          <w:p w:rsidR="00E42AE8" w:rsidRPr="00D449C2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01" w:type="dxa"/>
            <w:vAlign w:val="center"/>
          </w:tcPr>
          <w:p w:rsidR="00E42AE8" w:rsidRDefault="00E42AE8" w:rsidP="00F02E2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Мраморная крошка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0,512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0,176</w:t>
            </w:r>
          </w:p>
        </w:tc>
        <w:tc>
          <w:tcPr>
            <w:tcW w:w="709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1,5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0,044</w:t>
            </w:r>
          </w:p>
        </w:tc>
        <w:tc>
          <w:tcPr>
            <w:tcW w:w="993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0,03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0,19</w:t>
            </w:r>
          </w:p>
        </w:tc>
        <w:tc>
          <w:tcPr>
            <w:tcW w:w="992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0,13</w:t>
            </w:r>
          </w:p>
        </w:tc>
        <w:tc>
          <w:tcPr>
            <w:tcW w:w="1276" w:type="dxa"/>
            <w:vAlign w:val="center"/>
          </w:tcPr>
          <w:p w:rsidR="00E42AE8" w:rsidRPr="00D449C2" w:rsidRDefault="00E42AE8" w:rsidP="00F02E2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1, 2, 3</w:t>
            </w:r>
          </w:p>
        </w:tc>
      </w:tr>
    </w:tbl>
    <w:p w:rsidR="00D449C2" w:rsidRDefault="00F02E21" w:rsidP="00D449C2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:rsidR="000534BF" w:rsidRDefault="000534BF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Сравнив полученные результаты с предельно допустимым уровнем удельной активности в строительных материалах, сделаем вывод.</w:t>
      </w:r>
    </w:p>
    <w:p w:rsidR="000534BF" w:rsidRDefault="000534BF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Удельная активность естественных радионуклидов в строительных материалах не должна превышать:</w:t>
      </w:r>
    </w:p>
    <w:p w:rsidR="000534BF" w:rsidRDefault="000534BF" w:rsidP="00D348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материалов, использующихся во</w:t>
      </w:r>
      <w:r w:rsidR="0032191B">
        <w:rPr>
          <w:rFonts w:ascii="Times New Roman" w:hAnsi="Times New Roman" w:cs="Times New Roman"/>
          <w:sz w:val="28"/>
        </w:rPr>
        <w:t xml:space="preserve"> вновь строящихся жил</w:t>
      </w:r>
      <w:r>
        <w:rPr>
          <w:rFonts w:ascii="Times New Roman" w:hAnsi="Times New Roman" w:cs="Times New Roman"/>
          <w:sz w:val="28"/>
        </w:rPr>
        <w:t>ых и общественных зданиях (1 класс) – 370 Бк/кг;</w:t>
      </w:r>
    </w:p>
    <w:p w:rsidR="000534BF" w:rsidRDefault="000534BF" w:rsidP="00D348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материалов, используемых в дорожном строительстве в пределах территории населенных пунктов и зон перспективной застройки, а также при возведении производственных сооружений (2 класс) – 740 Бк/кг;</w:t>
      </w:r>
    </w:p>
    <w:p w:rsidR="000534BF" w:rsidRDefault="000534BF" w:rsidP="00D3483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материалов, используемых в дорожном строительстве вне населенных пунктов (3 класс) – 1350 Бк/кг.</w:t>
      </w:r>
    </w:p>
    <w:p w:rsidR="000534BF" w:rsidRPr="000534BF" w:rsidRDefault="000534BF" w:rsidP="00D3483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результате проведения лабораторной работы были изучены материалы по радиоактивности , а так же принцип работы приборов радиометров, в частности РУГ91 «Адани». </w:t>
      </w:r>
      <w:r w:rsidR="0032191B">
        <w:rPr>
          <w:rFonts w:ascii="Times New Roman" w:hAnsi="Times New Roman" w:cs="Times New Roman"/>
          <w:sz w:val="28"/>
        </w:rPr>
        <w:t>На основе полученных результатов сделали заключение, что мел можно использовать только в дорожном строительстве. Гравий также можно использовать в дорожном строительстве, однако, только вне населенных пунктов. В мраморной крошке удельная активность естественных радионуклидов достаточно мала, что дет нам возможность использовать как для постройки жилых и общественных зданий, так и в дорожном строительстве.</w:t>
      </w:r>
    </w:p>
    <w:p w:rsidR="000534BF" w:rsidRPr="00A10B6A" w:rsidRDefault="000534BF" w:rsidP="00D449C2">
      <w:pPr>
        <w:ind w:firstLine="709"/>
        <w:rPr>
          <w:rFonts w:ascii="Times New Roman" w:hAnsi="Times New Roman" w:cs="Times New Roman"/>
          <w:sz w:val="28"/>
        </w:rPr>
      </w:pPr>
    </w:p>
    <w:p w:rsidR="00FA622B" w:rsidRDefault="00FA622B" w:rsidP="00FA622B">
      <w:pPr>
        <w:rPr>
          <w:rFonts w:ascii="Times New Roman" w:hAnsi="Times New Roman" w:cs="Times New Roman"/>
          <w:sz w:val="28"/>
        </w:rPr>
      </w:pPr>
    </w:p>
    <w:p w:rsidR="00FA622B" w:rsidRDefault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теоритические сведения:</w:t>
      </w:r>
    </w:p>
    <w:p w:rsidR="004A7857" w:rsidRDefault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Космическое излучение: первичное (поток протонов и альфа-частиц, попадающих в земную кору из межзвездного пространства) и вторичное (ионизация воздушных слоев атмосферы).</w:t>
      </w:r>
    </w:p>
    <w:p w:rsidR="004A7857" w:rsidRDefault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Пути поступления радионуклидов в организм человека: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воздухом;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водой;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пищей;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добыче полезных ископаемых;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использовании строительных материалов;</w:t>
      </w:r>
    </w:p>
    <w:p w:rsidR="004A7857" w:rsidRDefault="004A7857" w:rsidP="004A7857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сжигании ископаемых материалов.</w:t>
      </w:r>
    </w:p>
    <w:p w:rsidR="004A7857" w:rsidRDefault="004A7857" w:rsidP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230568">
        <w:rPr>
          <w:rFonts w:ascii="Times New Roman" w:hAnsi="Times New Roman" w:cs="Times New Roman"/>
          <w:sz w:val="28"/>
        </w:rPr>
        <w:t>Искусственные источники радиации: АЭС, МРТ, ренген.</w:t>
      </w:r>
    </w:p>
    <w:p w:rsidR="002E44EA" w:rsidRDefault="00230568" w:rsidP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4. </w:t>
      </w:r>
      <w:r w:rsidR="002E44EA">
        <w:rPr>
          <w:rFonts w:ascii="Times New Roman" w:hAnsi="Times New Roman" w:cs="Times New Roman"/>
          <w:sz w:val="28"/>
        </w:rPr>
        <w:t>Радиоактивные вещества – это вещества, обладающие свойством радиоактивности. Радиоактивность – свойство неустойчивых атомных ядер данных химических элементов самопроизвольно превращаться в ядра атомов других химических элементов с испусканием одного или нескольких ионизирующих частиц.</w:t>
      </w:r>
    </w:p>
    <w:p w:rsidR="002E44EA" w:rsidRDefault="002E44EA" w:rsidP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Постоянная времени распада      - вероятность распада радиоактивных ядер за единицу времени (продолжительность жизни радионуклидов).</w:t>
      </w:r>
    </w:p>
    <w:p w:rsidR="002E44EA" w:rsidRDefault="002E44EA" w:rsidP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Т1/2 (период полураспада) – это время, в течении которого исходное количество ядер данного вещества распадается ровно наполовину.</w:t>
      </w:r>
    </w:p>
    <w:p w:rsidR="002E44EA" w:rsidRDefault="002E44EA" w:rsidP="004A78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Активность радиоактивного вещества (А) – число распадов ядер в единицу времени (скорость распада).</w:t>
      </w:r>
    </w:p>
    <w:p w:rsidR="002E44EA" w:rsidRPr="002E44EA" w:rsidRDefault="002E44EA" w:rsidP="002E44EA">
      <w:pPr>
        <w:jc w:val="center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32"/>
          </w:rPr>
          <m:t>А=|</m:t>
        </m:r>
        <m:f>
          <m:fPr>
            <m:ctrlPr>
              <w:rPr>
                <w:rFonts w:ascii="Cambria Math" w:hAnsi="Cambria Math" w:cs="Times New Roman"/>
                <w:i/>
                <w:sz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lang w:val="en-US"/>
              </w:rPr>
              <m:t>dN</m:t>
            </m:r>
          </m:num>
          <m:den>
            <m:r>
              <w:rPr>
                <w:rFonts w:ascii="Cambria Math" w:hAnsi="Cambria Math" w:cs="Times New Roman"/>
                <w:sz w:val="32"/>
                <w:lang w:val="en-US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32"/>
          </w:rPr>
          <m:t>|</m:t>
        </m:r>
      </m:oMath>
      <w:r>
        <w:rPr>
          <w:rFonts w:ascii="Times New Roman" w:eastAsiaTheme="minorEastAsia" w:hAnsi="Times New Roman" w:cs="Times New Roman"/>
          <w:i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, </w:t>
      </w:r>
      <w:r w:rsidRPr="002E44EA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Pr="002E44EA">
        <w:rPr>
          <w:rFonts w:ascii="Times New Roman" w:eastAsiaTheme="minorEastAsia" w:hAnsi="Times New Roman" w:cs="Times New Roman"/>
          <w:sz w:val="28"/>
        </w:rPr>
        <w:t xml:space="preserve">] = </w:t>
      </w:r>
      <w:r>
        <w:rPr>
          <w:rFonts w:ascii="Times New Roman" w:eastAsiaTheme="minorEastAsia" w:hAnsi="Times New Roman" w:cs="Times New Roman"/>
          <w:sz w:val="28"/>
        </w:rPr>
        <w:t>Бк (Беккерель)</w:t>
      </w:r>
    </w:p>
    <w:p w:rsidR="002E44EA" w:rsidRDefault="002E44EA" w:rsidP="002E44EA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8. Активность бывает:</w:t>
      </w:r>
    </w:p>
    <w:p w:rsidR="002E44EA" w:rsidRDefault="002E44EA" w:rsidP="002E44E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объемная </w:t>
      </w:r>
      <w:r w:rsidRPr="002E44EA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="00A34926">
        <w:rPr>
          <w:rFonts w:ascii="Times New Roman" w:eastAsiaTheme="minorEastAsia" w:hAnsi="Times New Roman" w:cs="Times New Roman"/>
          <w:lang w:val="en-US"/>
        </w:rPr>
        <w:t>ia</w:t>
      </w:r>
      <w:r w:rsidRPr="002E44EA">
        <w:rPr>
          <w:rFonts w:ascii="Times New Roman" w:eastAsiaTheme="minorEastAsia" w:hAnsi="Times New Roman" w:cs="Times New Roman"/>
          <w:sz w:val="28"/>
        </w:rPr>
        <w:t xml:space="preserve">] = </w:t>
      </w:r>
      <w:r>
        <w:rPr>
          <w:rFonts w:ascii="Times New Roman" w:eastAsiaTheme="minorEastAsia" w:hAnsi="Times New Roman" w:cs="Times New Roman"/>
          <w:sz w:val="28"/>
        </w:rPr>
        <w:t>Бк/л, Бк/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lang w:val="en-US"/>
        </w:rPr>
        <w:t>Ku</w:t>
      </w:r>
      <w:r>
        <w:rPr>
          <w:rFonts w:ascii="Times New Roman" w:eastAsiaTheme="minorEastAsia" w:hAnsi="Times New Roman" w:cs="Times New Roman"/>
          <w:sz w:val="28"/>
        </w:rPr>
        <w:t>/л;</w:t>
      </w:r>
    </w:p>
    <w:p w:rsidR="002E44EA" w:rsidRDefault="002E44EA" w:rsidP="002E44E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поверхностная </w:t>
      </w:r>
      <w:r w:rsidRPr="002E44EA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 w:rsidR="00A34926">
        <w:rPr>
          <w:rFonts w:ascii="Times New Roman" w:eastAsiaTheme="minorEastAsia" w:hAnsi="Times New Roman" w:cs="Times New Roman"/>
        </w:rPr>
        <w:t>з</w:t>
      </w:r>
      <w:r w:rsidRPr="002E44EA">
        <w:rPr>
          <w:rFonts w:ascii="Times New Roman" w:eastAsiaTheme="minorEastAsia" w:hAnsi="Times New Roman" w:cs="Times New Roman"/>
          <w:sz w:val="28"/>
        </w:rPr>
        <w:t>] =</w:t>
      </w:r>
      <w:r>
        <w:rPr>
          <w:rFonts w:ascii="Times New Roman" w:eastAsiaTheme="minorEastAsia" w:hAnsi="Times New Roman" w:cs="Times New Roman"/>
          <w:sz w:val="28"/>
        </w:rPr>
        <w:t xml:space="preserve"> Бк/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,</w:t>
      </w:r>
      <w:r w:rsidRPr="002E44EA">
        <w:rPr>
          <w:rFonts w:ascii="Times New Roman" w:eastAsiaTheme="minorEastAsia" w:hAnsi="Times New Roman" w:cs="Times New Roman"/>
          <w:sz w:val="28"/>
        </w:rPr>
        <w:t xml:space="preserve"> </w:t>
      </w:r>
      <w:r w:rsidR="00A34926">
        <w:rPr>
          <w:rFonts w:ascii="Times New Roman" w:eastAsiaTheme="minorEastAsia" w:hAnsi="Times New Roman" w:cs="Times New Roman"/>
          <w:sz w:val="28"/>
          <w:lang w:val="en-US"/>
        </w:rPr>
        <w:t>Ku</w:t>
      </w:r>
      <w:r>
        <w:rPr>
          <w:rFonts w:ascii="Times New Roman" w:eastAsiaTheme="minorEastAsia" w:hAnsi="Times New Roman" w:cs="Times New Roman"/>
          <w:sz w:val="28"/>
        </w:rPr>
        <w:t>/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км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</w:rPr>
        <w:t>;</w:t>
      </w:r>
    </w:p>
    <w:p w:rsidR="00A34926" w:rsidRDefault="00A34926" w:rsidP="002E44EA">
      <w:pPr>
        <w:pStyle w:val="a7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удельная </w:t>
      </w:r>
      <w:r w:rsidRPr="002E44EA">
        <w:rPr>
          <w:rFonts w:ascii="Times New Roman" w:eastAsiaTheme="minorEastAsia" w:hAnsi="Times New Roman" w:cs="Times New Roman"/>
          <w:sz w:val="28"/>
        </w:rPr>
        <w:t>[</w:t>
      </w:r>
      <w:r>
        <w:rPr>
          <w:rFonts w:ascii="Times New Roman" w:eastAsiaTheme="minorEastAsia" w:hAnsi="Times New Roman" w:cs="Times New Roman"/>
          <w:sz w:val="28"/>
          <w:lang w:val="en-US"/>
        </w:rPr>
        <w:t>A</w:t>
      </w:r>
      <w:r>
        <w:rPr>
          <w:rFonts w:ascii="Times New Roman" w:eastAsiaTheme="minorEastAsia" w:hAnsi="Times New Roman" w:cs="Times New Roman"/>
          <w:lang w:val="en-US"/>
        </w:rPr>
        <w:t>m</w:t>
      </w:r>
      <w:r w:rsidRPr="002E44EA">
        <w:rPr>
          <w:rFonts w:ascii="Times New Roman" w:eastAsiaTheme="minorEastAsia" w:hAnsi="Times New Roman" w:cs="Times New Roman"/>
          <w:sz w:val="28"/>
        </w:rPr>
        <w:t>] =</w:t>
      </w:r>
      <w:r>
        <w:rPr>
          <w:rFonts w:ascii="Times New Roman" w:eastAsiaTheme="minorEastAsia" w:hAnsi="Times New Roman" w:cs="Times New Roman"/>
          <w:sz w:val="28"/>
        </w:rPr>
        <w:t xml:space="preserve"> Бк/кг,</w:t>
      </w:r>
      <w:r w:rsidRPr="002E44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Ku</w:t>
      </w:r>
      <w:r>
        <w:rPr>
          <w:rFonts w:ascii="Times New Roman" w:eastAsiaTheme="minorEastAsia" w:hAnsi="Times New Roman" w:cs="Times New Roman"/>
          <w:sz w:val="28"/>
        </w:rPr>
        <w:t>/кг;</w:t>
      </w:r>
    </w:p>
    <w:p w:rsidR="00A34926" w:rsidRDefault="00A34926" w:rsidP="00A3492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9. Ионизирующее излучение </w:t>
      </w:r>
      <w:r w:rsidR="003764A9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3764A9">
        <w:rPr>
          <w:rFonts w:ascii="Times New Roman" w:eastAsiaTheme="minorEastAsia" w:hAnsi="Times New Roman" w:cs="Times New Roman"/>
          <w:sz w:val="28"/>
        </w:rPr>
        <w:t>это потоки частиц электромагнитных волн, взаимодействие которых с веществом приводит к ионизации атомов вещества.</w:t>
      </w:r>
    </w:p>
    <w:p w:rsidR="003764A9" w:rsidRDefault="003764A9" w:rsidP="00A34926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10. Виды излучения радиоактивных ядер:</w:t>
      </w:r>
    </w:p>
    <w:p w:rsidR="003764A9" w:rsidRDefault="003764A9" w:rsidP="003764A9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α – излучение (ядра атомов гелия)</w:t>
      </w:r>
    </w:p>
    <w:p w:rsidR="003764A9" w:rsidRPr="003764A9" w:rsidRDefault="003764A9" w:rsidP="003764A9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β – излучение (поток электронов или позитронов)</w:t>
      </w:r>
    </w:p>
    <w:p w:rsidR="003764A9" w:rsidRPr="00015D26" w:rsidRDefault="003764A9" w:rsidP="003764A9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γ – излучение (поток гамма-квантов или фотонов)</w:t>
      </w:r>
      <w:bookmarkStart w:id="0" w:name="_GoBack"/>
      <w:bookmarkEnd w:id="0"/>
    </w:p>
    <w:sectPr w:rsidR="003764A9" w:rsidRPr="00015D26" w:rsidSect="00E42AE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4CC0"/>
    <w:multiLevelType w:val="hybridMultilevel"/>
    <w:tmpl w:val="AA202AF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22DEA"/>
    <w:multiLevelType w:val="hybridMultilevel"/>
    <w:tmpl w:val="61C8A8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A7EBD"/>
    <w:multiLevelType w:val="hybridMultilevel"/>
    <w:tmpl w:val="EBAA9C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15FD0"/>
    <w:multiLevelType w:val="hybridMultilevel"/>
    <w:tmpl w:val="CFF47A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B18"/>
    <w:rsid w:val="00015D26"/>
    <w:rsid w:val="000534BF"/>
    <w:rsid w:val="00230568"/>
    <w:rsid w:val="002E44EA"/>
    <w:rsid w:val="0032191B"/>
    <w:rsid w:val="003764A9"/>
    <w:rsid w:val="004A7857"/>
    <w:rsid w:val="00574E39"/>
    <w:rsid w:val="00644DBD"/>
    <w:rsid w:val="006E1B8B"/>
    <w:rsid w:val="00A10B6A"/>
    <w:rsid w:val="00A17D37"/>
    <w:rsid w:val="00A34926"/>
    <w:rsid w:val="00D3483F"/>
    <w:rsid w:val="00D449C2"/>
    <w:rsid w:val="00E42AE8"/>
    <w:rsid w:val="00E81A88"/>
    <w:rsid w:val="00EB1B18"/>
    <w:rsid w:val="00F02E21"/>
    <w:rsid w:val="00FA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B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B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4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534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B6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0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10B6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4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53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E350B-3E7D-4688-AF7E-D96FFA44B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12</cp:revision>
  <dcterms:created xsi:type="dcterms:W3CDTF">2016-03-09T08:52:00Z</dcterms:created>
  <dcterms:modified xsi:type="dcterms:W3CDTF">2016-03-09T10:29:00Z</dcterms:modified>
</cp:coreProperties>
</file>