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2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>Память представляет собой линейный массив из 2</w:t>
      </w:r>
      <w:r>
        <w:rPr>
          <w:rFonts w:cs="Calibri" w:cstheme="minorHAnsi"/>
          <w:vertAlign w:val="superscript"/>
          <w:lang w:val="ru-RU"/>
        </w:rPr>
        <w:t>64</w:t>
      </w:r>
      <w:r>
        <w:rPr>
          <w:rFonts w:cs="Calibri" w:cstheme="minorHAnsi"/>
          <w:lang w:val="ru-RU"/>
        </w:rPr>
        <w:t xml:space="preserve"> байтов.</w:t>
      </w:r>
      <w:r/>
    </w:p>
    <w:p>
      <w:pPr>
        <w:pStyle w:val="Normal"/>
        <w:spacing w:lineRule="auto" w:line="240" w:before="0" w:after="12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 xml:space="preserve">Две группы регистров: </w:t>
      </w:r>
      <w:r/>
    </w:p>
    <w:p>
      <w:pPr>
        <w:pStyle w:val="ListParagraph"/>
        <w:numPr>
          <w:ilvl w:val="0"/>
          <w:numId w:val="1"/>
        </w:numPr>
        <w:spacing w:lineRule="auto" w:line="240" w:before="0" w:after="120"/>
        <w:contextualSpacing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>32 64-битных регистров общего назначения</w:t>
      </w:r>
      <w:r/>
    </w:p>
    <w:p>
      <w:pPr>
        <w:pStyle w:val="ListParagraph"/>
        <w:numPr>
          <w:ilvl w:val="0"/>
          <w:numId w:val="1"/>
        </w:numPr>
        <w:spacing w:lineRule="auto" w:line="240" w:before="0" w:after="120"/>
        <w:contextualSpacing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>32 регистра с плавающей точкой</w:t>
      </w:r>
      <w:r/>
    </w:p>
    <w:tbl>
      <w:tblPr>
        <w:tblW w:w="9600" w:type="dxa"/>
        <w:jc w:val="left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28" w:type="dxa"/>
          <w:left w:w="98" w:type="dxa"/>
          <w:bottom w:w="28" w:type="dxa"/>
          <w:right w:w="108" w:type="dxa"/>
        </w:tblCellMar>
      </w:tblPr>
      <w:tblGrid>
        <w:gridCol w:w="1545"/>
        <w:gridCol w:w="2265"/>
        <w:gridCol w:w="5790"/>
      </w:tblGrid>
      <w:tr>
        <w:trPr/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8" w:type="dxa"/>
            </w:tcMar>
          </w:tcPr>
          <w:p>
            <w:pPr>
              <w:pStyle w:val="5"/>
              <w:spacing w:before="240" w:after="60"/>
              <w:ind w:left="0" w:right="0" w:hanging="0"/>
              <w:jc w:val="center"/>
              <w:rPr>
                <w:sz w:val="26"/>
                <w:i/>
                <w:sz w:val="28"/>
                <w:szCs w:val="28"/>
                <w:rFonts w:ascii="Calibri;sans-serif" w:hAnsi="Calibri;sans-serif" w:eastAsia="Droid Sans Fallback" w:cs="FreeSans"/>
                <w:lang w:val="en-US"/>
              </w:rPr>
            </w:pPr>
            <w:r>
              <w:rPr>
                <w:rFonts w:ascii="Calibri;sans-serif" w:hAnsi="Calibri;sans-serif"/>
                <w:i/>
                <w:sz w:val="26"/>
              </w:rPr>
              <w:t>Регистр</w:t>
            </w:r>
            <w:r/>
          </w:p>
        </w:tc>
        <w:tc>
          <w:tcPr>
            <w:tcW w:w="2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0" w:type="dxa"/>
            </w:tcMar>
          </w:tcPr>
          <w:p>
            <w:pPr>
              <w:pStyle w:val="Style18"/>
              <w:spacing w:before="0" w:after="0"/>
              <w:ind w:left="0" w:right="0" w:hanging="0"/>
              <w:jc w:val="center"/>
              <w:rPr>
                <w:sz w:val="24"/>
                <w:b/>
                <w:rFonts w:ascii="Times New Roman;serif" w:hAnsi="Times New Roman;serif"/>
                <w:lang w:val="en-US"/>
              </w:rPr>
            </w:pPr>
            <w:r>
              <w:rPr>
                <w:rFonts w:ascii="Times New Roman;serif" w:hAnsi="Times New Roman;serif"/>
                <w:b/>
                <w:sz w:val="24"/>
              </w:rPr>
              <w:t>Вариант названия</w:t>
            </w:r>
            <w:r/>
          </w:p>
        </w:tc>
        <w:tc>
          <w:tcPr>
            <w:tcW w:w="57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0" w:type="dxa"/>
            </w:tcMar>
          </w:tcPr>
          <w:p>
            <w:pPr>
              <w:pStyle w:val="5"/>
              <w:spacing w:before="240" w:after="60"/>
              <w:ind w:left="0" w:right="0" w:hanging="0"/>
              <w:jc w:val="center"/>
              <w:rPr>
                <w:sz w:val="26"/>
                <w:i/>
                <w:sz w:val="28"/>
                <w:szCs w:val="28"/>
                <w:rFonts w:ascii="Calibri;sans-serif" w:hAnsi="Calibri;sans-serif" w:eastAsia="Droid Sans Fallback" w:cs="FreeSans"/>
                <w:lang w:val="en-US"/>
              </w:rPr>
            </w:pPr>
            <w:r>
              <w:rPr>
                <w:rFonts w:ascii="Calibri;sans-serif" w:hAnsi="Calibri;sans-serif"/>
                <w:i/>
                <w:sz w:val="26"/>
              </w:rPr>
              <w:t>Функция</w:t>
            </w:r>
            <w:r/>
          </w:p>
        </w:tc>
      </w:tr>
      <w:tr>
        <w:trPr/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</w:tcPr>
          <w:p>
            <w:pPr>
              <w:pStyle w:val="Style18"/>
              <w:spacing w:before="0" w:after="0"/>
              <w:ind w:left="0" w:right="0" w:hanging="0"/>
              <w:jc w:val="center"/>
            </w:pPr>
            <w:r>
              <w:rPr>
                <w:rFonts w:ascii="Times New Roman;serif" w:hAnsi="Times New Roman;serif"/>
                <w:sz w:val="24"/>
                <w:lang w:val="en-US"/>
              </w:rPr>
              <w:t>R</w:t>
            </w:r>
            <w:r>
              <w:rPr>
                <w:rFonts w:ascii="Times New Roman;serif" w:hAnsi="Times New Roman;serif"/>
                <w:sz w:val="24"/>
              </w:rPr>
              <w:t>0</w:t>
            </w:r>
            <w:r/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Style18"/>
              <w:spacing w:before="0" w:after="0"/>
              <w:ind w:left="0" w:right="0" w:hanging="0"/>
              <w:jc w:val="center"/>
              <w:rPr>
                <w:sz w:val="24"/>
                <w:rFonts w:ascii="Times New Roman;serif" w:hAnsi="Times New Roman;serif"/>
                <w:lang w:val="en-US"/>
              </w:rPr>
            </w:pPr>
            <w:r>
              <w:rPr>
                <w:rFonts w:ascii="Times New Roman;serif" w:hAnsi="Times New Roman;serif"/>
                <w:sz w:val="24"/>
                <w:lang w:val="en-US"/>
              </w:rPr>
              <w:t>GO</w:t>
            </w:r>
            <w:r/>
          </w:p>
        </w:tc>
        <w:tc>
          <w:tcPr>
            <w:tcW w:w="579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Style18"/>
              <w:spacing w:before="0" w:after="0"/>
              <w:ind w:left="0" w:right="0" w:hanging="0"/>
              <w:jc w:val="both"/>
              <w:rPr>
                <w:sz w:val="24"/>
                <w:rFonts w:ascii="Times New Roman;serif" w:hAnsi="Times New Roman;serif"/>
                <w:lang w:val="en-US"/>
              </w:rPr>
            </w:pPr>
            <w:r>
              <w:rPr>
                <w:rFonts w:ascii="Times New Roman;serif" w:hAnsi="Times New Roman;serif"/>
                <w:sz w:val="24"/>
              </w:rPr>
              <w:t>Связан с 0. Все, что сохраняется в этом регистре, просто игнорируется</w:t>
            </w:r>
            <w:r/>
          </w:p>
        </w:tc>
      </w:tr>
      <w:tr>
        <w:trPr/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</w:tcPr>
          <w:p>
            <w:pPr>
              <w:pStyle w:val="Style18"/>
              <w:spacing w:before="0" w:after="0"/>
              <w:ind w:left="0" w:right="0" w:hanging="0"/>
              <w:jc w:val="center"/>
              <w:rPr>
                <w:sz w:val="24"/>
                <w:rFonts w:ascii="Times New Roman;serif" w:hAnsi="Times New Roman;serif"/>
                <w:lang w:val="en-US"/>
              </w:rPr>
            </w:pPr>
            <w:r>
              <w:rPr>
                <w:rFonts w:ascii="Times New Roman;serif" w:hAnsi="Times New Roman;serif"/>
                <w:sz w:val="24"/>
                <w:lang w:val="en-US"/>
              </w:rPr>
              <w:t>R1- R7</w:t>
            </w:r>
            <w:r/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Style18"/>
              <w:spacing w:before="0" w:after="0"/>
              <w:ind w:left="0" w:right="0" w:hanging="0"/>
              <w:jc w:val="center"/>
              <w:rPr>
                <w:sz w:val="24"/>
                <w:rFonts w:ascii="Times New Roman;serif" w:hAnsi="Times New Roman;serif"/>
                <w:lang w:val="en-US"/>
              </w:rPr>
            </w:pPr>
            <w:r>
              <w:rPr>
                <w:rFonts w:ascii="Times New Roman;serif" w:hAnsi="Times New Roman;serif"/>
                <w:sz w:val="24"/>
                <w:lang w:val="en-US"/>
              </w:rPr>
              <w:t>G1—G7</w:t>
            </w:r>
            <w:r/>
          </w:p>
        </w:tc>
        <w:tc>
          <w:tcPr>
            <w:tcW w:w="579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Style18"/>
              <w:spacing w:before="0" w:after="0"/>
              <w:ind w:left="0" w:right="0" w:hanging="0"/>
              <w:jc w:val="both"/>
              <w:rPr>
                <w:sz w:val="24"/>
                <w:rFonts w:ascii="Times New Roman;serif" w:hAnsi="Times New Roman;serif"/>
                <w:lang w:val="en-US"/>
              </w:rPr>
            </w:pPr>
            <w:r>
              <w:rPr>
                <w:rFonts w:ascii="Times New Roman;serif" w:hAnsi="Times New Roman;serif"/>
                <w:sz w:val="24"/>
              </w:rPr>
              <w:t>Содержит глобальные переменные</w:t>
            </w:r>
            <w:r/>
          </w:p>
        </w:tc>
      </w:tr>
      <w:tr>
        <w:trPr/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</w:tcPr>
          <w:p>
            <w:pPr>
              <w:pStyle w:val="Style18"/>
              <w:spacing w:before="0" w:after="0"/>
              <w:ind w:left="0" w:right="0" w:hanging="0"/>
              <w:jc w:val="center"/>
              <w:rPr>
                <w:sz w:val="24"/>
                <w:rFonts w:ascii="Times New Roman;serif" w:hAnsi="Times New Roman;serif"/>
                <w:lang w:val="en-US"/>
              </w:rPr>
            </w:pPr>
            <w:r>
              <w:rPr>
                <w:rFonts w:ascii="Times New Roman;serif" w:hAnsi="Times New Roman;serif"/>
                <w:sz w:val="24"/>
                <w:lang w:val="en-US"/>
              </w:rPr>
              <w:t>R8 – R13</w:t>
            </w:r>
            <w:r/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Style18"/>
              <w:spacing w:before="0" w:after="0"/>
              <w:ind w:left="0" w:right="0" w:hanging="0"/>
              <w:jc w:val="center"/>
              <w:rPr>
                <w:sz w:val="24"/>
                <w:rFonts w:ascii="Times New Roman;serif" w:hAnsi="Times New Roman;serif"/>
                <w:lang w:val="en-US"/>
              </w:rPr>
            </w:pPr>
            <w:r>
              <w:rPr>
                <w:rFonts w:ascii="Times New Roman;serif" w:hAnsi="Times New Roman;serif"/>
                <w:sz w:val="24"/>
                <w:lang w:val="en-US"/>
              </w:rPr>
              <w:t>O0 – O5</w:t>
            </w:r>
            <w:r/>
          </w:p>
        </w:tc>
        <w:tc>
          <w:tcPr>
            <w:tcW w:w="579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Style18"/>
              <w:spacing w:before="0" w:after="0"/>
              <w:ind w:left="0" w:right="0" w:hanging="0"/>
              <w:jc w:val="both"/>
              <w:rPr>
                <w:sz w:val="24"/>
                <w:rFonts w:ascii="Times New Roman;serif" w:hAnsi="Times New Roman;serif"/>
                <w:lang w:val="en-US"/>
              </w:rPr>
            </w:pPr>
            <w:r>
              <w:rPr>
                <w:rFonts w:ascii="Times New Roman;serif" w:hAnsi="Times New Roman;serif"/>
                <w:sz w:val="24"/>
              </w:rPr>
              <w:t>Содержит параметры вызываемой процедуры</w:t>
            </w:r>
            <w:r/>
          </w:p>
        </w:tc>
      </w:tr>
      <w:tr>
        <w:trPr/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</w:tcPr>
          <w:p>
            <w:pPr>
              <w:pStyle w:val="Style18"/>
              <w:spacing w:before="0" w:after="0"/>
              <w:ind w:left="0" w:right="0" w:hanging="0"/>
              <w:jc w:val="center"/>
            </w:pPr>
            <w:r>
              <w:rPr>
                <w:rFonts w:ascii="Times New Roman;serif" w:hAnsi="Times New Roman;serif"/>
                <w:sz w:val="24"/>
                <w:lang w:val="en-US"/>
              </w:rPr>
              <w:t>R</w:t>
            </w:r>
            <w:r>
              <w:rPr>
                <w:rFonts w:ascii="Times New Roman;serif" w:hAnsi="Times New Roman;serif"/>
                <w:sz w:val="24"/>
              </w:rPr>
              <w:t>14</w:t>
            </w:r>
            <w:r/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Style18"/>
              <w:spacing w:before="0" w:after="0"/>
              <w:ind w:left="0" w:right="0" w:hanging="0"/>
              <w:jc w:val="center"/>
              <w:rPr>
                <w:sz w:val="24"/>
                <w:rFonts w:ascii="Times New Roman;serif" w:hAnsi="Times New Roman;serif"/>
                <w:lang w:val="en-US"/>
              </w:rPr>
            </w:pPr>
            <w:r>
              <w:rPr>
                <w:rFonts w:ascii="Times New Roman;serif" w:hAnsi="Times New Roman;serif"/>
                <w:sz w:val="24"/>
                <w:lang w:val="en-US"/>
              </w:rPr>
              <w:t>SP</w:t>
            </w:r>
            <w:r/>
          </w:p>
        </w:tc>
        <w:tc>
          <w:tcPr>
            <w:tcW w:w="579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Style18"/>
              <w:spacing w:before="0" w:after="0"/>
              <w:ind w:left="0" w:right="0" w:hanging="0"/>
              <w:jc w:val="both"/>
              <w:rPr>
                <w:sz w:val="24"/>
                <w:rFonts w:ascii="Times New Roman;serif" w:hAnsi="Times New Roman;serif"/>
                <w:lang w:val="en-US"/>
              </w:rPr>
            </w:pPr>
            <w:r>
              <w:rPr>
                <w:rFonts w:ascii="Times New Roman;serif" w:hAnsi="Times New Roman;serif"/>
                <w:sz w:val="24"/>
              </w:rPr>
              <w:t>Указатель стека</w:t>
            </w:r>
            <w:r/>
          </w:p>
        </w:tc>
      </w:tr>
      <w:tr>
        <w:trPr/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</w:tcPr>
          <w:p>
            <w:pPr>
              <w:pStyle w:val="Style18"/>
              <w:spacing w:before="0" w:after="0"/>
              <w:ind w:left="0" w:right="0" w:hanging="0"/>
              <w:jc w:val="center"/>
            </w:pPr>
            <w:r>
              <w:rPr>
                <w:rFonts w:ascii="Times New Roman;serif" w:hAnsi="Times New Roman;serif"/>
                <w:sz w:val="24"/>
                <w:lang w:val="en-US"/>
              </w:rPr>
              <w:t>R</w:t>
            </w:r>
            <w:r>
              <w:rPr>
                <w:rFonts w:ascii="Times New Roman;serif" w:hAnsi="Times New Roman;serif"/>
                <w:sz w:val="24"/>
              </w:rPr>
              <w:t>15</w:t>
            </w:r>
            <w:r/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Style18"/>
              <w:spacing w:before="0" w:after="0"/>
              <w:ind w:left="0" w:right="0" w:hanging="0"/>
              <w:jc w:val="center"/>
            </w:pPr>
            <w:r>
              <w:rPr>
                <w:rFonts w:ascii="Times New Roman;serif" w:hAnsi="Times New Roman;serif"/>
                <w:sz w:val="24"/>
                <w:lang w:val="en-US"/>
              </w:rPr>
              <w:t>O</w:t>
            </w:r>
            <w:r>
              <w:rPr>
                <w:rFonts w:ascii="Times New Roman;serif" w:hAnsi="Times New Roman;serif"/>
                <w:sz w:val="24"/>
              </w:rPr>
              <w:t>7</w:t>
            </w:r>
            <w:r/>
          </w:p>
        </w:tc>
        <w:tc>
          <w:tcPr>
            <w:tcW w:w="579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Style18"/>
              <w:spacing w:before="0" w:after="0"/>
              <w:ind w:left="0" w:right="0" w:hanging="0"/>
              <w:jc w:val="both"/>
              <w:rPr>
                <w:sz w:val="24"/>
                <w:rFonts w:ascii="Times New Roman;serif" w:hAnsi="Times New Roman;serif"/>
                <w:lang w:val="en-US"/>
              </w:rPr>
            </w:pPr>
            <w:r>
              <w:rPr>
                <w:rFonts w:ascii="Times New Roman;serif" w:hAnsi="Times New Roman;serif"/>
                <w:sz w:val="24"/>
              </w:rPr>
              <w:t>Временный регистр</w:t>
            </w:r>
            <w:r/>
          </w:p>
        </w:tc>
      </w:tr>
      <w:tr>
        <w:trPr/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</w:tcPr>
          <w:p>
            <w:pPr>
              <w:pStyle w:val="Style18"/>
              <w:spacing w:before="0" w:after="0"/>
              <w:ind w:left="0" w:right="0" w:hanging="0"/>
              <w:jc w:val="center"/>
              <w:rPr>
                <w:sz w:val="24"/>
                <w:rFonts w:ascii="Times New Roman;serif" w:hAnsi="Times New Roman;serif"/>
                <w:lang w:val="en-US"/>
              </w:rPr>
            </w:pPr>
            <w:r>
              <w:rPr>
                <w:rFonts w:ascii="Times New Roman;serif" w:hAnsi="Times New Roman;serif"/>
                <w:sz w:val="24"/>
                <w:lang w:val="en-US"/>
              </w:rPr>
              <w:t>R16 – R23</w:t>
            </w:r>
            <w:r/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Style18"/>
              <w:spacing w:before="0" w:after="0"/>
              <w:ind w:left="0" w:right="0" w:hanging="0"/>
              <w:jc w:val="center"/>
              <w:rPr>
                <w:sz w:val="24"/>
                <w:rFonts w:ascii="Times New Roman;serif" w:hAnsi="Times New Roman;serif"/>
                <w:lang w:val="en-US"/>
              </w:rPr>
            </w:pPr>
            <w:r>
              <w:rPr>
                <w:rFonts w:ascii="Times New Roman;serif" w:hAnsi="Times New Roman;serif"/>
                <w:sz w:val="24"/>
                <w:lang w:val="en-US"/>
              </w:rPr>
              <w:t>L0 – L7</w:t>
            </w:r>
            <w:r/>
          </w:p>
        </w:tc>
        <w:tc>
          <w:tcPr>
            <w:tcW w:w="579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Style18"/>
              <w:spacing w:before="0" w:after="0"/>
              <w:ind w:left="0" w:right="0" w:hanging="0"/>
              <w:jc w:val="both"/>
              <w:rPr>
                <w:sz w:val="24"/>
                <w:rFonts w:ascii="Times New Roman;serif" w:hAnsi="Times New Roman;serif"/>
                <w:lang w:val="en-US"/>
              </w:rPr>
            </w:pPr>
            <w:r>
              <w:rPr>
                <w:rFonts w:ascii="Times New Roman;serif" w:hAnsi="Times New Roman;serif"/>
                <w:sz w:val="24"/>
              </w:rPr>
              <w:t>Содержит локальные переменные для текущей процедуры</w:t>
            </w:r>
            <w:r/>
          </w:p>
        </w:tc>
      </w:tr>
      <w:tr>
        <w:trPr/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</w:tcPr>
          <w:p>
            <w:pPr>
              <w:pStyle w:val="Style18"/>
              <w:spacing w:before="0" w:after="0"/>
              <w:ind w:left="0" w:right="0" w:hanging="0"/>
              <w:jc w:val="center"/>
              <w:rPr>
                <w:sz w:val="24"/>
                <w:rFonts w:ascii="Times New Roman;serif" w:hAnsi="Times New Roman;serif"/>
                <w:lang w:val="en-US"/>
              </w:rPr>
            </w:pPr>
            <w:r>
              <w:rPr>
                <w:rFonts w:ascii="Times New Roman;serif" w:hAnsi="Times New Roman;serif"/>
                <w:sz w:val="24"/>
                <w:lang w:val="en-US"/>
              </w:rPr>
              <w:t>R24 – R29</w:t>
            </w:r>
            <w:r/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Style18"/>
              <w:spacing w:before="0" w:after="0"/>
              <w:ind w:left="0" w:right="0" w:hanging="0"/>
              <w:jc w:val="center"/>
              <w:rPr>
                <w:sz w:val="24"/>
                <w:rFonts w:ascii="Times New Roman;serif" w:hAnsi="Times New Roman;serif"/>
                <w:lang w:val="en-US"/>
              </w:rPr>
            </w:pPr>
            <w:r>
              <w:rPr>
                <w:rFonts w:ascii="Times New Roman;serif" w:hAnsi="Times New Roman;serif"/>
                <w:sz w:val="24"/>
                <w:lang w:val="en-US"/>
              </w:rPr>
              <w:t>I0 – I5</w:t>
            </w:r>
            <w:r/>
          </w:p>
        </w:tc>
        <w:tc>
          <w:tcPr>
            <w:tcW w:w="579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Style18"/>
              <w:spacing w:before="0" w:after="0"/>
              <w:ind w:left="0" w:right="0" w:hanging="0"/>
              <w:jc w:val="both"/>
              <w:rPr>
                <w:sz w:val="24"/>
                <w:rFonts w:ascii="Times New Roman;serif" w:hAnsi="Times New Roman;serif"/>
                <w:lang w:val="en-US"/>
              </w:rPr>
            </w:pPr>
            <w:r>
              <w:rPr>
                <w:rFonts w:ascii="Times New Roman;serif" w:hAnsi="Times New Roman;serif"/>
                <w:sz w:val="24"/>
              </w:rPr>
              <w:t>Содержит входные параметры</w:t>
            </w:r>
            <w:r/>
          </w:p>
        </w:tc>
      </w:tr>
      <w:tr>
        <w:trPr/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</w:tcPr>
          <w:p>
            <w:pPr>
              <w:pStyle w:val="Style18"/>
              <w:spacing w:before="0" w:after="0"/>
              <w:ind w:left="0" w:right="0" w:hanging="0"/>
              <w:jc w:val="center"/>
            </w:pPr>
            <w:r>
              <w:rPr>
                <w:rFonts w:ascii="Times New Roman;serif" w:hAnsi="Times New Roman;serif"/>
                <w:sz w:val="24"/>
                <w:lang w:val="en-US"/>
              </w:rPr>
              <w:t>R</w:t>
            </w:r>
            <w:r>
              <w:rPr>
                <w:rFonts w:ascii="Times New Roman;serif" w:hAnsi="Times New Roman;serif"/>
                <w:sz w:val="24"/>
              </w:rPr>
              <w:t>30</w:t>
            </w:r>
            <w:r/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Style18"/>
              <w:spacing w:before="0" w:after="0"/>
              <w:ind w:left="0" w:right="0" w:hanging="0"/>
              <w:jc w:val="center"/>
              <w:rPr>
                <w:sz w:val="24"/>
                <w:rFonts w:ascii="Times New Roman;serif" w:hAnsi="Times New Roman;serif"/>
                <w:lang w:val="en-US"/>
              </w:rPr>
            </w:pPr>
            <w:r>
              <w:rPr>
                <w:rFonts w:ascii="Times New Roman;serif" w:hAnsi="Times New Roman;serif"/>
                <w:sz w:val="24"/>
                <w:lang w:val="en-US"/>
              </w:rPr>
              <w:t>FP</w:t>
            </w:r>
            <w:r/>
          </w:p>
        </w:tc>
        <w:tc>
          <w:tcPr>
            <w:tcW w:w="579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Style18"/>
              <w:spacing w:before="0" w:after="0"/>
              <w:ind w:left="0" w:right="0" w:hanging="0"/>
              <w:jc w:val="both"/>
              <w:rPr>
                <w:sz w:val="24"/>
                <w:rFonts w:ascii="Times New Roman;serif" w:hAnsi="Times New Roman;serif"/>
                <w:lang w:val="en-US"/>
              </w:rPr>
            </w:pPr>
            <w:r>
              <w:rPr>
                <w:rFonts w:ascii="Times New Roman;serif" w:hAnsi="Times New Roman;serif"/>
                <w:sz w:val="24"/>
              </w:rPr>
              <w:t>Указатель на основу текущего стекового фрейма</w:t>
            </w:r>
            <w:r/>
          </w:p>
        </w:tc>
      </w:tr>
      <w:tr>
        <w:trPr/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</w:tcPr>
          <w:p>
            <w:pPr>
              <w:pStyle w:val="Style18"/>
              <w:spacing w:before="0" w:after="0"/>
              <w:ind w:left="0" w:right="0" w:hanging="0"/>
              <w:jc w:val="center"/>
            </w:pPr>
            <w:r>
              <w:rPr>
                <w:rFonts w:ascii="Times New Roman;serif" w:hAnsi="Times New Roman;serif"/>
                <w:sz w:val="24"/>
                <w:lang w:val="en-US"/>
              </w:rPr>
              <w:t>R</w:t>
            </w:r>
            <w:r>
              <w:rPr>
                <w:rFonts w:ascii="Times New Roman;serif" w:hAnsi="Times New Roman;serif"/>
                <w:sz w:val="24"/>
              </w:rPr>
              <w:t>31</w:t>
            </w:r>
            <w:r/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Style18"/>
              <w:spacing w:before="0" w:after="0"/>
              <w:ind w:left="0" w:right="0" w:hanging="0"/>
              <w:jc w:val="center"/>
            </w:pPr>
            <w:r>
              <w:rPr>
                <w:rFonts w:ascii="Times New Roman;serif" w:hAnsi="Times New Roman;serif"/>
                <w:sz w:val="24"/>
                <w:lang w:val="en-US"/>
              </w:rPr>
              <w:t>I</w:t>
            </w:r>
            <w:r>
              <w:rPr>
                <w:rFonts w:ascii="Times New Roman;serif" w:hAnsi="Times New Roman;serif"/>
                <w:sz w:val="24"/>
              </w:rPr>
              <w:t>7</w:t>
            </w:r>
            <w:r/>
          </w:p>
        </w:tc>
        <w:tc>
          <w:tcPr>
            <w:tcW w:w="579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Style18"/>
              <w:spacing w:before="0" w:after="0"/>
              <w:ind w:left="0" w:right="0" w:hanging="0"/>
              <w:jc w:val="both"/>
              <w:rPr>
                <w:sz w:val="24"/>
                <w:rFonts w:ascii="Times New Roman;serif" w:hAnsi="Times New Roman;serif"/>
                <w:lang w:val="en-US"/>
              </w:rPr>
            </w:pPr>
            <w:r>
              <w:rPr>
                <w:rFonts w:ascii="Times New Roman;serif" w:hAnsi="Times New Roman;serif"/>
                <w:sz w:val="24"/>
              </w:rPr>
              <w:t>Адрес возврата для текущей процедуры</w:t>
            </w:r>
            <w:r/>
          </w:p>
        </w:tc>
      </w:tr>
    </w:tbl>
    <w:p>
      <w:pPr>
        <w:pStyle w:val="Normal"/>
        <w:spacing w:lineRule="auto" w:line="240" w:before="0" w:after="120"/>
        <w:rPr>
          <w:smallCaps w:val="false"/>
          <w:caps w:val="false"/>
          <w:sz w:val="24"/>
          <w:spacing w:val="0"/>
          <w:i w:val="false"/>
          <w:b w:val="false"/>
          <w:sz w:val="24"/>
          <w:szCs w:val="24"/>
          <w:rFonts w:ascii="Arial" w:hAnsi="Arial"/>
          <w:color w:val="000000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Все регистры общего назначения 64-разрядные.</w:t>
      </w:r>
      <w:r/>
    </w:p>
    <w:p>
      <w:pPr>
        <w:pStyle w:val="Style14"/>
        <w:spacing w:lineRule="auto" w:line="240" w:before="0" w:after="120"/>
        <w:rPr>
          <w:smallCaps w:val="false"/>
          <w:caps w:val="false"/>
          <w:sz w:val="24"/>
          <w:spacing w:val="0"/>
          <w:i w:val="false"/>
          <w:b w:val="false"/>
          <w:sz w:val="24"/>
          <w:szCs w:val="24"/>
          <w:rFonts w:ascii="Arial" w:hAnsi="Arial"/>
          <w:color w:val="000000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Глобальные переменные используются для хранения констант, переменных и указателей, которые нужны во всех процедурах, хотя при необходимости они могут загружаться и перезагружаться при входе в процедуру и при выходе из процедуры. Регистры 1х и Ох используются для передачи параметров процедурам, чтобы избежать обращений к памяти. Далее мы расскажем, как это происходит.</w:t>
      </w:r>
      <w:r/>
    </w:p>
    <w:p>
      <w:pPr>
        <w:pStyle w:val="Style14"/>
        <w:ind w:left="0" w:right="0" w:hanging="0"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Специальные регистры используются для особых целей. Регистры РР и БР ограничивают текущий фрейм. Первый указывает на базу текущего фрейма и применяется для обращения к локальным переменным, точно так же, как ЬУ на рис. 4.9. Второй указывает на текущую вершину стека и изменяется, когда слова помещаются в стек или выталкиваются оттуда. Значение регистра РР изменяется только при вызове и завершении процедуры. Третий специальный регистр - Я31. Он содержит адрес возврата для текущей процедуры.</w:t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posOffset>179070</wp:posOffset>
            </wp:positionH>
            <wp:positionV relativeFrom="paragraph">
              <wp:posOffset>74930</wp:posOffset>
            </wp:positionV>
            <wp:extent cx="4535170" cy="4986655"/>
            <wp:effectExtent l="0" t="0" r="0" b="0"/>
            <wp:wrapSquare wrapText="bothSides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70" cy="498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Style14"/>
        <w:ind w:left="0" w:right="0" w:hanging="0"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(Рис.)</w:t>
      </w:r>
      <w:r/>
    </w:p>
    <w:p>
      <w:pPr>
        <w:pStyle w:val="Normal"/>
        <w:spacing w:lineRule="auto" w:line="240" w:before="0" w:after="120"/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В действительности процессор </w:t>
      </w:r>
      <w:r>
        <w:rPr>
          <w:rFonts w:cs="Calibri" w:ascii="Arial" w:hAnsi="Arial" w:cstheme="minorHAnsi"/>
          <w:sz w:val="24"/>
          <w:szCs w:val="24"/>
        </w:rPr>
        <w:t>UltraSPARC</w:t>
      </w:r>
      <w:r>
        <w:rPr>
          <w:rFonts w:cs="Calibri" w:ascii="Arial" w:hAnsi="Arial" w:cstheme="minorHAnsi"/>
          <w:sz w:val="24"/>
          <w:szCs w:val="24"/>
          <w:lang w:val="ru-RU"/>
        </w:rPr>
        <w:t xml:space="preserve"> имеет более 32 регистров общего назначения, но видимы для программиста только 32 в любой момент времени. Эта особенность, называемая «регистровыми окнами», предназначена для повышения эффективности вызова процедур.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Идея состоит в том, что имеется несколько наборов регистров, точно также, как существует несколько фреймов в стеке. Ровно 32 регистра видны в текущий момент; регистр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CWP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(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Current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Window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Pointer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– указатель текущего окна) следит за тем, какой набор регистров используется в данный момент.</w:t>
      </w:r>
      <w:r/>
    </w:p>
    <w:p>
      <w:pPr>
        <w:pStyle w:val="Style14"/>
        <w:spacing w:lineRule="auto" w:line="240" w:before="0" w:after="0"/>
        <w:ind w:left="0" w:right="0" w:hanging="0"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Команда вызова процедуры скрывает старый набор регистров и предоставляет новый набор, который может использовать вызванная процедура. Однако некоторые регистры из старого набора переносятся в новый. Система эффективна, если нет многократных вложений.</w:t>
      </w:r>
      <w:r/>
    </w:p>
    <w:p>
      <w:pPr>
        <w:pStyle w:val="Normal"/>
        <w:spacing w:lineRule="auto" w:line="240" w:before="0" w:after="120"/>
        <w:rPr>
          <w:sz w:val="24"/>
          <w:sz w:val="24"/>
          <w:szCs w:val="24"/>
          <w:rFonts w:ascii="Arial" w:hAnsi="Arial"/>
          <w:lang w:val="en-US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spacing w:lineRule="auto" w:line="240" w:before="0" w:after="120"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 отличие от памяти, которая квазибесконечна (по крайней мере, в отношении стеков), при слишком большой глубине вложенности процедур машина начинает работать вне регистровых окон. В этот момент самый старый набор регистров сбрасывается в память, чтобы освободить новый набор. Точно так же после многократных выходов из процедур может понадобиться вызвать набор регистров из памяти. В целом такая сложность является большой помехой и, вообще говоря, не очень полезна. Подобная система помогает только при не очень большой глубине вложенности процедур.</w:t>
      </w:r>
      <w:r/>
    </w:p>
    <w:p>
      <w:pPr>
        <w:pStyle w:val="Normal"/>
        <w:spacing w:lineRule="auto" w:line="240" w:before="0" w:after="120"/>
      </w:pPr>
      <w:r>
        <w:rPr>
          <w:rFonts w:cs="Calibri" w:cstheme="minorHAnsi"/>
          <w:lang w:val="ru-RU"/>
        </w:rPr>
        <w:t xml:space="preserve">В системе </w:t>
      </w:r>
      <w:r>
        <w:rPr>
          <w:rFonts w:cs="Calibri" w:cstheme="minorHAnsi"/>
        </w:rPr>
        <w:t>UltraSPARC</w:t>
      </w:r>
      <w:r>
        <w:rPr>
          <w:rFonts w:cs="Calibri" w:cstheme="minorHAnsi"/>
          <w:lang w:val="ru-RU"/>
        </w:rPr>
        <w:t xml:space="preserve"> </w:t>
      </w:r>
      <w:r>
        <w:rPr>
          <w:rFonts w:cs="Calibri" w:cstheme="minorHAnsi"/>
        </w:rPr>
        <w:t>III</w:t>
      </w:r>
      <w:r>
        <w:rPr>
          <w:rFonts w:cs="Calibri" w:cstheme="minorHAnsi"/>
          <w:lang w:val="ru-RU"/>
        </w:rPr>
        <w:t xml:space="preserve">  также есть 32 регистра с плавающей точкой, которые могут содержать либо 32-битные (одинарная точность), либо 64-битные (двойная точность) значения. Предусмотрена возможность использования пары регистров для поддержания 128-битных значений.</w:t>
      </w:r>
      <w:r/>
    </w:p>
    <w:p>
      <w:pPr>
        <w:pStyle w:val="Normal"/>
        <w:spacing w:lineRule="auto" w:line="240" w:before="0" w:after="12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>Единственные операции, которые обращаются в память – это операции записи и чтения, служащие для передачи данных между регистрами и памятью. Все операнды для команд арифметических действий должны браться из регистров или предоставляться самой командой, а все результаты должны сохраняться в регистрах.</w:t>
      </w:r>
      <w:r/>
    </w:p>
    <w:p>
      <w:pPr>
        <w:pStyle w:val="Normal"/>
        <w:rPr>
          <w:lang w:val="en-US"/>
        </w:rPr>
      </w:pPr>
      <w:r>
        <w:rPr/>
      </w:r>
      <w:r/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altName w:val="sans-serif"/>
    <w:charset w:val="01"/>
    <w:family w:val="auto"/>
    <w:pitch w:val="default"/>
  </w:font>
  <w:font w:name="Times New Roman">
    <w:altName w:val="serif"/>
    <w:charset w:val="01"/>
    <w:family w:val="auto"/>
    <w:pitch w:val="default"/>
  </w:font>
  <w:font w:name="Arial">
    <w:charset w:val="01"/>
    <w:family w:val="swiss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679d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5">
    <w:name w:val="Заголовок 5"/>
    <w:basedOn w:val="Style13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Style13">
    <w:name w:val="Заголовок"/>
    <w:basedOn w:val="Normal"/>
    <w:next w:val="Style14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4">
    <w:name w:val="Основной текст"/>
    <w:basedOn w:val="Normal"/>
    <w:pPr>
      <w:spacing w:lineRule="auto" w:line="288" w:before="0" w:after="140"/>
    </w:pPr>
    <w:rPr/>
  </w:style>
  <w:style w:type="paragraph" w:styleId="Style15">
    <w:name w:val="Список"/>
    <w:basedOn w:val="Style14"/>
    <w:pPr/>
    <w:rPr>
      <w:rFonts w:cs="FreeSans"/>
    </w:rPr>
  </w:style>
  <w:style w:type="paragraph" w:styleId="Style16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679d4"/>
    <w:pPr>
      <w:spacing w:before="0" w:after="200"/>
      <w:ind w:left="720" w:hanging="0"/>
      <w:contextualSpacing/>
    </w:pPr>
    <w:rPr/>
  </w:style>
  <w:style w:type="paragraph" w:styleId="Style18">
    <w:name w:val="Содержимое таблицы"/>
    <w:basedOn w:val="Normal"/>
    <w:pPr/>
    <w:rPr/>
  </w:style>
  <w:style w:type="paragraph" w:styleId="Style19">
    <w:name w:val="Заголовок таблицы"/>
    <w:basedOn w:val="Style18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Application>LibreOffice/4.3.3.2$Linux_X86_64 LibreOffice_project/430m0$Build-2</Application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2013-01-30T14:49:00Z</dcterms:created>
  <dc:creator>Пользователь Windows</dc:creator>
  <dc:language>ru-RU</dc:language>
  <dcterms:modified xsi:type="dcterms:W3CDTF">2015-01-26T23:23:24Z</dcterms:modified>
  <cp:revision>4</cp:revision>
</cp:coreProperties>
</file>