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0" w:after="120"/>
        <w:ind w:hanging="0"/>
        <w:jc w:val="left"/>
        <w:rPr>
          <w:smallCaps w:val="false"/>
          <w:caps w:val="false"/>
          <w:sz w:val="27"/>
          <w:spacing w:val="0"/>
          <w:i w:val="false"/>
          <w:b w:val="false"/>
          <w:sz w:val="28"/>
          <w:b/>
          <w:szCs w:val="24"/>
          <w:bCs/>
          <w:rFonts w:ascii="Times New Roman;serif" w:hAnsi="Times New Roman;serif" w:eastAsia="Times New Roman" w:cs="Times New Roman"/>
          <w:color w:val="000000"/>
          <w:lang w:val="en-US" w:eastAsia="ru-RU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7"/>
        </w:rPr>
        <w:t>С точки зрения архитектуры ключевым вопросом является вопрос о том, осуществляется ли аппаратная поддержка конкретного типа данных. Под аппаратной поддержкой подразумевается, что одна или несколько команд ожидают данные в определенном формате и пользователь не может брать другой формат.</w:t>
      </w:r>
      <w:r/>
    </w:p>
    <w:p>
      <w:pPr>
        <w:pStyle w:val="3"/>
        <w:spacing w:before="0" w:after="120"/>
        <w:ind w:hanging="0"/>
        <w:jc w:val="left"/>
        <w:rPr>
          <w:sz w:val="24"/>
          <w:i/>
          <w:b w:val="false"/>
          <w:sz w:val="24"/>
          <w:i/>
          <w:b w:val="false"/>
          <w:iCs/>
          <w:rFonts w:ascii="Arial" w:hAnsi="Arial" w:cs="Arial"/>
          <w:lang w:val="ru-RU"/>
        </w:rPr>
      </w:pPr>
      <w:r>
        <w:rPr>
          <w:rFonts w:cs="Arial" w:ascii="Arial" w:hAnsi="Arial"/>
          <w:b w:val="false"/>
          <w:color w:val="000000"/>
          <w:sz w:val="24"/>
          <w:lang w:val="ru-RU"/>
        </w:rPr>
        <w:t>Основны</w:t>
      </w:r>
      <w:bookmarkStart w:id="0" w:name="_GoBack"/>
      <w:bookmarkEnd w:id="0"/>
      <w:r>
        <w:rPr>
          <w:rFonts w:cs="Arial" w:ascii="Arial" w:hAnsi="Arial"/>
          <w:b w:val="false"/>
          <w:color w:val="000000"/>
          <w:sz w:val="24"/>
          <w:lang w:val="ru-RU"/>
        </w:rPr>
        <w:t>ми типами данных являются байты, слова и двойные слова.</w:t>
      </w:r>
      <w:r/>
    </w:p>
    <w:p>
      <w:pPr>
        <w:pStyle w:val="3"/>
        <w:spacing w:before="0" w:after="120"/>
        <w:ind w:hanging="0"/>
        <w:jc w:val="left"/>
        <w:rPr>
          <w:sz w:val="24"/>
          <w:i/>
          <w:sz w:val="24"/>
          <w:i/>
          <w:iCs/>
          <w:rFonts w:ascii="Arial" w:hAnsi="Arial" w:cs="Arial"/>
          <w:lang w:val="ru-RU"/>
        </w:rPr>
      </w:pPr>
      <w:r>
        <w:rPr>
          <w:rFonts w:cs="Arial" w:ascii="Arial" w:hAnsi="Arial"/>
          <w:i/>
          <w:iCs/>
          <w:sz w:val="24"/>
          <w:lang w:val="ru-RU"/>
        </w:rPr>
        <w:t xml:space="preserve">Типы данных процессора </w:t>
      </w:r>
      <w:r>
        <w:rPr>
          <w:rFonts w:cs="Arial" w:ascii="Arial" w:hAnsi="Arial"/>
          <w:i/>
          <w:iCs/>
          <w:sz w:val="24"/>
        </w:rPr>
        <w:t>Pentium</w:t>
      </w:r>
      <w:r>
        <w:rPr>
          <w:rFonts w:cs="Arial" w:ascii="Arial" w:hAnsi="Arial"/>
          <w:i/>
          <w:iCs/>
          <w:sz w:val="24"/>
          <w:lang w:val="ru-RU"/>
        </w:rPr>
        <w:t xml:space="preserve"> 4</w:t>
      </w:r>
      <w:r/>
    </w:p>
    <w:tbl>
      <w:tblPr>
        <w:tblW w:w="957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31"/>
        <w:gridCol w:w="851"/>
        <w:gridCol w:w="852"/>
        <w:gridCol w:w="1136"/>
        <w:gridCol w:w="1136"/>
        <w:gridCol w:w="1136"/>
        <w:gridCol w:w="1227"/>
      </w:tblGrid>
      <w:tr>
        <w:trPr/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Тип</w:t>
            </w:r>
            <w:r/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1 бит</w:t>
            </w:r>
            <w:r/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8 бит.</w:t>
            </w:r>
            <w:r/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16 бит.</w:t>
            </w:r>
            <w:r/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32 бита</w:t>
            </w:r>
            <w:r/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64 бита</w:t>
            </w:r>
            <w:r/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128 бита</w:t>
            </w:r>
            <w:r/>
          </w:p>
        </w:tc>
      </w:tr>
      <w:tr>
        <w:trPr/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Бит</w:t>
            </w:r>
            <w:r/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Целые числа со знаком</w:t>
            </w:r>
            <w:r/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*</w:t>
            </w:r>
            <w:r/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*</w:t>
            </w:r>
            <w:r/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*</w:t>
            </w:r>
            <w:r/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Целые числа без знака</w:t>
            </w:r>
            <w:r/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*</w:t>
            </w:r>
            <w:r/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*</w:t>
            </w:r>
            <w:r/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*</w:t>
            </w:r>
            <w:r/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Двоично-десятичные целые числа</w:t>
            </w:r>
            <w:r/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*</w:t>
            </w:r>
            <w:r/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Числа с плавающей точкой </w:t>
            </w:r>
            <w:r/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*</w:t>
            </w:r>
            <w:r/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*</w:t>
            </w:r>
            <w:r/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120"/>
        <w:rPr>
          <w:sz w:val="24"/>
          <w:b/>
          <w:sz w:val="24"/>
          <w:b/>
          <w:szCs w:val="24"/>
          <w:bCs/>
          <w:rFonts w:ascii="Arial" w:hAnsi="Arial" w:cs="Arial"/>
          <w:lang w:val="ru-RU"/>
        </w:rPr>
      </w:pPr>
      <w:r>
        <w:rPr>
          <w:rFonts w:cs="Arial" w:ascii="Arial" w:hAnsi="Arial"/>
          <w:b/>
          <w:bCs/>
          <w:sz w:val="24"/>
          <w:szCs w:val="24"/>
          <w:lang w:val="ru-RU"/>
        </w:rPr>
        <w:t xml:space="preserve">Типы данных </w:t>
      </w:r>
      <w:r>
        <w:rPr>
          <w:rFonts w:cs="Arial" w:ascii="Arial" w:hAnsi="Arial"/>
          <w:b/>
          <w:bCs/>
          <w:sz w:val="24"/>
          <w:szCs w:val="24"/>
        </w:rPr>
        <w:t>FPU</w:t>
      </w:r>
      <w:r/>
    </w:p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 w:cs="Arial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 xml:space="preserve">7 форматов, 3 класса: 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ind w:left="924" w:hanging="360"/>
        <w:rPr>
          <w:sz w:val="24"/>
          <w:sz w:val="24"/>
          <w:szCs w:val="24"/>
          <w:rFonts w:ascii="Arial" w:hAnsi="Arial" w:cs="Arial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 xml:space="preserve">двоичные числа – целые числа (16, 32, 64 разряда); Эти форматы существуют только в памяти, внутри </w:t>
      </w:r>
      <w:r>
        <w:rPr>
          <w:rFonts w:cs="Arial" w:ascii="Arial" w:hAnsi="Arial"/>
          <w:sz w:val="24"/>
          <w:szCs w:val="24"/>
        </w:rPr>
        <w:t>FPU</w:t>
      </w:r>
      <w:r>
        <w:rPr>
          <w:rFonts w:cs="Arial" w:ascii="Arial" w:hAnsi="Arial"/>
          <w:sz w:val="24"/>
          <w:szCs w:val="24"/>
          <w:lang w:val="ru-RU"/>
        </w:rPr>
        <w:t xml:space="preserve"> они автоматически преобразуются в 86-разрядный расширяемый вещественный формат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ind w:left="924" w:hanging="360"/>
        <w:rPr>
          <w:sz w:val="24"/>
          <w:sz w:val="24"/>
          <w:szCs w:val="24"/>
          <w:rFonts w:ascii="Arial" w:hAnsi="Arial" w:cs="Arial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упакованные десятичные целые числа(1 цифра = 4 разряда);</w:t>
      </w:r>
      <w:r/>
    </w:p>
    <w:p>
      <w:pPr>
        <w:pStyle w:val="ListParagraph"/>
        <w:numPr>
          <w:ilvl w:val="0"/>
          <w:numId w:val="1"/>
        </w:numPr>
        <w:tabs>
          <w:tab w:val="left" w:pos="927" w:leader="none"/>
        </w:tabs>
        <w:spacing w:lineRule="auto" w:line="240" w:before="0" w:after="120"/>
        <w:ind w:left="927" w:hanging="360"/>
        <w:rPr>
          <w:sz w:val="24"/>
          <w:sz w:val="24"/>
          <w:szCs w:val="24"/>
          <w:rFonts w:ascii="Arial" w:hAnsi="Arial" w:cs="Arial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двоичные вещественные числа – 32, 64, 80 разрядов. Значащие числа находятся в поле мантиссы, в поле порядка - положение десятичной, бит знака определяет знак числа. Порядок задается в смещенной форме = истинный порядок + смещение.</w:t>
      </w:r>
      <w:r/>
    </w:p>
    <w:p>
      <w:pPr>
        <w:pStyle w:val="Normal"/>
        <w:spacing w:lineRule="auto" w:line="240" w:before="0" w:after="120"/>
        <w:rPr>
          <w:sz w:val="24"/>
          <w:b/>
          <w:sz w:val="24"/>
          <w:b/>
          <w:szCs w:val="24"/>
          <w:rFonts w:ascii="Arial" w:hAnsi="Arial" w:cs="Arial"/>
          <w:lang w:val="ru-RU"/>
        </w:rPr>
      </w:pPr>
      <w:r>
        <w:rPr>
          <w:rFonts w:cs="Arial" w:ascii="Arial" w:hAnsi="Arial"/>
          <w:b/>
          <w:sz w:val="24"/>
          <w:szCs w:val="24"/>
        </w:rPr>
        <w:t>Специальные значения</w:t>
      </w:r>
      <w:r>
        <w:rPr>
          <w:rFonts w:cs="Arial" w:ascii="Arial" w:hAnsi="Arial"/>
          <w:b/>
          <w:sz w:val="24"/>
          <w:szCs w:val="24"/>
          <w:lang w:val="ru-RU"/>
        </w:rPr>
        <w:t>: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120"/>
        <w:ind w:left="993" w:hanging="360"/>
        <w:rPr>
          <w:sz w:val="24"/>
          <w:sz w:val="24"/>
          <w:szCs w:val="24"/>
          <w:rFonts w:ascii="Arial" w:hAnsi="Arial" w:cs="Arial"/>
          <w:lang w:val="ru-RU"/>
        </w:rPr>
      </w:pPr>
      <w:r>
        <w:rPr>
          <w:rFonts w:cs="Arial" w:ascii="Arial" w:hAnsi="Arial"/>
          <w:sz w:val="24"/>
          <w:szCs w:val="24"/>
        </w:rPr>
        <w:t>Денормализованные вещественные числа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120"/>
        <w:ind w:left="993" w:hanging="360"/>
        <w:rPr>
          <w:sz w:val="24"/>
          <w:sz w:val="24"/>
          <w:szCs w:val="24"/>
          <w:rFonts w:ascii="Arial" w:hAnsi="Arial" w:cs="Arial"/>
          <w:lang w:val="ru-RU"/>
        </w:rPr>
      </w:pPr>
      <w:r>
        <w:rPr>
          <w:rFonts w:cs="Arial" w:ascii="Arial" w:hAnsi="Arial"/>
          <w:sz w:val="24"/>
          <w:szCs w:val="24"/>
        </w:rPr>
        <w:t>Истинный нуль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120"/>
        <w:ind w:left="993" w:hanging="360"/>
        <w:rPr>
          <w:sz w:val="24"/>
          <w:sz w:val="24"/>
          <w:szCs w:val="24"/>
          <w:rFonts w:ascii="Arial" w:hAnsi="Arial" w:cs="Arial"/>
          <w:lang w:val="ru-RU"/>
        </w:rPr>
      </w:pPr>
      <w:r>
        <w:rPr>
          <w:rFonts w:cs="Arial" w:ascii="Arial" w:hAnsi="Arial"/>
          <w:sz w:val="24"/>
          <w:szCs w:val="24"/>
        </w:rPr>
        <w:t>Бесконечность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120"/>
        <w:ind w:left="993" w:hanging="360"/>
        <w:rPr>
          <w:sz w:val="24"/>
          <w:sz w:val="24"/>
          <w:szCs w:val="24"/>
          <w:rFonts w:ascii="Arial" w:hAnsi="Arial" w:cs="Arial"/>
          <w:lang w:val="ru-RU"/>
        </w:rPr>
      </w:pPr>
      <w:r>
        <w:rPr>
          <w:rFonts w:cs="Arial" w:ascii="Arial" w:hAnsi="Arial"/>
          <w:sz w:val="24"/>
          <w:szCs w:val="24"/>
        </w:rPr>
        <w:t>Нечисла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120"/>
        <w:ind w:left="993" w:hanging="360"/>
      </w:pPr>
      <w:r>
        <w:rPr>
          <w:rFonts w:cs="Arial" w:ascii="Arial" w:hAnsi="Arial"/>
          <w:sz w:val="24"/>
          <w:szCs w:val="24"/>
        </w:rPr>
        <w:t>Неподдерживаемые форматы</w:t>
      </w:r>
      <w:r/>
    </w:p>
    <w:p>
      <w:pPr>
        <w:pStyle w:val="Style16"/>
        <w:numPr>
          <w:ilvl w:val="0"/>
          <w:numId w:val="0"/>
        </w:numPr>
        <w:spacing w:lineRule="auto" w:line="240" w:before="0" w:after="120"/>
        <w:ind w:hanging="0"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ММХ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использует четыре новых </w:t>
      </w:r>
      <w:hyperlink r:id="rId2">
        <w:r>
          <w:rPr>
            <w:rStyle w:val="Style13"/>
            <w:rFonts w:ascii="Arial" w:hAnsi="Arial"/>
            <w:b w:val="false"/>
            <w:bCs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типа</w:t>
        </w:r>
      </w:hyperlink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 данных:</w:t>
      </w:r>
      <w:r/>
    </w:p>
    <w:p>
      <w:pPr>
        <w:pStyle w:val="Style16"/>
        <w:numPr>
          <w:ilvl w:val="0"/>
          <w:numId w:val="2"/>
        </w:numPr>
        <w:spacing w:lineRule="auto" w:line="240" w:before="0" w:after="120"/>
        <w:ind w:hanging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учетверенное </w:t>
      </w:r>
      <w:hyperlink r:id="rId3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слов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 </w:t>
      </w:r>
      <w:hyperlink r:id="rId4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&amp;mdash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простое 64-битное </w:t>
      </w:r>
      <w:hyperlink r:id="rId5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число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</w:t>
      </w:r>
      <w:r/>
    </w:p>
    <w:p>
      <w:pPr>
        <w:pStyle w:val="Style16"/>
        <w:numPr>
          <w:ilvl w:val="0"/>
          <w:numId w:val="2"/>
        </w:numPr>
        <w:spacing w:lineRule="auto" w:line="240" w:before="0" w:after="120"/>
        <w:ind w:hanging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упакованные двойные </w:t>
      </w:r>
      <w:hyperlink r:id="rId6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слова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— два 32-битных двойных слова, упакованные в 64-</w:t>
      </w:r>
      <w:hyperlink r:id="rId7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битный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тип данных. Двойное </w:t>
      </w:r>
      <w:hyperlink r:id="rId8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слово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1 занимает </w:t>
      </w:r>
      <w:hyperlink r:id="rId9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биты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63 – 32, и двойное слово 0 занимает биты 31 – 0;</w:t>
      </w:r>
      <w:r/>
    </w:p>
    <w:p>
      <w:pPr>
        <w:pStyle w:val="Style16"/>
        <w:numPr>
          <w:ilvl w:val="0"/>
          <w:numId w:val="2"/>
        </w:numPr>
        <w:spacing w:lineRule="auto" w:line="240" w:before="0" w:after="120"/>
        <w:ind w:hanging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упакованные слова — четыре 16-битных слова, упакованные в 64-битный тип данных. Слово 3 занимает биты 63 – 48, слово 0 занимает биты 15 – 0;</w:t>
      </w:r>
      <w:r/>
    </w:p>
    <w:p>
      <w:pPr>
        <w:pStyle w:val="Style16"/>
        <w:numPr>
          <w:ilvl w:val="0"/>
          <w:numId w:val="2"/>
        </w:numPr>
        <w:spacing w:lineRule="auto" w:line="240" w:before="0" w:after="120"/>
        <w:ind w:hanging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упакованные </w:t>
      </w:r>
      <w:hyperlink r:id="rId10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байт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 — восемь байт, упакованных в 64-битный тип данных. Байт 7 занимает биты 63 – 56, байт 0 занимает биты 7 – 0.</w:t>
      </w:r>
      <w:r/>
    </w:p>
    <w:p>
      <w:pPr>
        <w:pStyle w:val="Style16"/>
        <w:spacing w:before="0" w:after="60"/>
        <w:ind w:left="0" w:right="0" w:firstLine="432"/>
        <w:jc w:val="both"/>
      </w:pPr>
      <w:hyperlink r:id="rId11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Команды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ММХ перемещают упакованные </w:t>
      </w:r>
      <w:hyperlink r:id="rId12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данные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в память или в обычные </w:t>
      </w:r>
      <w:hyperlink r:id="rId13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регистр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 как целое, но выполняют арифметические и логические </w:t>
      </w:r>
      <w:hyperlink r:id="rId14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операции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над каждым </w:t>
      </w:r>
      <w:hyperlink r:id="rId15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элемент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ом по отдельности.</w:t>
      </w:r>
      <w:r/>
    </w:p>
    <w:p>
      <w:pPr>
        <w:pStyle w:val="Style16"/>
        <w:spacing w:before="0" w:after="60"/>
        <w:ind w:left="0" w:right="0" w:firstLine="432"/>
        <w:jc w:val="both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Арифметические операции в ММХ </w:t>
      </w:r>
      <w:hyperlink r:id="rId16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могут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hyperlink r:id="rId17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использовать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специальный способ обработки переполнений и антипереполнений — 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насыщение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Если </w:t>
      </w:r>
      <w:hyperlink r:id="rId18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результат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операции больше, чем максимальное </w:t>
      </w:r>
      <w:hyperlink r:id="rId19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значение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для его типа данных (+127 для </w:t>
      </w:r>
      <w:hyperlink r:id="rId20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байта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со знаком), то результат считают равным этому максимальному значению. Если он меньше минимального </w:t>
      </w:r>
      <w:hyperlink r:id="rId21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значения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— соответственно его полагают равным минимально допустимому значению. Например, при операциях с цветом насыщение позволяет ему превращаться в чисто белый при переполнении и в чисто черный при антипереполнении, в то </w:t>
      </w:r>
      <w:hyperlink r:id="rId22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время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как обычная </w:t>
      </w:r>
      <w:hyperlink r:id="rId23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арифметика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привела бы к нежелательной инверсии </w:t>
      </w:r>
      <w:hyperlink r:id="rId24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цвета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/>
    </w:p>
    <w:p>
      <w:pPr>
        <w:pStyle w:val="Normal"/>
        <w:spacing w:lineRule="auto" w:line="240" w:before="0" w:after="120"/>
      </w:pPr>
      <w:r>
        <w:rPr>
          <w:rFonts w:cs="Arial" w:ascii="Arial" w:hAnsi="Arial"/>
          <w:b/>
          <w:sz w:val="24"/>
          <w:szCs w:val="24"/>
        </w:rPr>
        <w:t>SSE</w:t>
      </w:r>
      <w:r/>
    </w:p>
    <w:p>
      <w:pPr>
        <w:pStyle w:val="Normal"/>
        <w:spacing w:lineRule="auto" w:line="240" w:before="0" w:after="12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Основной тип данных – упакованные числа с плавающей запятой одинарной точности. В одном 128-битном регистре размещаются сразу 4 таких числа: в битах 127—96 число 3, в битах 95—64 число 2, в битах 63—32 число 1, в битах 31—0 число 0. </w:t>
      </w:r>
      <w:hyperlink r:id="rId25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spacing w:val="0"/>
            <w:sz w:val="24"/>
            <w:szCs w:val="24"/>
          </w:rPr>
          <w:t>Целочисленные команды SSE</w:t>
        </w:r>
      </w:hyperlink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могут работать с упакованными байтами, словами или двойными словами. Но эти команды оперируют данными, находящимися в регистрах MMX. В командах SSE формата "команда приёмник, источник" приёмник и источник одновременно не могут быть переменными (похоже, нет такой команды во всём процессоре, которая бы могла оперировать двумя операндами из памяти за исключением тех, которые специально для этого предназначены) </w:t>
      </w:r>
      <w:r/>
    </w:p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 w:cs="Arial"/>
        </w:rPr>
      </w:pPr>
      <w:r>
        <w:rPr/>
        <w:drawing>
          <wp:inline distT="0" distB="0" distL="0" distR="0">
            <wp:extent cx="3333115" cy="20853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208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="0" w:after="120"/>
        <w:rPr>
          <w:lang w:val="en-US"/>
        </w:rPr>
      </w:pPr>
      <w:r>
        <w:rPr/>
      </w:r>
      <w:r/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auto"/>
    <w:pitch w:val="default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f59df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3" w:customStyle="1">
    <w:name w:val="Заголовок 3"/>
    <w:basedOn w:val="Normal"/>
    <w:link w:val="30"/>
    <w:qFormat/>
    <w:rsid w:val="001f59df"/>
    <w:pPr>
      <w:keepNext/>
      <w:tabs>
        <w:tab w:val="left" w:pos="0" w:leader="none"/>
      </w:tabs>
      <w:spacing w:lineRule="auto" w:line="240" w:before="0" w:after="0"/>
      <w:ind w:firstLine="567"/>
      <w:jc w:val="both"/>
      <w:outlineLvl w:val="2"/>
    </w:pPr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31" w:customStyle="1">
    <w:name w:val="Заголовок 3 Знак"/>
    <w:basedOn w:val="DefaultParagraphFont"/>
    <w:link w:val="3"/>
    <w:rsid w:val="001f59df"/>
    <w:rPr>
      <w:rFonts w:ascii="Times New Roman" w:hAnsi="Times New Roman" w:eastAsia="Times New Roman" w:cs="Times New Roman"/>
      <w:b/>
      <w:bCs/>
      <w:sz w:val="28"/>
      <w:szCs w:val="24"/>
      <w:lang w:val="en-US" w:eastAsia="ru-RU"/>
    </w:rPr>
  </w:style>
  <w:style w:type="character" w:styleId="ListLabel1" w:customStyle="1">
    <w:name w:val="ListLabel 1"/>
    <w:rPr>
      <w:rFonts w:cs="Courier New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56235"/>
    <w:rPr>
      <w:rFonts w:ascii="Tahoma" w:hAnsi="Tahoma" w:cs="Tahoma"/>
      <w:sz w:val="16"/>
      <w:szCs w:val="16"/>
      <w:lang w:val="en-US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paragraph" w:styleId="Style15" w:customStyle="1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 w:customStyle="1">
    <w:name w:val="Основной текст"/>
    <w:basedOn w:val="Normal"/>
    <w:pPr>
      <w:spacing w:lineRule="auto" w:line="288" w:before="0" w:after="140"/>
    </w:pPr>
    <w:rPr/>
  </w:style>
  <w:style w:type="paragraph" w:styleId="Style17" w:customStyle="1">
    <w:name w:val="Список"/>
    <w:basedOn w:val="Style16"/>
    <w:pPr/>
    <w:rPr>
      <w:rFonts w:cs="FreeSans"/>
    </w:rPr>
  </w:style>
  <w:style w:type="paragraph" w:styleId="Style18" w:customStyle="1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f59d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f5623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ondatore.ru/ch43.shtml" TargetMode="External"/><Relationship Id="rId3" Type="http://schemas.openxmlformats.org/officeDocument/2006/relationships/hyperlink" Target="http://fondatore.ru/ch02_02f.shtml" TargetMode="External"/><Relationship Id="rId4" Type="http://schemas.openxmlformats.org/officeDocument/2006/relationships/hyperlink" Target="http://fondatore.ru/AboutEBooka.shtml" TargetMode="External"/><Relationship Id="rId5" Type="http://schemas.openxmlformats.org/officeDocument/2006/relationships/hyperlink" Target="http://fondatore.ru/ch11_03e.shtml" TargetMode="External"/><Relationship Id="rId6" Type="http://schemas.openxmlformats.org/officeDocument/2006/relationships/hyperlink" Target="http://fondatore.ru/ch05_04c.shtml" TargetMode="External"/><Relationship Id="rId7" Type="http://schemas.openxmlformats.org/officeDocument/2006/relationships/hyperlink" Target="http://fondatore.ru/ch10_01b.shtml" TargetMode="External"/><Relationship Id="rId8" Type="http://schemas.openxmlformats.org/officeDocument/2006/relationships/hyperlink" Target="http://fondatore.ru/ch11_01b.shtml" TargetMode="External"/><Relationship Id="rId9" Type="http://schemas.openxmlformats.org/officeDocument/2006/relationships/hyperlink" Target="http://fondatore.ru/ch06_01.shtml" TargetMode="External"/><Relationship Id="rId10" Type="http://schemas.openxmlformats.org/officeDocument/2006/relationships/hyperlink" Target="http://fondatore.ru/ch05_10h.shtml" TargetMode="External"/><Relationship Id="rId11" Type="http://schemas.openxmlformats.org/officeDocument/2006/relationships/hyperlink" Target="http://fondatore.ru/ch10_07d.shtml" TargetMode="External"/><Relationship Id="rId12" Type="http://schemas.openxmlformats.org/officeDocument/2006/relationships/hyperlink" Target="http://fondatore.ru/ch05_10d.shtml" TargetMode="External"/><Relationship Id="rId13" Type="http://schemas.openxmlformats.org/officeDocument/2006/relationships/hyperlink" Target="http://fondatore.ru/ch02_05c.shtml" TargetMode="External"/><Relationship Id="rId14" Type="http://schemas.openxmlformats.org/officeDocument/2006/relationships/hyperlink" Target="http://fondatore.ru/ch01_02e.shtml" TargetMode="External"/><Relationship Id="rId15" Type="http://schemas.openxmlformats.org/officeDocument/2006/relationships/hyperlink" Target="http://fondatore.ru/ch05_07b.shtml" TargetMode="External"/><Relationship Id="rId16" Type="http://schemas.openxmlformats.org/officeDocument/2006/relationships/hyperlink" Target="http://fondatore.ru/ch67.shtml" TargetMode="External"/><Relationship Id="rId17" Type="http://schemas.openxmlformats.org/officeDocument/2006/relationships/hyperlink" Target="http://fondatore.ru/ch10_04b.shtml" TargetMode="External"/><Relationship Id="rId18" Type="http://schemas.openxmlformats.org/officeDocument/2006/relationships/hyperlink" Target="http://fondatore.ru/ch05_05b.shtml" TargetMode="External"/><Relationship Id="rId19" Type="http://schemas.openxmlformats.org/officeDocument/2006/relationships/hyperlink" Target="http://fondatore.ru/ch05_02a.shtml" TargetMode="External"/><Relationship Id="rId20" Type="http://schemas.openxmlformats.org/officeDocument/2006/relationships/hyperlink" Target="http://fondatore.ru/ch49.shtml" TargetMode="External"/><Relationship Id="rId21" Type="http://schemas.openxmlformats.org/officeDocument/2006/relationships/hyperlink" Target="http://fondatore.ru/ch05_01b.shtml" TargetMode="External"/><Relationship Id="rId22" Type="http://schemas.openxmlformats.org/officeDocument/2006/relationships/hyperlink" Target="http://fondatore.ru/ch73.shtml" TargetMode="External"/><Relationship Id="rId23" Type="http://schemas.openxmlformats.org/officeDocument/2006/relationships/hyperlink" Target="http://fondatore.ru/ch05_04.shtml" TargetMode="External"/><Relationship Id="rId24" Type="http://schemas.openxmlformats.org/officeDocument/2006/relationships/hyperlink" Target="http://fondatore.ru/ch05_10d.shtml" TargetMode="External"/><Relationship Id="rId25" Type="http://schemas.openxmlformats.org/officeDocument/2006/relationships/hyperlink" Target="http://osinavi.ru/asm/SSEexpansion/9.html" TargetMode="External"/><Relationship Id="rId26" Type="http://schemas.openxmlformats.org/officeDocument/2006/relationships/image" Target="media/image1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Application>LibreOffice/4.3.3.2$Linux_X86_64 LibreOffice_project/430m0$Build-2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2013-01-30T14:49:00Z</dcterms:created>
  <dc:creator>Пользователь Windows</dc:creator>
  <dc:language>ru-RU</dc:language>
  <dcterms:modified xsi:type="dcterms:W3CDTF">2015-01-26T23:11:32Z</dcterms:modified>
  <cp:revision>9</cp:revision>
</cp:coreProperties>
</file>