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90" w:rsidRPr="0030015B" w:rsidRDefault="00533790" w:rsidP="00533790">
      <w:pPr>
        <w:pStyle w:val="a6"/>
        <w:spacing w:line="240" w:lineRule="auto"/>
        <w:ind w:left="0"/>
        <w:rPr>
          <w:rFonts w:cstheme="minorHAnsi"/>
          <w:lang w:val="ru-RU"/>
        </w:rPr>
      </w:pPr>
      <w:r>
        <w:rPr>
          <w:rFonts w:cstheme="minorHAnsi"/>
          <w:lang w:val="ru-RU"/>
        </w:rPr>
        <w:t>Д</w:t>
      </w:r>
      <w:r w:rsidRPr="0030015B">
        <w:rPr>
          <w:rFonts w:cstheme="minorHAnsi"/>
          <w:lang w:val="ru-RU"/>
        </w:rPr>
        <w:t xml:space="preserve">ля адресации </w:t>
      </w:r>
      <w:r w:rsidRPr="0030015B">
        <w:rPr>
          <w:rFonts w:cstheme="minorHAnsi"/>
          <w:i/>
        </w:rPr>
        <w:t>S</w:t>
      </w:r>
      <w:r w:rsidRPr="0030015B">
        <w:rPr>
          <w:rFonts w:cstheme="minorHAnsi"/>
          <w:lang w:val="ru-RU"/>
        </w:rPr>
        <w:t xml:space="preserve"> ячеек памяти адресная часть одного операнда должна иметь число разрядов</w:t>
      </w:r>
    </w:p>
    <w:p w:rsidR="00533790" w:rsidRPr="0030015B" w:rsidRDefault="00533790" w:rsidP="00533790">
      <w:pPr>
        <w:pStyle w:val="a6"/>
        <w:spacing w:line="240" w:lineRule="auto"/>
        <w:ind w:left="0"/>
        <w:rPr>
          <w:rFonts w:cstheme="minorHAnsi"/>
          <w:vertAlign w:val="superscript"/>
        </w:rPr>
      </w:pPr>
      <w:r w:rsidRPr="0030015B">
        <w:rPr>
          <w:rFonts w:cstheme="minorHAnsi"/>
          <w:position w:val="-12"/>
          <w:vertAlign w:val="superscript"/>
        </w:rPr>
        <w:object w:dxaOrig="1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20.05pt" o:ole="" fillcolor="window">
            <v:imagedata r:id="rId6" o:title=""/>
          </v:shape>
          <o:OLEObject Type="Embed" ProgID="Equation.3" ShapeID="_x0000_i1025" DrawAspect="Content" ObjectID="_1421073972" r:id="rId7"/>
        </w:object>
      </w:r>
    </w:p>
    <w:p w:rsidR="00533790" w:rsidRPr="001249D8" w:rsidRDefault="00533790" w:rsidP="00533790">
      <w:pPr>
        <w:pStyle w:val="a6"/>
        <w:spacing w:line="240" w:lineRule="auto"/>
        <w:ind w:left="0"/>
        <w:rPr>
          <w:rFonts w:cstheme="minorHAnsi"/>
          <w:lang w:val="ru-RU"/>
        </w:rPr>
      </w:pPr>
      <w:r w:rsidRPr="0030015B">
        <w:rPr>
          <w:rFonts w:cstheme="minorHAnsi"/>
          <w:lang w:val="ru-RU"/>
        </w:rPr>
        <w:t xml:space="preserve">Это требование находится в противоречии с желанием иметь малую разрядность команды и возможностью использовать большое адресное пространство. </w:t>
      </w:r>
      <w:r>
        <w:rPr>
          <w:rFonts w:cstheme="minorHAnsi"/>
          <w:lang w:val="ru-RU"/>
        </w:rPr>
        <w:t xml:space="preserve"> Можно:</w:t>
      </w:r>
    </w:p>
    <w:p w:rsidR="00533790" w:rsidRPr="001249D8" w:rsidRDefault="00533790" w:rsidP="00533790">
      <w:pPr>
        <w:pStyle w:val="a6"/>
        <w:numPr>
          <w:ilvl w:val="0"/>
          <w:numId w:val="1"/>
        </w:numPr>
        <w:spacing w:line="240" w:lineRule="auto"/>
        <w:ind w:left="852" w:hanging="284"/>
        <w:rPr>
          <w:rFonts w:cstheme="minorHAnsi"/>
          <w:lang w:val="ru-RU"/>
        </w:rPr>
      </w:pPr>
      <w:r w:rsidRPr="0030015B">
        <w:rPr>
          <w:rFonts w:cstheme="minorHAnsi"/>
          <w:lang w:val="ru-RU"/>
        </w:rPr>
        <w:t xml:space="preserve">Использовать регистры общего назначения. Это существенно повышает быстродействие, </w:t>
      </w:r>
      <w:r>
        <w:rPr>
          <w:rFonts w:cstheme="minorHAnsi"/>
          <w:lang w:val="ru-RU"/>
        </w:rPr>
        <w:t xml:space="preserve">но </w:t>
      </w:r>
      <w:r w:rsidRPr="0030015B">
        <w:rPr>
          <w:rFonts w:cstheme="minorHAnsi"/>
          <w:lang w:val="ru-RU"/>
        </w:rPr>
        <w:t>толь</w:t>
      </w:r>
      <w:r>
        <w:rPr>
          <w:rFonts w:cstheme="minorHAnsi"/>
          <w:lang w:val="ru-RU"/>
        </w:rPr>
        <w:t>ко</w:t>
      </w:r>
      <w:r w:rsidRPr="0030015B">
        <w:rPr>
          <w:rFonts w:cstheme="minorHAnsi"/>
          <w:lang w:val="ru-RU"/>
        </w:rPr>
        <w:t xml:space="preserve"> в том случае, если операнд используется многократно. </w:t>
      </w:r>
      <w:r>
        <w:rPr>
          <w:rFonts w:cstheme="minorHAnsi"/>
          <w:lang w:val="ru-RU"/>
        </w:rPr>
        <w:t>С</w:t>
      </w:r>
      <w:r w:rsidRPr="001249D8">
        <w:rPr>
          <w:rFonts w:cstheme="minorHAnsi"/>
          <w:lang w:val="ru-RU"/>
        </w:rPr>
        <w:t>уществует ограничение на количество регистров общего назначения.</w:t>
      </w:r>
    </w:p>
    <w:p w:rsidR="00533790" w:rsidRPr="0030015B" w:rsidRDefault="00533790" w:rsidP="00533790">
      <w:pPr>
        <w:pStyle w:val="a6"/>
        <w:numPr>
          <w:ilvl w:val="0"/>
          <w:numId w:val="1"/>
        </w:numPr>
        <w:spacing w:line="240" w:lineRule="auto"/>
        <w:ind w:left="852" w:hanging="284"/>
        <w:rPr>
          <w:rFonts w:cstheme="minorHAnsi"/>
          <w:lang w:val="ru-RU"/>
        </w:rPr>
      </w:pPr>
      <w:r>
        <w:rPr>
          <w:rFonts w:cstheme="minorHAnsi"/>
          <w:lang w:val="ru-RU"/>
        </w:rPr>
        <w:t>определять один или несколько</w:t>
      </w:r>
      <w:r w:rsidRPr="0030015B">
        <w:rPr>
          <w:rFonts w:cstheme="minorHAnsi"/>
          <w:lang w:val="ru-RU"/>
        </w:rPr>
        <w:t xml:space="preserve"> операндов неявным образом. Это означает использование не трехадресной команды, а двух- одно- и безадресных команд.</w:t>
      </w:r>
    </w:p>
    <w:p w:rsidR="00533790" w:rsidRPr="0030015B" w:rsidRDefault="00533790" w:rsidP="00533790">
      <w:pPr>
        <w:pStyle w:val="a3"/>
        <w:spacing w:after="120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1249D8">
        <w:rPr>
          <w:rFonts w:asciiTheme="minorHAnsi" w:hAnsiTheme="minorHAnsi" w:cstheme="minorHAnsi"/>
          <w:b/>
          <w:sz w:val="22"/>
          <w:szCs w:val="22"/>
        </w:rPr>
        <w:t>Адресный код</w:t>
      </w:r>
      <w:r w:rsidRPr="0030015B">
        <w:rPr>
          <w:rFonts w:asciiTheme="minorHAnsi" w:hAnsiTheme="minorHAnsi" w:cstheme="minorHAnsi"/>
          <w:sz w:val="22"/>
          <w:szCs w:val="22"/>
        </w:rPr>
        <w:t xml:space="preserve"> –это информация об адресе команды, содержащаяся в команде. </w:t>
      </w:r>
      <w:r w:rsidRPr="001249D8">
        <w:rPr>
          <w:rFonts w:asciiTheme="minorHAnsi" w:hAnsiTheme="minorHAnsi" w:cstheme="minorHAnsi"/>
          <w:b/>
          <w:sz w:val="22"/>
          <w:szCs w:val="22"/>
        </w:rPr>
        <w:t>Исполнительный адрес</w:t>
      </w:r>
      <w:r w:rsidRPr="0030015B">
        <w:rPr>
          <w:rFonts w:asciiTheme="minorHAnsi" w:hAnsiTheme="minorHAnsi" w:cstheme="minorHAnsi"/>
          <w:sz w:val="22"/>
          <w:szCs w:val="22"/>
        </w:rPr>
        <w:t xml:space="preserve"> – это номер ячейки памяти, к которой производится обращение. </w:t>
      </w:r>
    </w:p>
    <w:p w:rsidR="00533790" w:rsidRPr="0030015B" w:rsidRDefault="00533790" w:rsidP="00533790">
      <w:pPr>
        <w:pStyle w:val="3"/>
        <w:spacing w:after="120"/>
        <w:jc w:val="left"/>
        <w:rPr>
          <w:rFonts w:asciiTheme="minorHAnsi" w:hAnsiTheme="minorHAnsi" w:cstheme="minorHAnsi"/>
          <w:sz w:val="22"/>
          <w:szCs w:val="22"/>
          <w:lang w:val="ru-RU"/>
        </w:rPr>
      </w:pPr>
      <w:r w:rsidRPr="0030015B">
        <w:rPr>
          <w:rFonts w:asciiTheme="minorHAnsi" w:hAnsiTheme="minorHAnsi" w:cstheme="minorHAnsi"/>
          <w:sz w:val="22"/>
          <w:szCs w:val="22"/>
          <w:lang w:val="ru-RU"/>
        </w:rPr>
        <w:t>Способы адресации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57"/>
        <w:gridCol w:w="8471"/>
      </w:tblGrid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>Подразумеваемый операнд</w:t>
            </w:r>
          </w:p>
        </w:tc>
        <w:tc>
          <w:tcPr>
            <w:tcW w:w="8498" w:type="dxa"/>
          </w:tcPr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 xml:space="preserve">В команде не содержится в явном виде указаний об адресе операнда. Операнд подразумевается и фактически задается кодом операции команды. INC, DEC. </w:t>
            </w:r>
          </w:p>
        </w:tc>
      </w:tr>
      <w:tr w:rsidR="00533790" w:rsidRPr="00D4304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 xml:space="preserve">Подразумеваемый адрес. </w:t>
            </w:r>
          </w:p>
        </w:tc>
        <w:tc>
          <w:tcPr>
            <w:tcW w:w="8498" w:type="dxa"/>
          </w:tcPr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>В команде нет явных указаний об адресе участвующих операндов или адреса, по которому помещается результат операции, но этот адрес подразумевается. Например, А1 = А1+А2</w:t>
            </w:r>
          </w:p>
        </w:tc>
      </w:tr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 xml:space="preserve">Непосредственная адресация. </w:t>
            </w:r>
          </w:p>
        </w:tc>
        <w:tc>
          <w:tcPr>
            <w:tcW w:w="8498" w:type="dxa"/>
          </w:tcPr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>В команде содержится не адрес операнда, а непосредственно операнд. Удобно при использовании различного рода констант. Но число значений ограничено размером поля.</w:t>
            </w:r>
          </w:p>
        </w:tc>
      </w:tr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 xml:space="preserve">Прямая адресация. </w:t>
            </w:r>
          </w:p>
        </w:tc>
        <w:tc>
          <w:tcPr>
            <w:tcW w:w="8498" w:type="dxa"/>
          </w:tcPr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>Исполнительный адрес = адресный  код(доступ к глобальным переменным, команда имеет доступ только к одному и тому же адресу памяти).</w:t>
            </w:r>
          </w:p>
        </w:tc>
      </w:tr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 xml:space="preserve">Регистровая адресация. </w:t>
            </w:r>
          </w:p>
        </w:tc>
        <w:tc>
          <w:tcPr>
            <w:tcW w:w="8498" w:type="dxa"/>
          </w:tcPr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>В качестве операнда используется содержимое регистров процессора.</w:t>
            </w:r>
          </w:p>
        </w:tc>
      </w:tr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 xml:space="preserve">Косвенная адресация. </w:t>
            </w:r>
          </w:p>
        </w:tc>
        <w:tc>
          <w:tcPr>
            <w:tcW w:w="8498" w:type="dxa"/>
          </w:tcPr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 xml:space="preserve">«Адресация адреса» - адресный код команды указывает адрес ячейки памяти, в которой находится адрес операнда или команды.  </w:t>
            </w:r>
            <w:r w:rsidRPr="00D43048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Регистровая косвенная адресация</w:t>
            </w:r>
            <w:r w:rsidRPr="00D4304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-</w:t>
            </w: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 xml:space="preserve"> если в качестве адресного кода используется регистр (</w:t>
            </w:r>
            <w:r w:rsidRPr="00D43048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указатель)</w:t>
            </w:r>
            <w:r w:rsidRPr="00D430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>Индексная адресация</w:t>
            </w:r>
          </w:p>
        </w:tc>
        <w:tc>
          <w:tcPr>
            <w:tcW w:w="8498" w:type="dxa"/>
          </w:tcPr>
          <w:p w:rsidR="00533790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26E6">
              <w:rPr>
                <w:rFonts w:asciiTheme="minorHAnsi" w:hAnsiTheme="minorHAnsi" w:cstheme="minorHAnsi"/>
                <w:b/>
                <w:sz w:val="22"/>
                <w:szCs w:val="22"/>
              </w:rPr>
              <w:t>Модификация команд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(адресных частей)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автоматическое изменение в соответствующих командах их адресных частей согласно расположению в ОП обрабатываемых операндов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после каждого выполнения цикла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. В современных ЭВМ используется механизм </w:t>
            </w:r>
            <w:r w:rsidRPr="0030015B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индексации.</w:t>
            </w:r>
            <w:r w:rsidRPr="006526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33790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водятся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дополнительные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0015B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индексные регистры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.  В формате команды вводится поле </w:t>
            </w:r>
            <w:r w:rsidRPr="003001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для указания индексного регистра. </w:t>
            </w:r>
          </w:p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048">
              <w:rPr>
                <w:rFonts w:asciiTheme="minorHAnsi" w:hAnsiTheme="minorHAnsi" w:cstheme="minorHAnsi"/>
                <w:b/>
                <w:sz w:val="22"/>
                <w:szCs w:val="22"/>
              </w:rPr>
              <w:t>Аи = Ак + (Реги) * [ОП] + Аб</w:t>
            </w:r>
          </w:p>
          <w:p w:rsidR="00533790" w:rsidRPr="00D43048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B785E">
              <w:rPr>
                <w:rFonts w:asciiTheme="minorHAnsi" w:hAnsiTheme="minorHAnsi" w:cstheme="minorHAnsi"/>
                <w:b/>
                <w:sz w:val="22"/>
                <w:szCs w:val="22"/>
              </w:rPr>
              <w:t>Аи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и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сполнительный адрес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B785E">
              <w:rPr>
                <w:rFonts w:asciiTheme="minorHAnsi" w:hAnsiTheme="minorHAnsi" w:cstheme="minorHAnsi"/>
                <w:b/>
                <w:sz w:val="22"/>
                <w:szCs w:val="22"/>
              </w:rPr>
              <w:t>Ак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адресный код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команды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B785E">
              <w:rPr>
                <w:rFonts w:asciiTheme="minorHAnsi" w:hAnsiTheme="minorHAnsi" w:cstheme="minorHAnsi"/>
                <w:b/>
                <w:sz w:val="22"/>
                <w:szCs w:val="22"/>
              </w:rPr>
              <w:t>Реги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содержимое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индексного регистра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B785E">
              <w:rPr>
                <w:rFonts w:asciiTheme="minorHAnsi" w:hAnsiTheme="minorHAnsi" w:cstheme="minorHAnsi"/>
                <w:b/>
                <w:sz w:val="22"/>
                <w:szCs w:val="22"/>
              </w:rPr>
              <w:t>ОП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размер операнда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B785E">
              <w:rPr>
                <w:rFonts w:asciiTheme="minorHAnsi" w:hAnsiTheme="minorHAnsi" w:cstheme="minorHAnsi"/>
                <w:b/>
                <w:sz w:val="22"/>
                <w:szCs w:val="22"/>
              </w:rPr>
              <w:t>Аб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базовый адрес. </w:t>
            </w:r>
          </w:p>
        </w:tc>
      </w:tr>
      <w:tr w:rsidR="00533790" w:rsidRPr="00E07368" w:rsidTr="00F40207">
        <w:tc>
          <w:tcPr>
            <w:tcW w:w="2158" w:type="dxa"/>
          </w:tcPr>
          <w:p w:rsidR="00533790" w:rsidRPr="00D43048" w:rsidRDefault="00533790" w:rsidP="00F40207">
            <w:pPr>
              <w:rPr>
                <w:lang w:val="ru-RU"/>
              </w:rPr>
            </w:pPr>
            <w:r w:rsidRPr="00D43048">
              <w:rPr>
                <w:lang w:val="ru-RU"/>
              </w:rPr>
              <w:t>Стековая адресация</w:t>
            </w:r>
          </w:p>
        </w:tc>
        <w:tc>
          <w:tcPr>
            <w:tcW w:w="8498" w:type="dxa"/>
          </w:tcPr>
          <w:p w:rsidR="00533790" w:rsidRPr="0030015B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Стековая память реализует безадресное задание операндов. </w:t>
            </w:r>
            <w:r w:rsidRPr="0030015B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Стек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груп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па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последовательно пронумерованных регистров </w:t>
            </w:r>
            <w:r w:rsidRPr="0030015B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(аппаратный стек)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 или ячеек памяти, снабженных указателем стека (регистром </w:t>
            </w:r>
            <w:r w:rsidRPr="003001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SP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), в котором  автоматически при записи и считывании указывается номер (адрес) последней занятой ячейки стека </w:t>
            </w:r>
            <w:r w:rsidRPr="0030015B">
              <w:rPr>
                <w:rFonts w:asciiTheme="minorHAnsi" w:hAnsiTheme="minorHAnsi" w:cstheme="minorHAnsi"/>
                <w:i/>
                <w:iCs/>
                <w:sz w:val="22"/>
                <w:szCs w:val="22"/>
                <w:u w:val="single"/>
              </w:rPr>
              <w:t>(вершины стека)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. При выполнении операции записи в стек слово помещается в следующую ячейку стека, а при считывании из стека последнее поступившее в него слово. Таким образом, в стеке реализуется дисциплина обслуживания «последний пришел – первый ушел» (</w:t>
            </w:r>
            <w:r w:rsidRPr="0030015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LIFO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</w:p>
          <w:p w:rsidR="00533790" w:rsidRPr="00EB785E" w:rsidRDefault="00533790" w:rsidP="00F40207">
            <w:pPr>
              <w:pStyle w:val="31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Указанное правило при обращении к стеку реализуется автоматически, и поэтому при операциях со стеком возможно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безадресное задание операндов. </w:t>
            </w:r>
            <w:r w:rsidRPr="0030015B">
              <w:rPr>
                <w:rFonts w:asciiTheme="minorHAnsi" w:hAnsiTheme="minorHAnsi" w:cstheme="minorHAnsi"/>
                <w:sz w:val="22"/>
                <w:szCs w:val="22"/>
              </w:rPr>
              <w:t>Однако при такой структуре команд возникают сложности с построением команд передачи управления и работы с периферийными устройствами.</w:t>
            </w:r>
          </w:p>
        </w:tc>
      </w:tr>
    </w:tbl>
    <w:p w:rsidR="00533790" w:rsidRPr="00D43048" w:rsidRDefault="00533790" w:rsidP="00533790">
      <w:pPr>
        <w:pStyle w:val="a5"/>
        <w:spacing w:after="120" w:line="240" w:lineRule="auto"/>
        <w:ind w:left="0"/>
        <w:rPr>
          <w:b/>
          <w:lang w:val="ru-RU"/>
        </w:rPr>
      </w:pPr>
      <w:r w:rsidRPr="00D43048">
        <w:rPr>
          <w:b/>
          <w:lang w:val="ru-RU"/>
        </w:rPr>
        <w:t xml:space="preserve">Относительная адресация или базирование. </w:t>
      </w:r>
    </w:p>
    <w:p w:rsidR="00533790" w:rsidRPr="0030015B" w:rsidRDefault="00533790" w:rsidP="00533790">
      <w:pPr>
        <w:pStyle w:val="31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Аи - и</w:t>
      </w:r>
      <w:r w:rsidRPr="0030015B">
        <w:rPr>
          <w:rFonts w:asciiTheme="minorHAnsi" w:hAnsiTheme="minorHAnsi" w:cstheme="minorHAnsi"/>
          <w:sz w:val="22"/>
          <w:szCs w:val="22"/>
        </w:rPr>
        <w:t>сполнительный адрес</w:t>
      </w:r>
      <w:r>
        <w:rPr>
          <w:rFonts w:asciiTheme="minorHAnsi" w:hAnsiTheme="minorHAnsi" w:cstheme="minorHAnsi"/>
          <w:sz w:val="22"/>
          <w:szCs w:val="22"/>
        </w:rPr>
        <w:t xml:space="preserve">, Ак - адресный кода команды, </w:t>
      </w:r>
      <w:r w:rsidRPr="0030015B">
        <w:rPr>
          <w:rFonts w:asciiTheme="minorHAnsi" w:hAnsiTheme="minorHAnsi" w:cstheme="minorHAnsi"/>
          <w:sz w:val="22"/>
          <w:szCs w:val="22"/>
        </w:rPr>
        <w:t xml:space="preserve"> Аб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30015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базовый адрес</w:t>
      </w:r>
      <w:r w:rsidRPr="0030015B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30015B">
        <w:rPr>
          <w:rFonts w:asciiTheme="minorHAnsi" w:hAnsiTheme="minorHAnsi" w:cstheme="minorHAnsi"/>
          <w:sz w:val="22"/>
          <w:szCs w:val="22"/>
        </w:rPr>
        <w:t>Аи = Аб + Ак.</w:t>
      </w:r>
    </w:p>
    <w:p w:rsidR="00533790" w:rsidRDefault="00533790" w:rsidP="00533790">
      <w:pPr>
        <w:pStyle w:val="31"/>
        <w:ind w:left="0"/>
        <w:rPr>
          <w:rFonts w:asciiTheme="minorHAnsi" w:hAnsiTheme="minorHAnsi" w:cstheme="minorHAnsi"/>
          <w:sz w:val="22"/>
          <w:szCs w:val="22"/>
        </w:rPr>
      </w:pPr>
      <w:r w:rsidRPr="0030015B">
        <w:rPr>
          <w:rFonts w:asciiTheme="minorHAnsi" w:hAnsiTheme="minorHAnsi" w:cstheme="minorHAnsi"/>
          <w:sz w:val="22"/>
          <w:szCs w:val="22"/>
        </w:rPr>
        <w:t>Для хранения базовых адресов в машине могут быть использованы специальные регистры или ячейки памяти (базовые регистры). В команде выделяется поле B для указания номера базового регистра.</w:t>
      </w:r>
      <w:r>
        <w:rPr>
          <w:rFonts w:asciiTheme="minorHAnsi" w:hAnsiTheme="minorHAnsi" w:cstheme="minorHAnsi"/>
          <w:sz w:val="22"/>
          <w:szCs w:val="22"/>
        </w:rPr>
        <w:t xml:space="preserve"> Это</w:t>
      </w:r>
      <w:r w:rsidRPr="0030015B">
        <w:rPr>
          <w:rFonts w:asciiTheme="minorHAnsi" w:hAnsiTheme="minorHAnsi" w:cstheme="minorHAnsi"/>
          <w:sz w:val="22"/>
          <w:szCs w:val="22"/>
        </w:rPr>
        <w:t xml:space="preserve"> позволяет при меньшей длине адресного кода обеспечить доступ к любой ячейке памяти.  </w:t>
      </w:r>
      <w:r>
        <w:rPr>
          <w:rFonts w:asciiTheme="minorHAnsi" w:hAnsiTheme="minorHAnsi" w:cstheme="minorHAnsi"/>
          <w:sz w:val="22"/>
          <w:szCs w:val="22"/>
        </w:rPr>
        <w:t>Ч</w:t>
      </w:r>
      <w:r w:rsidRPr="0030015B">
        <w:rPr>
          <w:rFonts w:asciiTheme="minorHAnsi" w:hAnsiTheme="minorHAnsi" w:cstheme="minorHAnsi"/>
          <w:sz w:val="22"/>
          <w:szCs w:val="22"/>
        </w:rPr>
        <w:t xml:space="preserve">исло разрядов в базовом регистре </w:t>
      </w:r>
      <w:r w:rsidRPr="0030015B">
        <w:rPr>
          <w:rFonts w:asciiTheme="minorHAnsi" w:hAnsiTheme="minorHAnsi" w:cstheme="minorHAnsi"/>
          <w:sz w:val="22"/>
          <w:szCs w:val="22"/>
        </w:rPr>
        <w:lastRenderedPageBreak/>
        <w:t xml:space="preserve">выбирается </w:t>
      </w:r>
      <w:r>
        <w:rPr>
          <w:rFonts w:asciiTheme="minorHAnsi" w:hAnsiTheme="minorHAnsi" w:cstheme="minorHAnsi"/>
          <w:sz w:val="22"/>
          <w:szCs w:val="22"/>
        </w:rPr>
        <w:t>так</w:t>
      </w:r>
      <w:r w:rsidRPr="0030015B">
        <w:rPr>
          <w:rFonts w:asciiTheme="minorHAnsi" w:hAnsiTheme="minorHAnsi" w:cstheme="minorHAnsi"/>
          <w:sz w:val="22"/>
          <w:szCs w:val="22"/>
        </w:rPr>
        <w:t>, чтобы можно было адресовать любую ячейку ОП, а Ак используют для представления короткого «смещения» (D). Смещение D определяет положение опе</w:t>
      </w:r>
      <w:r w:rsidRPr="0030015B">
        <w:rPr>
          <w:rFonts w:asciiTheme="minorHAnsi" w:hAnsiTheme="minorHAnsi" w:cstheme="minorHAnsi"/>
          <w:sz w:val="22"/>
          <w:szCs w:val="22"/>
        </w:rPr>
        <w:softHyphen/>
        <w:t>ран</w:t>
      </w:r>
      <w:r w:rsidRPr="0030015B">
        <w:rPr>
          <w:rFonts w:asciiTheme="minorHAnsi" w:hAnsiTheme="minorHAnsi" w:cstheme="minorHAnsi"/>
          <w:sz w:val="22"/>
          <w:szCs w:val="22"/>
        </w:rPr>
        <w:softHyphen/>
        <w:t xml:space="preserve">да относительно начала массива, задаваемого базовым адресом Аб. </w:t>
      </w:r>
    </w:p>
    <w:p w:rsidR="00533790" w:rsidRPr="0030015B" w:rsidRDefault="00533790" w:rsidP="00533790">
      <w:pPr>
        <w:pStyle w:val="31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26" type="#_x0000_t75" style="position:absolute;margin-left:0;margin-top:.15pt;width:269.85pt;height:244.75pt;z-index:251659264" fillcolor="window">
            <v:imagedata r:id="rId8" o:title=""/>
            <w10:wrap type="square"/>
          </v:shape>
          <o:OLEObject Type="Embed" ProgID="Word.Picture.8" ShapeID="_x0000_s1026" DrawAspect="Content" ObjectID="_1421073973" r:id="rId9"/>
        </w:pict>
      </w:r>
      <w:r w:rsidRPr="0030015B">
        <w:rPr>
          <w:rFonts w:asciiTheme="minorHAnsi" w:hAnsiTheme="minorHAnsi" w:cstheme="minorHAnsi"/>
          <w:sz w:val="22"/>
          <w:szCs w:val="22"/>
        </w:rPr>
        <w:t xml:space="preserve">Аи = (В) + D, </w:t>
      </w:r>
    </w:p>
    <w:p w:rsidR="00533790" w:rsidRPr="0030015B" w:rsidRDefault="00533790" w:rsidP="00533790">
      <w:pPr>
        <w:pStyle w:val="31"/>
        <w:ind w:left="0"/>
        <w:rPr>
          <w:rFonts w:asciiTheme="minorHAnsi" w:hAnsiTheme="minorHAnsi" w:cstheme="minorHAnsi"/>
          <w:sz w:val="22"/>
          <w:szCs w:val="22"/>
        </w:rPr>
      </w:pPr>
      <w:r w:rsidRPr="0030015B">
        <w:rPr>
          <w:rFonts w:asciiTheme="minorHAnsi" w:hAnsiTheme="minorHAnsi" w:cstheme="minorHAnsi"/>
          <w:sz w:val="22"/>
          <w:szCs w:val="22"/>
        </w:rPr>
        <w:t>где (В) – содержимое регистра с номером В.</w:t>
      </w:r>
    </w:p>
    <w:p w:rsidR="00533790" w:rsidRPr="0030015B" w:rsidRDefault="00533790" w:rsidP="00533790">
      <w:pPr>
        <w:pStyle w:val="31"/>
        <w:ind w:left="0"/>
        <w:rPr>
          <w:rFonts w:asciiTheme="minorHAnsi" w:hAnsiTheme="minorHAnsi" w:cstheme="minorHAnsi"/>
          <w:sz w:val="22"/>
          <w:szCs w:val="22"/>
        </w:rPr>
      </w:pPr>
      <w:r w:rsidRPr="0030015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33790" w:rsidRPr="0030015B" w:rsidRDefault="00533790" w:rsidP="00533790">
      <w:pPr>
        <w:pStyle w:val="31"/>
        <w:ind w:left="0"/>
        <w:rPr>
          <w:rFonts w:asciiTheme="minorHAnsi" w:hAnsiTheme="minorHAnsi" w:cstheme="minorHAnsi"/>
          <w:sz w:val="22"/>
          <w:szCs w:val="22"/>
        </w:rPr>
      </w:pPr>
      <w:r w:rsidRPr="0030015B">
        <w:rPr>
          <w:rFonts w:asciiTheme="minorHAnsi" w:hAnsiTheme="minorHAnsi" w:cstheme="minorHAnsi"/>
          <w:sz w:val="22"/>
          <w:szCs w:val="22"/>
        </w:rPr>
        <w:t>Относительная адреса</w:t>
      </w:r>
      <w:r w:rsidRPr="0030015B">
        <w:rPr>
          <w:rFonts w:asciiTheme="minorHAnsi" w:hAnsiTheme="minorHAnsi" w:cstheme="minorHAnsi"/>
          <w:sz w:val="22"/>
          <w:szCs w:val="22"/>
        </w:rPr>
        <w:softHyphen/>
        <w:t>ция обеспечивает так на</w:t>
      </w:r>
      <w:r w:rsidRPr="0030015B">
        <w:rPr>
          <w:rFonts w:asciiTheme="minorHAnsi" w:hAnsiTheme="minorHAnsi" w:cstheme="minorHAnsi"/>
          <w:sz w:val="22"/>
          <w:szCs w:val="22"/>
        </w:rPr>
        <w:softHyphen/>
        <w:t>зы</w:t>
      </w:r>
      <w:r w:rsidRPr="0030015B">
        <w:rPr>
          <w:rFonts w:asciiTheme="minorHAnsi" w:hAnsiTheme="minorHAnsi" w:cstheme="minorHAnsi"/>
          <w:sz w:val="22"/>
          <w:szCs w:val="22"/>
        </w:rPr>
        <w:softHyphen/>
        <w:t xml:space="preserve">ваемую </w:t>
      </w:r>
      <w:r w:rsidRPr="0030015B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перемещаемость </w:t>
      </w:r>
      <w:r w:rsidRPr="0030015B">
        <w:rPr>
          <w:rFonts w:asciiTheme="minorHAnsi" w:hAnsiTheme="minorHAnsi" w:cstheme="minorHAnsi"/>
          <w:sz w:val="22"/>
          <w:szCs w:val="22"/>
        </w:rPr>
        <w:t>программ, т.е. возможность перемещения программ в памяти без изменений внутри самой программы.</w:t>
      </w: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Default="00533790" w:rsidP="00533790">
      <w:pPr>
        <w:pStyle w:val="31"/>
        <w:ind w:left="0" w:firstLine="568"/>
        <w:rPr>
          <w:rFonts w:asciiTheme="minorHAnsi" w:hAnsiTheme="minorHAnsi" w:cstheme="minorHAnsi"/>
          <w:sz w:val="22"/>
          <w:szCs w:val="22"/>
        </w:rPr>
      </w:pPr>
    </w:p>
    <w:p w:rsidR="00533790" w:rsidRPr="0030015B" w:rsidRDefault="00533790" w:rsidP="00533790">
      <w:pPr>
        <w:pStyle w:val="a6"/>
        <w:spacing w:line="240" w:lineRule="auto"/>
        <w:ind w:firstLine="567"/>
        <w:rPr>
          <w:rFonts w:cstheme="minorHAnsi"/>
          <w:lang w:val="ru-RU"/>
        </w:rPr>
      </w:pPr>
    </w:p>
    <w:p w:rsidR="00533790" w:rsidRPr="00D43048" w:rsidRDefault="00533790" w:rsidP="00533790">
      <w:pPr>
        <w:spacing w:after="120" w:line="240" w:lineRule="auto"/>
        <w:rPr>
          <w:b/>
          <w:u w:val="single"/>
          <w:lang w:val="ru-RU"/>
        </w:rPr>
      </w:pPr>
      <w:r w:rsidRPr="00D43048">
        <w:rPr>
          <w:b/>
          <w:u w:val="single"/>
          <w:lang w:val="ru-RU"/>
        </w:rPr>
        <w:t>Способы адресации команд перехода</w:t>
      </w:r>
    </w:p>
    <w:p w:rsidR="00533790" w:rsidRPr="0030015B" w:rsidRDefault="00533790" w:rsidP="00533790">
      <w:pPr>
        <w:pStyle w:val="a6"/>
        <w:numPr>
          <w:ilvl w:val="0"/>
          <w:numId w:val="2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П</w:t>
      </w:r>
      <w:r w:rsidRPr="0030015B">
        <w:rPr>
          <w:rFonts w:cstheme="minorHAnsi"/>
          <w:lang w:val="ru-RU"/>
        </w:rPr>
        <w:t>рямая адресация, когда целевой адрес просто полностью включается в команду.</w:t>
      </w:r>
    </w:p>
    <w:p w:rsidR="00533790" w:rsidRPr="0030015B" w:rsidRDefault="00533790" w:rsidP="00533790">
      <w:pPr>
        <w:pStyle w:val="a6"/>
        <w:numPr>
          <w:ilvl w:val="0"/>
          <w:numId w:val="2"/>
        </w:numPr>
        <w:spacing w:after="0" w:line="240" w:lineRule="auto"/>
        <w:rPr>
          <w:rFonts w:cstheme="minorHAnsi"/>
          <w:lang w:val="ru-RU"/>
        </w:rPr>
      </w:pPr>
      <w:r w:rsidRPr="0030015B">
        <w:rPr>
          <w:rFonts w:cstheme="minorHAnsi"/>
          <w:lang w:val="ru-RU"/>
        </w:rPr>
        <w:t>Косвенная и регистровая адресация позволяют программа вычислить целевой адрес, помещать его в регистр, а затем переходить по этому адресу. Такой способ дает максимальную гибкость, поскольку целевой адрес вычисляется во время в</w:t>
      </w:r>
      <w:r>
        <w:rPr>
          <w:rFonts w:cstheme="minorHAnsi"/>
          <w:lang w:val="ru-RU"/>
        </w:rPr>
        <w:t>ыполнения программы, н</w:t>
      </w:r>
      <w:r w:rsidRPr="0030015B">
        <w:rPr>
          <w:rFonts w:cstheme="minorHAnsi"/>
          <w:lang w:val="ru-RU"/>
        </w:rPr>
        <w:t>о предоставляет огромные возможности для появления ошибок, которые практически невозможно найти.</w:t>
      </w:r>
    </w:p>
    <w:p w:rsidR="00533790" w:rsidRPr="0030015B" w:rsidRDefault="00533790" w:rsidP="00533790">
      <w:pPr>
        <w:pStyle w:val="a6"/>
        <w:numPr>
          <w:ilvl w:val="0"/>
          <w:numId w:val="2"/>
        </w:numPr>
        <w:spacing w:after="0" w:line="240" w:lineRule="auto"/>
        <w:rPr>
          <w:rFonts w:cstheme="minorHAnsi"/>
          <w:lang w:val="ru-RU"/>
        </w:rPr>
      </w:pPr>
      <w:r w:rsidRPr="0030015B">
        <w:rPr>
          <w:rFonts w:cstheme="minorHAnsi"/>
          <w:lang w:val="ru-RU"/>
        </w:rPr>
        <w:t>Индексная адресация, при которой известно смещение от регистра.</w:t>
      </w:r>
    </w:p>
    <w:p w:rsidR="00533790" w:rsidRPr="0030015B" w:rsidRDefault="00533790" w:rsidP="00533790">
      <w:pPr>
        <w:pStyle w:val="a6"/>
        <w:numPr>
          <w:ilvl w:val="0"/>
          <w:numId w:val="2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О</w:t>
      </w:r>
      <w:r w:rsidRPr="0030015B">
        <w:rPr>
          <w:rFonts w:cstheme="minorHAnsi"/>
          <w:lang w:val="ru-RU"/>
        </w:rPr>
        <w:t xml:space="preserve">тносительная адресация по счетчику команд. В этом случае для получения целевого адреса смещение (со знаком), находящееся в самой команде прибавляется к программному счетчику. </w:t>
      </w:r>
    </w:p>
    <w:p w:rsidR="00596D45" w:rsidRPr="00533790" w:rsidRDefault="00596D45">
      <w:pPr>
        <w:rPr>
          <w:lang w:val="ru-RU"/>
        </w:rPr>
      </w:pPr>
      <w:bookmarkStart w:id="0" w:name="_GoBack"/>
      <w:bookmarkEnd w:id="0"/>
    </w:p>
    <w:sectPr w:rsidR="00596D45" w:rsidRPr="00533790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9D0"/>
    <w:multiLevelType w:val="hybridMultilevel"/>
    <w:tmpl w:val="443E755A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64295048"/>
    <w:multiLevelType w:val="hybridMultilevel"/>
    <w:tmpl w:val="7D6AEA82"/>
    <w:lvl w:ilvl="0" w:tplc="016E51EE">
      <w:start w:val="1"/>
      <w:numFmt w:val="decimal"/>
      <w:lvlText w:val="%1."/>
      <w:lvlJc w:val="left"/>
      <w:pPr>
        <w:tabs>
          <w:tab w:val="num" w:pos="1654"/>
        </w:tabs>
        <w:ind w:left="1654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4"/>
        </w:tabs>
        <w:ind w:left="17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4"/>
        </w:tabs>
        <w:ind w:left="24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4"/>
        </w:tabs>
        <w:ind w:left="31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4"/>
        </w:tabs>
        <w:ind w:left="38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4"/>
        </w:tabs>
        <w:ind w:left="45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4"/>
        </w:tabs>
        <w:ind w:left="53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4"/>
        </w:tabs>
        <w:ind w:left="60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4"/>
        </w:tabs>
        <w:ind w:left="67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33790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90"/>
    <w:rPr>
      <w:lang w:val="en-US"/>
    </w:rPr>
  </w:style>
  <w:style w:type="paragraph" w:styleId="3">
    <w:name w:val="heading 3"/>
    <w:basedOn w:val="a"/>
    <w:next w:val="a"/>
    <w:link w:val="30"/>
    <w:qFormat/>
    <w:rsid w:val="00533790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33790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Subtitle"/>
    <w:basedOn w:val="a"/>
    <w:link w:val="a4"/>
    <w:qFormat/>
    <w:rsid w:val="005337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5337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53379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53379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33790"/>
    <w:pPr>
      <w:ind w:left="720"/>
      <w:contextualSpacing/>
    </w:pPr>
  </w:style>
  <w:style w:type="paragraph" w:styleId="a6">
    <w:name w:val="Body Text Indent"/>
    <w:basedOn w:val="a"/>
    <w:link w:val="a7"/>
    <w:uiPriority w:val="99"/>
    <w:unhideWhenUsed/>
    <w:rsid w:val="0053379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533790"/>
    <w:rPr>
      <w:lang w:val="en-US"/>
    </w:rPr>
  </w:style>
  <w:style w:type="table" w:styleId="a8">
    <w:name w:val="Table Grid"/>
    <w:basedOn w:val="a1"/>
    <w:uiPriority w:val="59"/>
    <w:rsid w:val="005337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90"/>
    <w:rPr>
      <w:lang w:val="en-US"/>
    </w:rPr>
  </w:style>
  <w:style w:type="paragraph" w:styleId="3">
    <w:name w:val="heading 3"/>
    <w:basedOn w:val="a"/>
    <w:next w:val="a"/>
    <w:link w:val="30"/>
    <w:qFormat/>
    <w:rsid w:val="00533790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33790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Subtitle"/>
    <w:basedOn w:val="a"/>
    <w:link w:val="a4"/>
    <w:qFormat/>
    <w:rsid w:val="005337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5337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53379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53379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33790"/>
    <w:pPr>
      <w:ind w:left="720"/>
      <w:contextualSpacing/>
    </w:pPr>
  </w:style>
  <w:style w:type="paragraph" w:styleId="a6">
    <w:name w:val="Body Text Indent"/>
    <w:basedOn w:val="a"/>
    <w:link w:val="a7"/>
    <w:uiPriority w:val="99"/>
    <w:unhideWhenUsed/>
    <w:rsid w:val="0053379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533790"/>
    <w:rPr>
      <w:lang w:val="en-US"/>
    </w:rPr>
  </w:style>
  <w:style w:type="table" w:styleId="a8">
    <w:name w:val="Table Grid"/>
    <w:basedOn w:val="a1"/>
    <w:uiPriority w:val="59"/>
    <w:rsid w:val="005337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2013-01-30T14:59:00Z</dcterms:modified>
</cp:coreProperties>
</file>