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Скорость работы компьютеров становится все выше, но и требования к ним постоянно возрастает и задача повышения производительности компьютерных систем всегда будет актуальной.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Хотя тактовая частота постоянно растет, скорость коммуникации нельзя увеличивать постоянно. Нельзя бесконечно уменьшать размеры транзисторов, поскольку существуют законы квантовой механики (принцип неопределенности Гейзенберга).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Для повышения производительности систем необходимо использовать архитектурные решения, а именно  разрабатывать вычислительные системы параллельного действия (параллельные системы).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Параллелизм можно вводить на разных уровнях. 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На самом низком уровне он может быть реализован в процессоре за счет ковейеризации и суперскалярой архитектуры с несколькими функциональными блоками. Можно организовать одновременную обработку нескольких программных потоков. Можно установить несколько процессорных элементов. Однако все эти приемы способны повысить производительность максимум в 10 раз по сравнению с классическими последовательными решениями.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На следующем уровне возможно внедрение внешних плат ЦП с улучшенными вычислительными возможностями. Как правило в подключенных модулях реализуются некоторые специальные возможности, например сетевых пакетов, цифровая обработка сигналов, криптографии и т.д. Производительность специализированных приложений возрастает в 5-10 раз.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Для увеличения производительности в 100, 1000, 1000000 раз необходимо свести воедино многочисленные процессоры и обеспечить их эффективное взаимодействие. Этот принцип реализуется в виде больших мультипроцессорных и мультикомпьютерных систем. Объединение тысяч процессоров в единую систему порождает новые проблемы, некоторые из которых мы будем рассматривать.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В последнее время появилась возможность интеграции через Интернет. В результате появляются слабо связанные распределенные вычислительные сетки  или решетки. 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Когда два процессора (или обрабатывающие элементы) находятся рядом и обмениваются большими объемами данных с небольшими задержками, они называются сильно связанными (</w:t>
      </w:r>
      <w:r>
        <w:rPr>
          <w:rFonts w:cs="Calibri" w:cstheme="minorHAnsi"/>
        </w:rPr>
        <w:t>tightly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couplet</w:t>
      </w:r>
      <w:r>
        <w:rPr>
          <w:rFonts w:cs="Calibri" w:cstheme="minorHAnsi"/>
          <w:lang w:val="ru-RU"/>
        </w:rPr>
        <w:t>). Соответственно, если два процессора располагаются далеко друг от друга и обмениваются небольшими объемами информации с большими задержками, они называются слабо связанными (</w:t>
      </w:r>
      <w:r>
        <w:rPr>
          <w:rFonts w:cs="Calibri" w:cstheme="minorHAnsi"/>
        </w:rPr>
        <w:t>loosely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couplet</w:t>
      </w:r>
      <w:r>
        <w:rPr>
          <w:rFonts w:cs="Calibri" w:cstheme="minorHAnsi"/>
          <w:lang w:val="ru-RU"/>
        </w:rPr>
        <w:t xml:space="preserve">). 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Рассматриваемые системы параллельной обработки иллюстрируются рисунком 6.1.</w:t>
      </w:r>
      <w:r/>
    </w:p>
    <w:p>
      <w:pPr>
        <w:pStyle w:val="Normal"/>
      </w:pPr>
      <w:bookmarkStart w:id="0" w:name="_MON_1264323089"/>
      <w:bookmarkStart w:id="1" w:name="_MON_1264322049"/>
      <w:bookmarkStart w:id="2" w:name="_MON_1264488928"/>
      <w:bookmarkStart w:id="3" w:name="_MON_1264488921"/>
      <w:bookmarkStart w:id="4" w:name="_MON_1264487301"/>
      <w:bookmarkStart w:id="5" w:name="_MON_1264451214"/>
      <w:bookmarkEnd w:id="0"/>
      <w:bookmarkEnd w:id="1"/>
      <w:bookmarkEnd w:id="2"/>
      <w:bookmarkEnd w:id="3"/>
      <w:bookmarkEnd w:id="4"/>
      <w:bookmarkEnd w:id="5"/>
      <w:r>
        <w:rPr/>
        <w:t xml:space="preserve"> </w:t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63945" cy="30086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e28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Application>LibreOffice/4.3.3.2$Linux_X86_64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2015-01-26T22:21:00Z</dcterms:modified>
  <cp:revision>4</cp:revision>
</cp:coreProperties>
</file>