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sz w:val="24"/>
          <w:szCs w:val="24"/>
        </w:rPr>
        <w:t xml:space="preserve">Отличительная особенность мультикомпьютера в том, что каждый процессор имеет собственную память, в которую другие компьютеры не имеют прямого доступа. Программы на разных процессорах взаимодействуют друг с другом с помощью примитивов 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>send</w:t>
      </w:r>
      <w:r>
        <w:rPr>
          <w:rFonts w:cs="Calibri" w:ascii="Arial" w:hAnsi="Arial" w:cstheme="minorHAnsi"/>
          <w:sz w:val="24"/>
          <w:szCs w:val="24"/>
        </w:rPr>
        <w:t xml:space="preserve"> и  </w:t>
      </w:r>
      <w:r>
        <w:rPr>
          <w:rFonts w:cs="Calibri" w:ascii="Arial" w:hAnsi="Arial" w:cstheme="minorHAnsi"/>
          <w:i/>
          <w:iCs/>
          <w:sz w:val="24"/>
          <w:szCs w:val="24"/>
          <w:lang w:val="en-US"/>
        </w:rPr>
        <w:t>receive</w:t>
      </w:r>
      <w:r>
        <w:rPr>
          <w:rFonts w:cs="Calibri" w:ascii="Arial" w:hAnsi="Arial" w:cstheme="minorHAnsi"/>
          <w:sz w:val="24"/>
          <w:szCs w:val="24"/>
        </w:rPr>
        <w:t>, которые используются для передачи сообщений. Это различие полностью меняет модель программирования.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ascii="Arial" w:hAnsi="Arial" w:cstheme="minorHAnsi"/>
          <w:sz w:val="24"/>
          <w:szCs w:val="24"/>
          <w:lang w:val="ru-RU"/>
        </w:rPr>
        <w:t>Каждый узел в мультикомпьютере состоит из одного или нескольких процессоров, ОЗУ (общие для процессоров данного узла), диска и (или) других узлов ввода/вывода, а также процессора передачи данных. Процессоры передачи данных связаны между собой по высокоскоростной коммуникационной сети.</w:t>
      </w:r>
      <w:r/>
    </w:p>
    <w:p>
      <w:pPr>
        <w:pStyle w:val="BodyTextIndent3"/>
        <w:ind w:left="0" w:hanging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Итак, мультикомпьютеры связываются через сети межсоединений. Мультикомпьютеры и мультипроцессоры очень сходны в этом отношении, т.к. мультипроцессоры также содержат модули памяти, которые также должны быть связаны между собой и с процессором. Основная причина сходства коммуникационных связей в мультипроцессоре и мультикомпьютере заключается в том, что в обоих случаях применяется передача сообщений.</w:t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2545" cy="227520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sz w:val="24"/>
          <w:szCs w:val="24"/>
        </w:rPr>
        <w:t>Топология коммуникационной сети (кольцо, решетка, дерево и т.д.) определяет, как расположены линии связи (дуги) и коммутаторы(узлы).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sz w:val="24"/>
          <w:szCs w:val="24"/>
          <w:u w:val="single"/>
        </w:rPr>
        <w:t>Коэффициент разветвления сети</w:t>
      </w:r>
      <w:r>
        <w:rPr>
          <w:rFonts w:cs="Calibri" w:ascii="Arial" w:hAnsi="Arial" w:cstheme="minorHAnsi"/>
          <w:sz w:val="24"/>
          <w:szCs w:val="24"/>
        </w:rPr>
        <w:t xml:space="preserve"> – число линий связей узла.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sz w:val="24"/>
          <w:szCs w:val="24"/>
          <w:u w:val="single"/>
        </w:rPr>
        <w:t>Расстояние между двумя узлами</w:t>
      </w:r>
      <w:r>
        <w:rPr>
          <w:rFonts w:cs="Calibri" w:ascii="Arial" w:hAnsi="Arial" w:cstheme="minorHAnsi"/>
          <w:sz w:val="24"/>
          <w:szCs w:val="24"/>
        </w:rPr>
        <w:t xml:space="preserve"> - число дуг, которые нужно пройти, чтобы попасть из одной вершины в другую. </w:t>
      </w:r>
      <w:r>
        <w:rPr>
          <w:rFonts w:cs="Calibri" w:ascii="Arial" w:hAnsi="Arial" w:cstheme="minorHAnsi"/>
          <w:sz w:val="24"/>
          <w:szCs w:val="24"/>
          <w:u w:val="single"/>
        </w:rPr>
        <w:t>Диаметр сети</w:t>
      </w:r>
      <w:r>
        <w:rPr>
          <w:rFonts w:cs="Calibri" w:ascii="Arial" w:hAnsi="Arial" w:cstheme="minorHAnsi"/>
          <w:sz w:val="24"/>
          <w:szCs w:val="24"/>
        </w:rPr>
        <w:t xml:space="preserve"> - максимальное расстояние между двумя вершинами. Диаметр определяет самую большую задержку при передаче пакетов от одного процессора к другому или от процессора к памяти.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i/>
          <w:iCs/>
          <w:sz w:val="24"/>
          <w:szCs w:val="24"/>
          <w:u w:val="single"/>
        </w:rPr>
        <w:t>Пропускная способность сети</w:t>
      </w:r>
      <w:r>
        <w:rPr>
          <w:rFonts w:cs="Calibri" w:ascii="Arial" w:hAnsi="Arial" w:cstheme="minorHAnsi"/>
          <w:sz w:val="24"/>
          <w:szCs w:val="24"/>
        </w:rPr>
        <w:t xml:space="preserve"> – количество данных, которое она может передать в секунду. </w:t>
      </w:r>
      <w:r>
        <w:rPr>
          <w:rFonts w:cs="Calibri" w:ascii="Arial" w:hAnsi="Arial" w:cstheme="minorHAnsi"/>
          <w:i/>
          <w:iCs/>
          <w:sz w:val="24"/>
          <w:szCs w:val="24"/>
          <w:u w:val="single"/>
        </w:rPr>
        <w:t>Бисекционная</w:t>
      </w:r>
      <w:r>
        <w:rPr>
          <w:rFonts w:cs="Calibri" w:ascii="Arial" w:hAnsi="Arial" w:cstheme="minorHAnsi"/>
          <w:sz w:val="24"/>
          <w:szCs w:val="24"/>
        </w:rPr>
        <w:t xml:space="preserve"> </w:t>
      </w:r>
      <w:r>
        <w:rPr>
          <w:rFonts w:cs="Calibri" w:ascii="Arial" w:hAnsi="Arial" w:cstheme="minorHAnsi"/>
          <w:sz w:val="24"/>
          <w:szCs w:val="24"/>
          <w:u w:val="single"/>
        </w:rPr>
        <w:t>пропускная способность</w:t>
      </w:r>
      <w:r>
        <w:rPr>
          <w:rFonts w:cs="Calibri" w:ascii="Arial" w:hAnsi="Arial" w:cstheme="minorHAnsi"/>
          <w:sz w:val="24"/>
          <w:szCs w:val="24"/>
        </w:rPr>
        <w:t xml:space="preserve"> – минимальная из всех возможных (минимальный разрез сети). 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Arial" w:hAnsi="Arial" w:cstheme="minorHAnsi"/>
          <w:sz w:val="24"/>
          <w:szCs w:val="24"/>
        </w:rPr>
        <w:t>Сети можно характеризовать по их</w:t>
      </w:r>
      <w:r>
        <w:rPr>
          <w:rFonts w:cs="Calibri" w:ascii="Arial" w:hAnsi="Arial" w:cstheme="minorHAnsi"/>
          <w:i/>
          <w:iCs/>
          <w:sz w:val="24"/>
          <w:szCs w:val="24"/>
          <w:u w:val="single"/>
        </w:rPr>
        <w:t xml:space="preserve"> размерности</w:t>
      </w:r>
      <w:r>
        <w:rPr>
          <w:rFonts w:cs="Calibri" w:ascii="Arial" w:hAnsi="Arial" w:cstheme="minorHAnsi"/>
          <w:iCs/>
          <w:sz w:val="24"/>
          <w:szCs w:val="24"/>
        </w:rPr>
        <w:t xml:space="preserve"> - </w:t>
      </w:r>
      <w:r>
        <w:rPr>
          <w:rFonts w:cs="Calibri" w:ascii="Arial" w:hAnsi="Arial" w:cstheme="minorHAnsi"/>
          <w:sz w:val="24"/>
          <w:szCs w:val="24"/>
        </w:rPr>
        <w:t xml:space="preserve">числу возможных вариантов перехода. </w:t>
      </w:r>
      <w:r/>
    </w:p>
    <w:p>
      <w:pPr>
        <w:pStyle w:val="Style15"/>
      </w:pP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Коммутация каналов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– перед тем, как послать пакет, весь путь от начала до конца резервируется заранее. Все пор</w:t>
        <w:softHyphen/>
        <w:t>ты и буферы затребованы заранее и поэтому биты на полной скорости перемещают</w:t>
        <w:softHyphen/>
        <w:t>ся от источника к потреби</w:t>
        <w:softHyphen/>
        <w:t>те</w:t>
        <w:softHyphen/>
        <w:t>лю.  На рис. 6.25 – резерви</w:t>
        <w:softHyphen/>
        <w:t>ру</w:t>
        <w:softHyphen/>
        <w:t>ет</w:t>
        <w:softHyphen/>
        <w:t>ся канал с использованием трех входных и трех выходных портов.</w:t>
      </w:r>
      <w:r/>
    </w:p>
    <w:p>
      <w:pPr>
        <w:pStyle w:val="Style15"/>
        <w:spacing w:before="0" w:after="0"/>
        <w:ind w:left="0" w:right="0" w:hanging="0"/>
        <w:jc w:val="both"/>
      </w:pP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Коммутация с проме</w:t>
        <w:softHyphen/>
        <w:t>жу</w:t>
        <w:softHyphen/>
        <w:t>то</w:t>
        <w:softHyphen/>
        <w:t>чным хранением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– здесь не требуется предварительного резервирования. Из исходного пункта посылается целый пакет к первому коммутатору, где он хранится целиком. Затем он передается следующему коммутатору и так до тех пор, пока не прибудет к месту назначения. П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Коммутаторы с промежуточным хранением должны отправлять пакеты в буфер. Если бы не было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буферизации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входящие пакеты, которым нужен занятый в данный выходной порт, пропадали бы.  Применяется три метода буферизации.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При буферизации на входе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один или несколько буферов связываются с каждым входным портом в форме очереди типа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FIFO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Если пакет нельзя передать, то он просто ждет своей очереди. Но если пакет ожидает, то следующий пакет также ожидает очереди, даже если требуемый ему порт свободен. Такая ситуация называется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блокировкой начала очереди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Проблема может быть устранена с помощью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буферизации на выходе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В этой системе буферы связаны с выходными портами. И при буферизации на входе и при буферизации на выходе с каждым портом связано определенное количество буферов. Если место недостаточно для хранения всех пакетов, то пакеты пропадают. Для разрешения этой проблемы используют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общую буферизацию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при которой один буферный пул динамически распределяется по портам по мере необходимости. Однако такой метод требует достаточно сложного управления.</w:t>
      </w:r>
      <w:r/>
    </w:p>
    <w:p>
      <w:pPr>
        <w:pStyle w:val="Style15"/>
        <w:spacing w:before="0" w:after="0"/>
        <w:ind w:left="0" w:right="0" w:firstLine="568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szCs w:val="24"/>
          <w:rFonts w:ascii="Arial" w:hAnsi="Arial"/>
          <w:color w:val="00000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Хотя метод коммутации с промежуточным хранением гибок и эффективен, здесь возникает проблема с возрастающей задержки при передаче данных по сети межсоединений.</w:t>
      </w:r>
      <w:r/>
    </w:p>
    <w:p>
      <w:pPr>
        <w:pStyle w:val="Style15"/>
        <w:spacing w:before="0" w:after="0"/>
        <w:ind w:left="0" w:right="0" w:firstLine="568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szCs w:val="24"/>
          <w:rFonts w:ascii="Arial" w:hAnsi="Arial"/>
          <w:color w:val="00000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Существует идея разработки гибридной сети межсоединений, объединяющую в себе коммутацию каналов и коммутацию пакетов. Например, каждый пакет можно разделить на части и как только первая часть пакета поступила в коммутатор, ее можно передавать дальше, даже если оставшиеся части пакета еще не прибыли.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Такой подход отличается от коммутации каналов тем, что ресурсы не резервируются заранее. Следовательно, возможна конфликтная ситуация в соревновании за право обладания ресурсами. При коммутации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без буферизации пакетов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если первый блок пакета не может двигаться дальше, оставшаяся часть пакета продолжает поступать в коммутатор. В худшем случае эта схема превращается в коммутацию с промежуточным хранением. При другом типе маршрутизации, т.н. «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wormhole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routing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» (червоточина), если первый блок не может двигаться дальше, то в исходный пункт подается сигнал остановить передачу и пакет может растянуться на несколько коммутаторов. После освобождения ресурсов продвижение пакета продолжается.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любой сети соединений с размерностью от один и выше можно выбирать, по какому пути передавать пакеты от одного узла к другому. Правило, определяющее, какую последовательность узлов должен пройти пакет при движении от исходного пункта к пункту назначения, называется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алгоритмом выбора маршрута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Маршрутизация: 1.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 источника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распределенная. При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маршрутизации от источника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источник определяет весь путь по сети заранее. Этот путь выражается списком из номеров портов, которые нужно будет использовать в каждом коммутаторе по пути к пункту назначения. Если путь лежит через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коммутаторов, то первые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байтов в каждом пакете будут содержать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номеров выходных портов, по 1 байту на каждый порт. Когда пакет доходит до коммутатора, первый байт отсекается и используется для определения выходного порта. Оставшаяся часть пакета используется для направления в соответствующий порт.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распределенной маршрутизации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каждый коммутатор сам решает, в какой порт отправить каждый приходящий пакет. Если выбор одинаков для каждого пакета, направленного к одному и тому же конечному пункту, то маршрутизация является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статической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Если коммутатор при выборе принимает во внимание текущий трафик, то маршрутизация является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адаптивной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/>
    </w:p>
    <w:p>
      <w:pPr>
        <w:pStyle w:val="Style15"/>
        <w:spacing w:before="0" w:after="0"/>
        <w:ind w:left="0" w:right="0" w:firstLine="568"/>
        <w:jc w:val="both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Популярным алгоритмом маршрутизации, который применяется для прямоугольных решеток с любым числом измерений, является </w:t>
      </w:r>
      <w:r>
        <w:rPr>
          <w:rFonts w:ascii="Arial" w:hAnsi="Arial"/>
          <w:b w:val="false"/>
          <w:i/>
          <w:caps w:val="false"/>
          <w:smallCaps w:val="false"/>
          <w:color w:val="000000"/>
          <w:spacing w:val="0"/>
          <w:sz w:val="24"/>
          <w:szCs w:val="24"/>
          <w:u w:val="single"/>
        </w:rPr>
        <w:t>пространственная маршрутизация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В соответствии с этим алгоритмом пакет сначала перемещается вдоль оси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до нужной координаты, и т.д.</w:t>
      </w:r>
      <w:r/>
    </w:p>
    <w:p>
      <w:pPr>
        <w:pStyle w:val="Normal"/>
        <w:rPr>
          <w:sz w:val="24"/>
          <w:sz w:val="24"/>
          <w:szCs w:val="24"/>
          <w:rFonts w:ascii="Arial" w:hAnsi="Arial"/>
          <w:lang w:val="en-US"/>
        </w:rPr>
      </w:pPr>
      <w:r>
        <w:rPr>
          <w:rFonts w:ascii="Arial" w:hAnsi="Arial"/>
          <w:sz w:val="24"/>
          <w:szCs w:val="24"/>
        </w:rPr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Indent 3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0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3" w:customStyle="1">
    <w:name w:val="Основной текст с отступом 3 Знак"/>
    <w:basedOn w:val="DefaultParagraphFont"/>
    <w:link w:val="3"/>
    <w:rsid w:val="00490000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BodyTextIndent3">
    <w:name w:val="Body Text Indent 3"/>
    <w:basedOn w:val="Normal"/>
    <w:link w:val="30"/>
    <w:rsid w:val="00490000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val="ru-RU"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2015-01-26T22:02:17Z</dcterms:modified>
  <cp:revision>3</cp:revision>
</cp:coreProperties>
</file>