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33AE17DC"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D3FA7">
        <w:rPr>
          <w:rFonts w:ascii="Arial" w:hAnsi="Arial" w:cs="Arial"/>
          <w:i/>
          <w:color w:val="0000FF"/>
        </w:rPr>
        <w:t>2</w:t>
      </w:r>
    </w:p>
    <w:p w14:paraId="3A9365FA" w14:textId="7A66A0CE"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442573">
        <w:rPr>
          <w:rFonts w:ascii="Arial" w:hAnsi="Arial" w:cs="Arial"/>
          <w:i/>
          <w:color w:val="0000FF"/>
        </w:rPr>
        <w:t>5</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2"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39AC2C31" w:rsidR="0001426B" w:rsidRDefault="0001426B" w:rsidP="0001426B">
      <w:pPr>
        <w:pStyle w:val="TOC2"/>
      </w:pPr>
      <w:r>
        <w:t xml:space="preserve">2.1 Ultrasonic Sensor </w:t>
      </w:r>
    </w:p>
    <w:p w14:paraId="41F57E81" w14:textId="56FCEFF9" w:rsidR="0001426B" w:rsidRDefault="0001426B" w:rsidP="0001426B">
      <w:pPr>
        <w:ind w:left="0" w:firstLine="432"/>
      </w:pPr>
      <w:r>
        <w:t>2.2 Light Sensor</w:t>
      </w:r>
    </w:p>
    <w:p w14:paraId="30D3E208" w14:textId="3081B0AC" w:rsidR="0001426B" w:rsidRDefault="0001426B" w:rsidP="0001426B">
      <w:pPr>
        <w:ind w:left="0" w:firstLine="432"/>
      </w:pPr>
      <w:r>
        <w:t>2.3 Motors</w:t>
      </w:r>
    </w:p>
    <w:p w14:paraId="4FE83B5B" w14:textId="02E22B47" w:rsidR="0001426B" w:rsidRDefault="0001426B" w:rsidP="0001426B">
      <w:pPr>
        <w:ind w:left="0" w:firstLine="432"/>
      </w:pPr>
      <w:r>
        <w:t>2.4 Wheels</w:t>
      </w:r>
    </w:p>
    <w:p w14:paraId="4AC1A176" w14:textId="2D6BDA8E" w:rsidR="0001426B" w:rsidRDefault="0001426B" w:rsidP="0001426B">
      <w:pPr>
        <w:ind w:left="0" w:firstLine="432"/>
      </w:pPr>
      <w:r>
        <w:t>2.5 Robot Structure</w:t>
      </w:r>
    </w:p>
    <w:p w14:paraId="1DAC3202" w14:textId="78E277B6" w:rsidR="0001426B" w:rsidRDefault="0001426B" w:rsidP="0001426B">
      <w:pPr>
        <w:ind w:left="0" w:firstLine="432"/>
      </w:pPr>
    </w:p>
    <w:p w14:paraId="176C45FB" w14:textId="2B8D2DDC" w:rsidR="0001426B" w:rsidRDefault="0001426B" w:rsidP="00ED3FA7">
      <w:pPr>
        <w:pStyle w:val="Heading1"/>
      </w:pPr>
      <w:r>
        <w:t>3</w:t>
      </w:r>
      <w:r>
        <w:tab/>
        <w:t>Software TESTING</w:t>
      </w:r>
    </w:p>
    <w:p w14:paraId="358FCD33" w14:textId="5394135D" w:rsidR="0001426B" w:rsidRDefault="00DB4FAE" w:rsidP="00DB4FAE">
      <w:pPr>
        <w:pStyle w:val="TOC2"/>
        <w:ind w:left="0"/>
        <w:jc w:val="left"/>
      </w:pPr>
      <w:r>
        <w:t xml:space="preserve">        </w:t>
      </w:r>
      <w:r w:rsidR="00E64CAC">
        <w:t xml:space="preserve"> </w:t>
      </w:r>
      <w:r w:rsidR="0001426B">
        <w:t>3.1 Localization</w:t>
      </w:r>
    </w:p>
    <w:p w14:paraId="5B71DB90" w14:textId="6C7F43FA" w:rsidR="0001426B" w:rsidRDefault="00E64CAC" w:rsidP="00E64CAC">
      <w:pPr>
        <w:ind w:left="0"/>
        <w:jc w:val="left"/>
      </w:pPr>
      <w:r>
        <w:t xml:space="preserve">         </w:t>
      </w:r>
      <w:bookmarkStart w:id="3" w:name="_GoBack"/>
      <w:bookmarkEnd w:id="3"/>
      <w:r w:rsidR="0001426B">
        <w:t>3.2 Navigation</w:t>
      </w:r>
    </w:p>
    <w:p w14:paraId="6AE55A54" w14:textId="53DA70A8" w:rsidR="0001426B" w:rsidRDefault="00DB4FAE" w:rsidP="00DB4FAE">
      <w:pPr>
        <w:ind w:left="0"/>
        <w:jc w:val="left"/>
      </w:pPr>
      <w:r>
        <w:t xml:space="preserve">         </w:t>
      </w:r>
      <w:r w:rsidR="0001426B">
        <w:t>3.3 Obstacle Traversal</w:t>
      </w:r>
      <w:r w:rsidR="0001426B">
        <w:tab/>
      </w:r>
    </w:p>
    <w:p w14:paraId="34C4A182" w14:textId="6A4FE8F4" w:rsidR="0001426B" w:rsidRDefault="00DB4FAE" w:rsidP="00DB4FAE">
      <w:pPr>
        <w:ind w:left="0"/>
        <w:jc w:val="left"/>
      </w:pPr>
      <w:r>
        <w:t xml:space="preserve">         3</w:t>
      </w:r>
      <w:r w:rsidR="0001426B">
        <w:t xml:space="preserve">.4 Search area </w:t>
      </w:r>
    </w:p>
    <w:p w14:paraId="77A0728C" w14:textId="4443BE65" w:rsidR="0001426B" w:rsidRDefault="00DB4FAE" w:rsidP="00DB4FAE">
      <w:pPr>
        <w:ind w:left="0"/>
        <w:jc w:val="left"/>
      </w:pPr>
      <w:r>
        <w:t xml:space="preserve">         </w:t>
      </w:r>
      <w:r w:rsidR="0001426B">
        <w:t xml:space="preserve">3.5 Capture </w:t>
      </w:r>
    </w:p>
    <w:p w14:paraId="74F9F65D" w14:textId="30C345B8" w:rsidR="0001426B" w:rsidRDefault="00DB4FAE" w:rsidP="00DB4FAE">
      <w:pPr>
        <w:ind w:left="0"/>
        <w:jc w:val="left"/>
      </w:pPr>
      <w:r>
        <w:t xml:space="preserve">         </w:t>
      </w:r>
      <w:r w:rsidR="0001426B">
        <w:t>3.6 Obstacle avoidance</w:t>
      </w:r>
    </w:p>
    <w:p w14:paraId="59D897A0" w14:textId="6F761B03" w:rsidR="0001426B" w:rsidRDefault="00DB4FAE" w:rsidP="00DB4FAE">
      <w:pPr>
        <w:ind w:left="0"/>
        <w:jc w:val="left"/>
      </w:pPr>
      <w:r>
        <w:t xml:space="preserve">         </w:t>
      </w:r>
      <w:r w:rsidR="0001426B">
        <w:t>3.7 Wi-fi Integration</w:t>
      </w:r>
    </w:p>
    <w:p w14:paraId="39F6EE91" w14:textId="3717A8A8" w:rsidR="0001426B" w:rsidRDefault="0001426B" w:rsidP="0001426B"/>
    <w:p w14:paraId="0C4783B0" w14:textId="13F116E0" w:rsidR="0001426B" w:rsidRDefault="0001426B" w:rsidP="00ED3FA7">
      <w:pPr>
        <w:pStyle w:val="Heading1"/>
      </w:pPr>
      <w:r>
        <w:t>4</w:t>
      </w:r>
      <w:r>
        <w:tab/>
        <w:t>Integration testing</w:t>
      </w:r>
    </w:p>
    <w:p w14:paraId="23074148" w14:textId="05F12ABA" w:rsidR="0001426B" w:rsidRDefault="0001426B" w:rsidP="00ED3FA7">
      <w:pPr>
        <w:pStyle w:val="Heading1"/>
      </w:pPr>
      <w:r>
        <w:t>5       Test report template</w:t>
      </w:r>
      <w:r w:rsidR="00F72BAD">
        <w:t>s</w:t>
      </w:r>
    </w:p>
    <w:p w14:paraId="0E57B85C" w14:textId="6B3790FB" w:rsidR="0001426B" w:rsidRDefault="0001426B" w:rsidP="00ED3FA7">
      <w:pPr>
        <w:pStyle w:val="Heading1"/>
      </w:pPr>
      <w:r>
        <w:t xml:space="preserve">6 </w:t>
      </w:r>
      <w:r>
        <w:tab/>
        <w:t>Test Reports</w:t>
      </w:r>
    </w:p>
    <w:p w14:paraId="4DC1E299" w14:textId="23A34356" w:rsidR="0001426B" w:rsidRDefault="0001426B" w:rsidP="00ED3FA7">
      <w:pPr>
        <w:pStyle w:val="Heading1"/>
      </w:pPr>
      <w:r>
        <w:t xml:space="preserve">7       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4" w:name="_Toc185241523"/>
      <w:r w:rsidR="00F72BAD" w:rsidRPr="00CD46BD">
        <w:t>Introduction</w:t>
      </w:r>
      <w:bookmarkEnd w:id="4"/>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5" w:name="_Toc456598587"/>
      <w:bookmarkStart w:id="6" w:name="_Toc456600918"/>
      <w:bookmarkStart w:id="7" w:name="_Toc494193640"/>
      <w:bookmarkStart w:id="8" w:name="_Toc185241524"/>
      <w:r>
        <w:rPr>
          <w:rFonts w:ascii="Arial" w:hAnsi="Arial" w:cs="Arial"/>
        </w:rPr>
        <w:t xml:space="preserve">   </w:t>
      </w:r>
      <w:bookmarkStart w:id="9" w:name="_Hlk507680664"/>
      <w:r>
        <w:rPr>
          <w:rFonts w:ascii="Arial" w:hAnsi="Arial" w:cs="Arial"/>
        </w:rPr>
        <w:tab/>
        <w:t xml:space="preserve">1.1    </w:t>
      </w:r>
      <w:r w:rsidR="00F72BAD" w:rsidRPr="00CD46BD">
        <w:rPr>
          <w:rFonts w:ascii="Arial" w:hAnsi="Arial" w:cs="Arial"/>
        </w:rPr>
        <w:t>P</w:t>
      </w:r>
      <w:bookmarkEnd w:id="5"/>
      <w:bookmarkEnd w:id="6"/>
      <w:bookmarkEnd w:id="7"/>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8"/>
      <w:bookmarkEnd w:id="9"/>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10" w:name="OLE_LINK1"/>
      <w:bookmarkStart w:id="11"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2" w:name="_Hlk507681462"/>
      <w:r w:rsidRPr="00AA64C6">
        <w:rPr>
          <w:rFonts w:ascii="Arial" w:hAnsi="Arial" w:cs="Arial"/>
          <w:b/>
        </w:rPr>
        <w:t xml:space="preserve">1.2    </w:t>
      </w:r>
      <w:r>
        <w:rPr>
          <w:rFonts w:ascii="Arial" w:hAnsi="Arial" w:cs="Arial"/>
          <w:b/>
        </w:rPr>
        <w:t xml:space="preserve">TESTING TOOLS </w:t>
      </w:r>
      <w:bookmarkEnd w:id="12"/>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10"/>
    <w:bookmarkEnd w:id="11"/>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9604C48" w:rsidR="00A9229D" w:rsidRDefault="00A9229D" w:rsidP="00A9229D">
      <w:pPr>
        <w:rPr>
          <w:rFonts w:asciiTheme="minorHAnsi" w:hAnsiTheme="minorHAnsi" w:cstheme="minorHAnsi"/>
        </w:rPr>
      </w:pPr>
      <w:r>
        <w:rPr>
          <w:rFonts w:asciiTheme="minorHAnsi" w:hAnsiTheme="minorHAnsi" w:cstheme="minorHAnsi"/>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Pr>
          <w:rFonts w:asciiTheme="minorHAnsi" w:hAnsiTheme="minorHAnsi" w:cstheme="minorHAnsi"/>
        </w:rPr>
        <w:t>all</w:t>
      </w:r>
      <w:r w:rsidR="0091625D">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lastRenderedPageBreak/>
        <w:t>1.3.2 secondary Objective</w:t>
      </w:r>
    </w:p>
    <w:p w14:paraId="144BBB90" w14:textId="4B59EAA4"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2"/>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466F174D" w:rsidR="00ED3FA7" w:rsidRDefault="00ED3FA7" w:rsidP="00ED3FA7">
      <w:pPr>
        <w:ind w:left="0"/>
      </w:pPr>
      <w:r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r>
        <w:t xml:space="preserve">. </w:t>
      </w:r>
      <w:r>
        <w:t xml:space="preserve"> 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77777777" w:rsidR="00F72BAD" w:rsidRDefault="00F72BAD" w:rsidP="00ED3FA7">
      <w:pPr>
        <w:pStyle w:val="Heading1"/>
      </w:pPr>
    </w:p>
    <w:p w14:paraId="4F400CD8" w14:textId="5D773FB9" w:rsidR="00ED3FA7" w:rsidRDefault="00ED3FA7" w:rsidP="00ED3FA7">
      <w:pPr>
        <w:pStyle w:val="Heading1"/>
      </w:pPr>
      <w:r>
        <w:lastRenderedPageBreak/>
        <w:t xml:space="preserve">Sections 3,4 to be udpated </w:t>
      </w:r>
      <w:r w:rsidRPr="00ED3FA7">
        <w:t>ITERATIVELY</w:t>
      </w:r>
    </w:p>
    <w:p w14:paraId="42D47752" w14:textId="437EECCB" w:rsidR="00ED3FA7" w:rsidRDefault="00ED3FA7" w:rsidP="00ED3FA7">
      <w:pPr>
        <w:pStyle w:val="Heading1"/>
      </w:pPr>
    </w:p>
    <w:p w14:paraId="774EFB70" w14:textId="77777777" w:rsidR="00ED3FA7" w:rsidRDefault="00ED3FA7" w:rsidP="00ED3FA7">
      <w:pPr>
        <w:pStyle w:val="Heading1"/>
      </w:pPr>
    </w:p>
    <w:p w14:paraId="00FC9710" w14:textId="77777777" w:rsidR="00ED3FA7" w:rsidRDefault="00ED3FA7" w:rsidP="00ED3FA7">
      <w:pPr>
        <w:pStyle w:val="Heading1"/>
      </w:pPr>
    </w:p>
    <w:p w14:paraId="42B94FD1" w14:textId="43F58738" w:rsidR="00F72BAD" w:rsidRDefault="00F72BAD" w:rsidP="00ED3FA7">
      <w:pPr>
        <w:pStyle w:val="Heading1"/>
      </w:pPr>
      <w:r>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gramStart"/>
      <w:r>
        <w:rPr>
          <w:rFonts w:ascii="Calibri" w:eastAsia="Calibri" w:hAnsi="Calibri" w:cs="Calibri"/>
          <w:b/>
          <w:sz w:val="22"/>
          <w:szCs w:val="22"/>
        </w:rPr>
        <w:t>Title:_</w:t>
      </w:r>
      <w:proofErr w:type="gramEnd"/>
      <w:r>
        <w:rPr>
          <w:rFonts w:ascii="Calibri" w:eastAsia="Calibri" w:hAnsi="Calibri" w:cs="Calibri"/>
          <w:b/>
          <w:sz w:val="22"/>
          <w:szCs w:val="22"/>
        </w:rPr>
        <w:t>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 xml:space="preserve">Tester’s </w:t>
      </w:r>
      <w:proofErr w:type="gramStart"/>
      <w:r>
        <w:rPr>
          <w:rFonts w:ascii="Calibri" w:eastAsia="Calibri" w:hAnsi="Calibri" w:cs="Calibri"/>
          <w:b/>
          <w:sz w:val="22"/>
          <w:szCs w:val="22"/>
        </w:rPr>
        <w:t>names:_</w:t>
      </w:r>
      <w:proofErr w:type="gramEnd"/>
      <w:r>
        <w:rPr>
          <w:rFonts w:ascii="Calibri" w:eastAsia="Calibri" w:hAnsi="Calibri" w:cs="Calibri"/>
          <w:b/>
          <w:sz w:val="22"/>
          <w:szCs w:val="22"/>
        </w:rPr>
        <w:t>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AC03AA3"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Test Code/Number: _________________________</w:t>
      </w:r>
    </w:p>
    <w:p w14:paraId="2B964C3E"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r>
        <w:rPr>
          <w:rFonts w:ascii="Calibri" w:eastAsia="Calibri" w:hAnsi="Calibri" w:cs="Calibri"/>
          <w:b/>
          <w:noProof/>
        </w:rPr>
        <w:drawing>
          <wp:inline distT="114300" distB="114300" distL="114300" distR="114300" wp14:anchorId="2C688E70" wp14:editId="422D2B0A">
            <wp:extent cx="5276850" cy="774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76850" cy="774700"/>
                    </a:xfrm>
                    <a:prstGeom prst="rect">
                      <a:avLst/>
                    </a:prstGeom>
                    <a:ln/>
                  </pic:spPr>
                </pic:pic>
              </a:graphicData>
            </a:graphic>
          </wp:inline>
        </w:drawing>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77777777" w:rsidR="00F72BAD" w:rsidRDefault="00F72BAD" w:rsidP="00F72BAD">
      <w:pPr>
        <w:rPr>
          <w:rFonts w:ascii="Calibri" w:eastAsia="Calibri" w:hAnsi="Calibri" w:cs="Calibri"/>
          <w:b/>
        </w:rPr>
      </w:pPr>
      <w:r>
        <w:rPr>
          <w:rFonts w:ascii="Calibri" w:eastAsia="Calibri" w:hAnsi="Calibri" w:cs="Calibri"/>
          <w:b/>
          <w:noProof/>
        </w:rPr>
        <w:lastRenderedPageBreak/>
        <w:drawing>
          <wp:inline distT="114300" distB="114300" distL="114300" distR="114300" wp14:anchorId="59D8FBFE" wp14:editId="623F5885">
            <wp:extent cx="4229100" cy="16230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29100" cy="1623060"/>
                    </a:xfrm>
                    <a:prstGeom prst="rect">
                      <a:avLst/>
                    </a:prstGeom>
                    <a:ln/>
                  </pic:spPr>
                </pic:pic>
              </a:graphicData>
            </a:graphic>
          </wp:inline>
        </w:drawing>
      </w: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77777777" w:rsidR="00F72BAD" w:rsidRDefault="00F72BAD" w:rsidP="00F72BAD">
      <w:pPr>
        <w:rPr>
          <w:rFonts w:ascii="Calibri" w:eastAsia="Calibri" w:hAnsi="Calibri" w:cs="Calibri"/>
          <w:b/>
        </w:rPr>
      </w:pPr>
      <w:r>
        <w:rPr>
          <w:rFonts w:ascii="Calibri" w:eastAsia="Calibri" w:hAnsi="Calibri" w:cs="Calibri"/>
          <w:b/>
          <w:noProof/>
        </w:rPr>
        <w:drawing>
          <wp:inline distT="114300" distB="114300" distL="114300" distR="114300" wp14:anchorId="0ED569BE" wp14:editId="2C46577F">
            <wp:extent cx="5276850" cy="2794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6850" cy="2794000"/>
                    </a:xfrm>
                    <a:prstGeom prst="rect">
                      <a:avLst/>
                    </a:prstGeom>
                    <a:ln/>
                  </pic:spPr>
                </pic:pic>
              </a:graphicData>
            </a:graphic>
          </wp:inline>
        </w:drawing>
      </w:r>
    </w:p>
    <w:p w14:paraId="7CECB225" w14:textId="793E3540" w:rsidR="00F72BAD" w:rsidRDefault="00F72BAD" w:rsidP="00C91B43">
      <w:pPr>
        <w:spacing w:after="160" w:line="310" w:lineRule="auto"/>
        <w:rPr>
          <w:rFonts w:ascii="Calibri" w:eastAsia="Calibri" w:hAnsi="Calibri" w:cs="Calibri"/>
          <w:b/>
        </w:rPr>
      </w:pPr>
      <w:r>
        <w:rPr>
          <w:rFonts w:ascii="Calibri" w:eastAsia="Calibri" w:hAnsi="Calibri" w:cs="Calibri"/>
          <w:b/>
        </w:rPr>
        <w:t>Expected Results:</w:t>
      </w:r>
    </w:p>
    <w:p w14:paraId="1F7B2E61" w14:textId="77777777" w:rsidR="00F72BAD" w:rsidRDefault="00F72BAD" w:rsidP="00F72BAD">
      <w:pPr>
        <w:rPr>
          <w:rFonts w:ascii="Calibri" w:eastAsia="Calibri" w:hAnsi="Calibri" w:cs="Calibri"/>
          <w:b/>
        </w:rPr>
      </w:pPr>
      <w:r>
        <w:rPr>
          <w:rFonts w:ascii="Calibri" w:eastAsia="Calibri" w:hAnsi="Calibri" w:cs="Calibri"/>
          <w:b/>
          <w:noProof/>
        </w:rPr>
        <w:drawing>
          <wp:inline distT="114300" distB="114300" distL="114300" distR="114300" wp14:anchorId="219762D4" wp14:editId="29EE26E9">
            <wp:extent cx="3459480" cy="937260"/>
            <wp:effectExtent l="0" t="0" r="762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59480" cy="937260"/>
                    </a:xfrm>
                    <a:prstGeom prst="rect">
                      <a:avLst/>
                    </a:prstGeom>
                    <a:ln/>
                  </pic:spPr>
                </pic:pic>
              </a:graphicData>
            </a:graphic>
          </wp:inline>
        </w:drawing>
      </w:r>
    </w:p>
    <w:p w14:paraId="53AEF94F" w14:textId="4E9B2CCA" w:rsidR="00F72BAD" w:rsidRDefault="00F72BAD" w:rsidP="00F72BAD">
      <w:pPr>
        <w:spacing w:after="160" w:line="310" w:lineRule="auto"/>
        <w:rPr>
          <w:rFonts w:ascii="Calibri" w:eastAsia="Calibri" w:hAnsi="Calibri" w:cs="Calibri"/>
          <w:b/>
        </w:rPr>
      </w:pPr>
      <w:r>
        <w:rPr>
          <w:rFonts w:ascii="Calibri" w:eastAsia="Calibri" w:hAnsi="Calibri" w:cs="Calibri"/>
          <w:b/>
        </w:rPr>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lastRenderedPageBreak/>
              <w:t>1</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77777777" w:rsidR="00F72BAD" w:rsidRDefault="00F72BAD" w:rsidP="0073475A"/>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77777777"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F72BAD">
      <w:pPr>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77777777" w:rsidR="00F72BAD" w:rsidRDefault="00F72BAD" w:rsidP="00F72BAD">
      <w:r>
        <w:rPr>
          <w:noProof/>
        </w:rPr>
        <w:drawing>
          <wp:inline distT="114300" distB="114300" distL="114300" distR="114300" wp14:anchorId="5791E352" wp14:editId="4C956BCC">
            <wp:extent cx="2811780" cy="2811780"/>
            <wp:effectExtent l="0" t="0" r="7620" b="762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11780" cy="2811780"/>
                    </a:xfrm>
                    <a:prstGeom prst="rect">
                      <a:avLst/>
                    </a:prstGeom>
                    <a:ln/>
                  </pic:spPr>
                </pic:pic>
              </a:graphicData>
            </a:graphic>
          </wp:inline>
        </w:drawing>
      </w:r>
    </w:p>
    <w:p w14:paraId="5C831925" w14:textId="77777777" w:rsidR="00F72BAD" w:rsidRDefault="00F72BAD" w:rsidP="00F72BAD">
      <w:pPr>
        <w:spacing w:after="160" w:line="310" w:lineRule="auto"/>
        <w:rPr>
          <w:rFonts w:ascii="Calibri" w:eastAsia="Calibri" w:hAnsi="Calibri" w:cs="Calibri"/>
          <w:sz w:val="22"/>
          <w:szCs w:val="22"/>
        </w:rPr>
      </w:pPr>
    </w:p>
    <w:p w14:paraId="0CA4048F" w14:textId="6847992C" w:rsidR="00F72BAD" w:rsidRDefault="00F72BAD" w:rsidP="00ED3FA7">
      <w:pPr>
        <w:pStyle w:val="Heading1"/>
      </w:pPr>
    </w:p>
    <w:p w14:paraId="1DCC1CA1" w14:textId="6B78B648" w:rsidR="00F72BAD" w:rsidRDefault="00F72BAD" w:rsidP="00ED3FA7">
      <w:pPr>
        <w:pStyle w:val="Heading1"/>
      </w:pPr>
    </w:p>
    <w:p w14:paraId="519F2F6A" w14:textId="77777777" w:rsidR="00ED3FA7" w:rsidRDefault="00ED3FA7" w:rsidP="00ED3FA7">
      <w:pPr>
        <w:pStyle w:val="Heading1"/>
      </w:pPr>
    </w:p>
    <w:p w14:paraId="747231AE" w14:textId="77777777" w:rsidR="00ED3FA7" w:rsidRDefault="00ED3FA7" w:rsidP="00ED3FA7">
      <w:pPr>
        <w:pStyle w:val="Heading1"/>
      </w:pPr>
    </w:p>
    <w:p w14:paraId="335E65B3" w14:textId="77777777" w:rsidR="00ED3FA7" w:rsidRDefault="00ED3FA7" w:rsidP="00ED3FA7">
      <w:pPr>
        <w:pStyle w:val="Heading1"/>
      </w:pPr>
    </w:p>
    <w:p w14:paraId="3F41E36E" w14:textId="77777777" w:rsidR="00262A3E" w:rsidRDefault="00262A3E" w:rsidP="00ED3FA7">
      <w:pPr>
        <w:pStyle w:val="Heading1"/>
      </w:pPr>
    </w:p>
    <w:p w14:paraId="60060829" w14:textId="32353BBF" w:rsidR="0001426B" w:rsidRPr="00CD46BD" w:rsidRDefault="0001426B" w:rsidP="00ED3FA7">
      <w:pPr>
        <w:pStyle w:val="Heading1"/>
      </w:pPr>
      <w:fldSimple w:instr=" DOCPROPERTY  Title  \* MERGEFORMAT ">
        <w:bookmarkStart w:id="13" w:name="_Toc185241625"/>
        <w:r w:rsidRPr="00CD46BD">
          <w:t>Test Plan</w:t>
        </w:r>
      </w:fldSimple>
      <w:r w:rsidRPr="00CD46BD">
        <w:t xml:space="preserve"> Approval</w:t>
      </w:r>
      <w:bookmarkEnd w:id="13"/>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4" w:name="_Toc104351547"/>
            <w:bookmarkStart w:id="15" w:name="_Toc104351552"/>
            <w:bookmarkStart w:id="16" w:name="_Toc104351553"/>
            <w:bookmarkStart w:id="17" w:name="_Toc104351554"/>
            <w:bookmarkStart w:id="18" w:name="_Toc104351584"/>
            <w:bookmarkStart w:id="19" w:name="_Toc104351624"/>
            <w:bookmarkStart w:id="20" w:name="_Toc104351625"/>
            <w:bookmarkStart w:id="21" w:name="_Toc104351636"/>
            <w:bookmarkStart w:id="22" w:name="_Toc104351660"/>
            <w:bookmarkStart w:id="23" w:name="_Toc104351663"/>
            <w:bookmarkStart w:id="24" w:name="_Toc104351665"/>
            <w:bookmarkStart w:id="25" w:name="_Toc104351690"/>
            <w:bookmarkStart w:id="26" w:name="_Toc104351702"/>
            <w:bookmarkStart w:id="27" w:name="_Toc104351703"/>
            <w:bookmarkStart w:id="28" w:name="_Toc104351748"/>
            <w:bookmarkStart w:id="29" w:name="_Toc104351750"/>
            <w:bookmarkStart w:id="30" w:name="_Toc104351761"/>
            <w:bookmarkStart w:id="31" w:name="_Toc104351763"/>
            <w:bookmarkStart w:id="32" w:name="_Toc104351787"/>
            <w:bookmarkStart w:id="33" w:name="_Toc104351788"/>
            <w:bookmarkStart w:id="34" w:name="_Toc104351810"/>
            <w:bookmarkStart w:id="35" w:name="_Toc104351812"/>
            <w:bookmarkStart w:id="36" w:name="_Toc104351813"/>
            <w:bookmarkStart w:id="37" w:name="_Toc10435181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38" w:name="_Toc185241626"/>
      <w:r w:rsidR="00F72BAD" w:rsidRPr="00CD46BD">
        <w:rPr>
          <w:rFonts w:ascii="Arial" w:hAnsi="Arial" w:cs="Arial"/>
        </w:rPr>
        <w:lastRenderedPageBreak/>
        <w:t>Appendix A: References</w:t>
      </w:r>
      <w:bookmarkEnd w:id="38"/>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5804A2AE" w:rsidR="00F72BAD" w:rsidRPr="00CD46BD" w:rsidRDefault="00F72BAD" w:rsidP="00F72BAD">
      <w:pPr>
        <w:pStyle w:val="Appendix"/>
        <w:rPr>
          <w:rFonts w:ascii="Arial" w:hAnsi="Arial" w:cs="Arial"/>
        </w:rPr>
      </w:pPr>
      <w:bookmarkStart w:id="39" w:name="_Toc185241627"/>
      <w:r w:rsidRPr="00CD46BD">
        <w:rPr>
          <w:rFonts w:ascii="Arial" w:hAnsi="Arial" w:cs="Arial"/>
        </w:rPr>
        <w:lastRenderedPageBreak/>
        <w:t>Appendix B: Key Terms</w:t>
      </w:r>
      <w:bookmarkEnd w:id="39"/>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13"/>
      <w:headerReference w:type="default" r:id="rId14"/>
      <w:footerReference w:type="even"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68FC3" w14:textId="77777777" w:rsidR="002A5E07" w:rsidRDefault="002A5E07">
      <w:r>
        <w:separator/>
      </w:r>
    </w:p>
  </w:endnote>
  <w:endnote w:type="continuationSeparator" w:id="0">
    <w:p w14:paraId="501F008B" w14:textId="77777777" w:rsidR="002A5E07" w:rsidRDefault="002A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5667A78F"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C2BC3">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C2BC3">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5C88F" w14:textId="77777777" w:rsidR="002A5E07" w:rsidRDefault="002A5E07">
      <w:r>
        <w:separator/>
      </w:r>
    </w:p>
  </w:footnote>
  <w:footnote w:type="continuationSeparator" w:id="0">
    <w:p w14:paraId="563B7516" w14:textId="77777777" w:rsidR="002A5E07" w:rsidRDefault="002A5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lvl>
    <w:lvl w:ilvl="3">
      <w:start w:val="1"/>
      <w:numFmt w:val="decimal"/>
      <w:pStyle w:val="Heading4"/>
      <w:suff w:val="space"/>
      <w:lvlText w:val="%1.%2.%3.%4."/>
      <w:lvlJc w:val="left"/>
      <w:pPr>
        <w:ind w:left="0" w:hanging="284"/>
      </w:pPr>
    </w:lvl>
    <w:lvl w:ilvl="4">
      <w:start w:val="1"/>
      <w:numFmt w:val="decimal"/>
      <w:pStyle w:val="Heading5"/>
      <w:suff w:val="space"/>
      <w:lvlText w:val="%1.%2.%3.%4.%5."/>
      <w:lvlJc w:val="left"/>
      <w:pPr>
        <w:ind w:left="0" w:hanging="142"/>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6"/>
  </w:num>
  <w:num w:numId="8">
    <w:abstractNumId w:val="14"/>
  </w:num>
  <w:num w:numId="9">
    <w:abstractNumId w:val="16"/>
  </w:num>
  <w:num w:numId="10">
    <w:abstractNumId w:val="35"/>
  </w:num>
  <w:num w:numId="11">
    <w:abstractNumId w:val="11"/>
  </w:num>
  <w:num w:numId="12">
    <w:abstractNumId w:val="12"/>
  </w:num>
  <w:num w:numId="13">
    <w:abstractNumId w:val="33"/>
  </w:num>
  <w:num w:numId="14">
    <w:abstractNumId w:val="20"/>
  </w:num>
  <w:num w:numId="15">
    <w:abstractNumId w:val="24"/>
  </w:num>
  <w:num w:numId="16">
    <w:abstractNumId w:val="31"/>
  </w:num>
  <w:num w:numId="17">
    <w:abstractNumId w:val="34"/>
  </w:num>
  <w:num w:numId="18">
    <w:abstractNumId w:val="40"/>
  </w:num>
  <w:num w:numId="19">
    <w:abstractNumId w:val="30"/>
  </w:num>
  <w:num w:numId="20">
    <w:abstractNumId w:val="25"/>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9"/>
  </w:num>
  <w:num w:numId="37">
    <w:abstractNumId w:val="15"/>
  </w:num>
  <w:num w:numId="38">
    <w:abstractNumId w:val="19"/>
  </w:num>
  <w:num w:numId="39">
    <w:abstractNumId w:val="32"/>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5079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7</cp:revision>
  <cp:lastPrinted>2018-03-01T21:00:00Z</cp:lastPrinted>
  <dcterms:created xsi:type="dcterms:W3CDTF">2018-03-01T19:04:00Z</dcterms:created>
  <dcterms:modified xsi:type="dcterms:W3CDTF">2018-03-01T21:14:00Z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