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00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3">
                  <wp:simplePos x="0" y="0"/>
                  <wp:positionH relativeFrom="column">
                    <wp:posOffset>-1905</wp:posOffset>
                  </wp:positionH>
                  <wp:positionV relativeFrom="paragraph">
                    <wp:posOffset>6985</wp:posOffset>
                  </wp:positionV>
                  <wp:extent cx="4319905" cy="2363470"/>
                  <wp:effectExtent l="0" t="0" r="0" b="0"/>
                  <wp:wrapNone/>
                  <wp:docPr id="100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fldChar w:fldCharType="begin"/>
            </w:r>
            <w:r>
              <w:rPr>
                <w:rFonts w:eastAsia="Times New Roman"/>
                <w:lang w:val="en-US" w:eastAsia="en-GB" w:bidi="ar-SA"/>
              </w:rPr>
              <w:instrText xml:space="preserve"> DOCPROPERTY "DocType"</w:instrText>
            </w:r>
            <w:r>
              <w:rPr>
                <w:rFonts w:eastAsia="Times New Roman"/>
                <w:lang w:val="en-US" w:eastAsia="en-GB" w:bidi="ar-SA"/>
              </w:rPr>
              <w:fldChar w:fldCharType="separate"/>
            </w:r>
            <w:r>
              <w:rPr>
                <w:rFonts w:eastAsia="Times New Roman"/>
                <w:lang w:val="en-US" w:eastAsia="en-GB" w:bidi="ar-SA"/>
              </w:rPr>
              <w:t>VAPT Report</w:t>
            </w:r>
            <w:r>
              <w:rPr>
                <w:rFonts w:eastAsia="Times New Roman"/>
                <w:lang w:val="en-US" w:eastAsia="en-GB" w:bidi="ar-SA"/>
              </w:rPr>
              <w:fldChar w:fldCharType="end"/>
            </w:r>
            <w:r>
              <w:rPr>
                <w:rFonts w:eastAsia="Times New Roman"/>
                <w:lang w:val="en-US" w:eastAsia="en-GB" w:bidi="ar-SA"/>
              </w:rPr>
              <w:t xml:space="preserve"> – </w:t>
            </w:r>
            <w:r>
              <w:rPr>
                <w:rFonts w:eastAsia="Times New Roman"/>
                <w:lang w:val="en-US" w:eastAsia="en-GB" w:bidi="ar-SA"/>
              </w:rPr>
              <w:t xml:space="preserve">Platinum Credit Kenya</w:t>
            </w:r>
          </w:p>
          <w:p>
            <w:pPr>
              <w:pStyle w:val="DDTB1"/>
              <w:widowControl w:val="false"/>
              <w:suppressAutoHyphens w:val="true"/>
              <w:jc w:val="left"/>
              <w:rPr>
                <w:rFonts w:eastAsia="Times New Roman"/>
                <w:lang w:val="en-GB" w:eastAsia="en-GB" w:bidi="ar-SA"/>
              </w:rPr>
            </w:pPr>
            <w:sdt>
              <w:sdtPr>
                <w:id w:val="1140365217"/>
                <w:dataBinding w:prefixMappings="xmlns:ns0='http://purl.org/dc/elements/1.1/' xmlns:ns1='http://schemas.openxmlformats.org/package/2006/metadata/core-properties' " w:xpath="/ns1:coreProperties[1]/ns0:title[1]" w:storeItemID="{6C3C8BC8-F283-45AE-878A-BAB7291924A1}"/>
                <w:placeholder>
                  <w:docPart w:val="48E7A53828D641E182D92771F1A593B5"/>
                </w:placeholder>
                <w:alias w:val="Title"/>
                <w:text/>
              </w:sdtPr>
              <w:sdtContent>
                <w:r>
                  <w:rPr/>
                  <w:t>Vulnerability Assessment</w:t>
                </w:r>
              </w:sdtContent>
            </w:sdt>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fldChar w:fldCharType="begin"/>
            </w:r>
            <w:r>
              <w:rPr>
                <w:rFonts w:eastAsia="Times New Roman"/>
                <w:lang w:val="en-GB" w:eastAsia="en-GB" w:bidi="ar-SA"/>
              </w:rPr>
              <w:instrText xml:space="preserve"> DOCPROPERTY "Submission Date"</w:instrText>
            </w:r>
            <w:r>
              <w:rPr>
                <w:rFonts w:eastAsia="Times New Roman"/>
                <w:lang w:val="en-GB" w:eastAsia="en-GB" w:bidi="ar-SA"/>
              </w:rPr>
              <w:fldChar w:fldCharType="separate"/>
            </w:r>
            <w:r>
              <w:rPr>
                <w:rFonts w:eastAsia="Times New Roman"/>
                <w:lang w:val="en-GB" w:eastAsia="en-GB" w:bidi="ar-SA"/>
              </w:rPr>
              <w:t>31 October 2022</w:t>
            </w:r>
            <w:r>
              <w:rPr>
                <w:rFonts w:eastAsia="Times New Roman"/>
                <w:lang w:val="en-GB" w:eastAsia="en-GB" w:bidi="ar-SA"/>
              </w:rPr>
              <w:fldChar w:fldCharType="end"/>
            </w:r>
            <w:r>
              <w:rPr>
                <w:rFonts w:eastAsia="Times New Roman"/>
                <w:lang w:val="en-GB" w:eastAsia="en-GB" w:bidi="ar-SA"/>
              </w:rPr>
              <w:t xml:space="preserve"> </w:t>
            </w:r>
            <w:r>
              <w:rPr>
                <w:rFonts w:eastAsia="Times New Roman"/>
                <w:lang w:val="en-GB" w:eastAsia="en-GB" w:bidi="ar-SA"/>
              </w:rPr>
              <w:t xml:space="preserve">| Document </w:t>
            </w:r>
            <w:r>
              <w:rPr>
                <w:rFonts w:eastAsia="Times New Roman"/>
                <w:lang w:val="en-GB" w:eastAsia="en-GB" w:bidi="ar-SA"/>
              </w:rPr>
              <w:fldChar w:fldCharType="begin"/>
            </w:r>
            <w:r>
              <w:rPr>
                <w:rFonts w:eastAsia="Times New Roman"/>
                <w:lang w:val="en-GB" w:eastAsia="en-GB" w:bidi="ar-SA"/>
              </w:rPr>
              <w:instrText xml:space="preserve"> DOCPROPERTY "Document Version"</w:instrText>
            </w:r>
            <w:r>
              <w:rPr>
                <w:rFonts w:eastAsia="Times New Roman"/>
                <w:lang w:val="en-GB" w:eastAsia="en-GB" w:bidi="ar-SA"/>
              </w:rPr>
              <w:fldChar w:fldCharType="separate"/>
            </w:r>
            <w:r>
              <w:rPr>
                <w:rFonts w:eastAsia="Times New Roman"/>
                <w:lang w:val="en-GB" w:eastAsia="en-GB" w:bidi="ar-SA"/>
              </w:rPr>
              <w:t>Version 0.02</w:t>
            </w:r>
            <w:r>
              <w:rPr>
                <w:rFonts w:eastAsia="Times New Roman"/>
                <w:lang w:val="en-GB" w:eastAsia="en-GB" w:bidi="ar-SA"/>
              </w:rPr>
              <w:fldChar w:fldCharType="end"/>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100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Style w:val="Normal"/>
        <w:rPr/>
      </w:pPr>
      <w:r>
        <w:rPr/>
      </w: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1685764075"/>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 xml:space="preserve">Dimension Data (Pty) Ltd</w:t>
          </w:r>
        </w:sdtContent>
      </w:sdt>
      <w:r>
        <w:rPr/>
        <w:t xml:space="preserve"> ('</w:t>
      </w:r>
      <w:r>
        <w:rPr/>
        <w:t xml:space="preserve">Dimension Data'). Platinum Credit Kenya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 xml:space="preserve">Platinum Credit Kenya</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 xml:space="preserve">Platinum Credit Kenya</w:t>
      </w:r>
      <w:r>
        <w:rPr/>
        <w:fldChar w:fldCharType="end"/>
      </w:r>
      <w:r>
        <w:rPr/>
        <w:t xml:space="preserve">’s evaluation of the document. </w:t>
      </w:r>
      <w:r>
        <w:rPr/>
        <w:fldChar w:fldCharType="begin"/>
      </w:r>
      <w:r>
        <w:rPr/>
        <w:instrText xml:space="preserve"> DOCPROPERTY "Client"</w:instrText>
      </w:r>
      <w:r>
        <w:rPr/>
        <w:fldChar w:fldCharType="separate"/>
      </w:r>
      <w:r>
        <w:rPr/>
        <w:t xml:space="preserve">Platinum Credit Kenya</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 xml:space="preserve">Platinum Credit Kenya</w:t>
      </w:r>
      <w:r>
        <w:rPr/>
        <w:fldChar w:fldCharType="end"/>
      </w:r>
      <w:r>
        <w:rPr/>
        <w:t xml:space="preserve">. As a condition of receiving this document, </w:t>
      </w:r>
      <w:r>
        <w:rPr/>
        <w:fldChar w:fldCharType="begin"/>
      </w:r>
      <w:r>
        <w:rPr/>
        <w:instrText xml:space="preserve"> DOCPROPERTY "Client"</w:instrText>
      </w:r>
      <w:r>
        <w:rPr/>
        <w:fldChar w:fldCharType="separate"/>
      </w:r>
      <w:r>
        <w:rPr/>
        <w:t xml:space="preserve">Platinum Credit Kenya</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 xml:space="preserve">Platinum Credit Kenya</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fldChar w:fldCharType="begin"/>
      </w:r>
      <w:r>
        <w:rPr/>
        <w:instrText xml:space="preserve"> DOCPROPERTY "Client"</w:instrText>
      </w:r>
      <w:r>
        <w:rPr/>
        <w:fldChar w:fldCharType="separate"/>
      </w:r>
      <w:r>
        <w:rPr/>
        <w:t>Faulu</w:t>
      </w:r>
      <w:r>
        <w:rPr/>
        <w:fldChar w:fldCharType="end"/>
      </w:r>
      <w:r>
        <w:rPr/>
        <w:t>.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sdt>
              <w:sdtPr>
                <w:id w:val="1130367626"/>
                <w:dataBinding w:prefixMappings="xmlns:ns0='http://purl.org/dc/elements/1.1/' xmlns:ns1='http://schemas.openxmlformats.org/package/2006/metadata/core-properties' " w:xpath="/ns1:coreProperties[1]/ns0:title[1]" w:storeItemID="{6C3C8BC8-F283-45AE-878A-BAB7291924A1}"/>
                <w:placeholder>
                  <w:docPart w:val="44FCAEDDDCDB4203A5725B0D1E77A3A5"/>
                </w:placeholder>
                <w:alias w:val="Title"/>
                <w:text/>
              </w:sdtPr>
              <w:sdtContent>
                <w:r>
                  <w:rPr/>
                  <w:t>Vulnerability Assessment</w:t>
                </w:r>
              </w:sdtContent>
            </w:sdt>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"DocType"</w:instrText>
            </w:r>
            <w:r>
              <w:rPr>
                <w:rFonts w:eastAsia="Times New Roman"/>
                <w:lang w:val="en-GB" w:bidi="ar-SA"/>
              </w:rPr>
              <w:fldChar w:fldCharType="separate"/>
            </w:r>
            <w:r>
              <w:rPr>
                <w:rFonts w:eastAsia="Times New Roman"/>
                <w:lang w:val="en-GB" w:bidi="ar-SA"/>
              </w:rPr>
              <w:t>VAPT Report</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FILENAME </w:instrText>
            </w:r>
            <w:r>
              <w:rPr>
                <w:rFonts w:eastAsia="Times New Roman"/>
                <w:lang w:val="en-GB" w:bidi="ar-SA"/>
              </w:rPr>
              <w:fldChar w:fldCharType="separate"/>
            </w:r>
            <w:r>
              <w:rPr>
                <w:rFonts w:eastAsia="Times New Roman"/>
                <w:lang w:val="en-GB" w:bidi="ar-SA"/>
              </w:rPr>
              <w:t>activity_log.docx</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2022-06-17</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90536710"/>
      <w:bookmarkStart w:id="3" w:name="_Toc2851916841"/>
      <w:bookmarkStart w:id="4" w:name="_Toc290536710"/>
      <w:bookmarkStart w:id="5" w:name="_Toc2851916841"/>
      <w:bookmarkEnd w:id="4"/>
      <w:bookmarkEnd w:id="5"/>
    </w:p>
    <w:p>
      <w:pPr>
        <w:pStyle w:val="Heading1"/>
        <w:numPr>
          <w:ilvl w:val="0"/>
          <w:numId w:val="17"/>
        </w:numPr>
        <w:rPr/>
      </w:pPr>
      <w:bookmarkStart w:id="6" w:name="_Toc298490007"/>
      <w:bookmarkStart w:id="7" w:name="_Toc340836619"/>
      <w:bookmarkStart w:id="8" w:name="_Toc396813671"/>
      <w:bookmarkStart w:id="9" w:name="_Toc400107795"/>
      <w:bookmarkStart w:id="10" w:name="_Toc328863"/>
      <w:bookmarkStart w:id="11" w:name="_Toc115681491"/>
      <w:bookmarkStart w:id="12" w:name="_Toc257801335"/>
      <w:bookmarkStart w:id="13" w:name="_Toc2905367101"/>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328864"/>
      <w:bookmarkStart w:id="15" w:name="_Toc115681492"/>
      <w:bookmarkStart w:id="16" w:name="_Toc400107796"/>
      <w:bookmarkStart w:id="17" w:name="_Toc396813672"/>
      <w:bookmarkStart w:id="18" w:name="_Toc340836620"/>
      <w:bookmarkStart w:id="19" w:name="_Toc298490008"/>
      <w:r>
        <w:rPr/>
        <w:t>Document Purpose</w:t>
      </w:r>
      <w:bookmarkEnd w:id="14"/>
      <w:bookmarkEnd w:id="15"/>
      <w:bookmarkEnd w:id="16"/>
      <w:bookmarkEnd w:id="17"/>
      <w:bookmarkEnd w:id="18"/>
      <w:bookmarkEnd w:id="19"/>
    </w:p>
    <w:p>
      <w:pPr>
        <w:pStyle w:val="DDBodyText"/>
        <w:rPr/>
      </w:pPr>
      <w:r>
        <w:rPr/>
        <w:t>The purpose of this document is to provide in detail the recommended findings and remediations for the network. This document provides details on the findings and remediations that can be implemented to have a better overall security posture.</w:t>
      </w:r>
    </w:p>
    <w:p>
      <w:pPr>
        <w:pStyle w:val="Heading2"/>
        <w:numPr>
          <w:ilvl w:val="1"/>
          <w:numId w:val="17"/>
        </w:numPr>
        <w:rPr/>
      </w:pPr>
      <w:bookmarkStart w:id="20" w:name="_Toc115681493"/>
      <w:bookmarkStart w:id="21" w:name="_Toc298490009"/>
      <w:bookmarkStart w:id="22" w:name="_Toc340836621"/>
      <w:bookmarkStart w:id="23" w:name="_Toc396813673"/>
      <w:bookmarkStart w:id="24" w:name="_Toc400107797"/>
      <w:bookmarkStart w:id="25" w:name="_Toc328865"/>
      <w:r>
        <w:rPr/>
        <w:t>Intended Audience</w:t>
      </w:r>
      <w:bookmarkEnd w:id="20"/>
      <w:bookmarkEnd w:id="21"/>
      <w:bookmarkEnd w:id="22"/>
      <w:bookmarkEnd w:id="23"/>
      <w:bookmarkEnd w:id="24"/>
      <w:bookmarkEnd w:id="25"/>
    </w:p>
    <w:p>
      <w:pPr>
        <w:pStyle w:val="DDBodyText"/>
        <w:rPr/>
      </w:pPr>
      <w:r>
        <w:rPr/>
        <w:t xml:space="preserve">The intended audience of this document are Platinum Credit Kenya / Dimension Data technical staff who will be implementing and operating the new network.</w:t>
      </w:r>
    </w:p>
    <w:p>
      <w:pPr>
        <w:pStyle w:val="Heading2"/>
        <w:numPr>
          <w:ilvl w:val="1"/>
          <w:numId w:val="17"/>
        </w:numPr>
        <w:rPr/>
      </w:pPr>
      <w:bookmarkStart w:id="26" w:name="_Toc298490010"/>
      <w:bookmarkStart w:id="27" w:name="_Toc340836622"/>
      <w:bookmarkStart w:id="28" w:name="_Toc396813674"/>
      <w:bookmarkStart w:id="29" w:name="_Toc400107798"/>
      <w:bookmarkStart w:id="30" w:name="_Toc328866"/>
      <w:bookmarkStart w:id="31" w:name="_Toc115681494"/>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400107799"/>
      <w:bookmarkStart w:id="33" w:name="_Toc328867"/>
      <w:bookmarkStart w:id="34" w:name="_Toc298490011"/>
      <w:bookmarkStart w:id="35" w:name="_Toc340836623"/>
      <w:bookmarkStart w:id="36" w:name="_Toc115681495"/>
      <w:bookmarkStart w:id="37" w:name="_Toc396813675"/>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security review of as enumerated and documented in the monthly scope.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Style w:val="TableGrid"/>
        <w:tblW w:w="833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1756"/>
        <w:gridCol w:w="6576"/>
      </w:tblGrid>
      <w:tr>
        <w:trPr>
          <w:trHeight w:val="432" w:hRule="atLeast"/>
          <w:cantSplit w:val="true"/>
        </w:trPr>
        <w:tc>
          <w:tcPr>
            <w:tcW w:w="1756" w:type="dxa"/>
            <w:tcBorders>
              <w:top w:val="single" w:sz="12" w:space="0" w:color="69BE28"/>
              <w:left w:val="nil"/>
              <w:bottom w:val="single" w:sz="2" w:space="0" w:color="455565"/>
              <w:right w:val="single" w:sz="2" w:space="0" w:color="455565"/>
            </w:tcBorders>
            <w:shd w:color="auto" w:fill="auto" w:val="clea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IPs</w:t>
            </w:r>
          </w:p>
        </w:tc>
        <w:tc>
          <w:tcPr>
            <w:tcW w:w="6576" w:type="dxa"/>
            <w:tcBorders>
              <w:top w:val="single" w:sz="12" w:space="0" w:color="69BE28"/>
              <w:left w:val="single" w:sz="2" w:space="0" w:color="455565"/>
              <w:bottom w:val="single" w:sz="2" w:space="0" w:color="455565"/>
              <w:right w:val="nil"/>
            </w:tcBorders>
            <w:shd w:color="auto" w:fill="auto" w:val="clear"/>
          </w:tcPr>
          <w:p>
            <w:pPr>
              <w:pStyle w:val="DDTableBodyText"/>
              <w:widowControl w:val="false"/>
              <w:suppressAutoHyphens w:val="true"/>
              <w:spacing w:before="60" w:after="60"/>
              <w:jc w:val="left"/>
              <w:rPr>
                <w:color w:val="auto"/>
              </w:rPr>
            </w:pPr>
            <w:r>
              <w:rPr>
                <w:rFonts w:eastAsia="Times New Roman"/>
                <w:color w:val="auto"/>
                <w:lang w:val="en-GB" w:bidi="ar-SA"/>
              </w:rPr>
              <w:t xml:space="preserve">platinumcredit.co.ke,helpdesk.platinumcredit.co.ke,legal.platinumcredit.co.ke,payroll.platinumcredit.co.ke,lbfapp.platinumcredit.co.ke,chqtracker.platinumcredit.co.ke,hr.platinumcredit.co.ke,lbfupdates.platinumcredit.co.ke,recordings.platinumcredit.co.ke,cms.platinumcredit.co.ke,dms.platinumcredit.co.ke,lms.platinumcredit.co.ke,ess.platinumcredit.co.ke,academy.platinumcredit.co.ke</w:t>
            </w:r>
          </w:p>
        </w:tc>
      </w:tr>
    </w:tbl>
    <w:p>
      <w:pPr>
        <w:pStyle w:val="Heading2"/>
        <w:numPr>
          <w:ilvl w:val="1"/>
          <w:numId w:val="17"/>
        </w:numPr>
        <w:rPr/>
      </w:pPr>
      <w:r>
        <w:rPr>
          <w:rFonts w:eastAsia="Times New Roman" w:cs="Arial"/>
          <w:b/>
          <w:bCs/>
          <w:iCs/>
          <w:color w:val="69BE28"/>
          <w:spacing w:val="10"/>
          <w:kern w:val="2"/>
          <w:sz w:val="24"/>
          <w:szCs w:val="22"/>
          <w:lang w:val="en-GB" w:eastAsia="en-US" w:bidi="ar-SA"/>
        </w:rPr>
        <w:t xml:space="preserve">Risk Summary </w:t>
      </w:r>
    </w:p>
    <w:p>
      <w:pPr>
        <w:pStyle w:val="DDBodyText"/>
        <w:rPr/>
      </w:pPr>
      <w:r>
        <w:rPr/>
        <w:t xml:space="preserve">The breakdown of the vulnerabilities is as follows: Critical Vulnerabilities account for 53.19% of the total vulnerabilities, High Vulnerabilities account for 7.45% of the total vulnerabilities, Medium Vulnerabilities account for 37.23% of the total vulnerabilities, Low Vulnerabilities account for 2.13% of the total vulnerabilities. </w:t>
        <w:br/>
        <w:t xml:space="preserve">Highest risk is Critical </w:t>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pPr>
      <w:r>
        <w:rPr/>
        <w:t xml:space="preserve"/>
      </w:r>
      <w:r>
        <w:drawing>
          <wp:inline xmlns:a="http://schemas.openxmlformats.org/drawingml/2006/main" xmlns:pic="http://schemas.openxmlformats.org/drawingml/2006/picture">
            <wp:extent cx="4572000" cy="3429000"/>
            <wp:docPr id="1004" name="Picture 4"/>
            <wp:cNvGraphicFramePr>
              <a:graphicFrameLocks noChangeAspect="1"/>
            </wp:cNvGraphicFramePr>
            <a:graphic>
              <a:graphicData uri="http://schemas.openxmlformats.org/drawingml/2006/picture">
                <pic:pic>
                  <pic:nvPicPr>
                    <pic:cNvPr id="0" name="risk_breakdown.png"/>
                    <pic:cNvPicPr/>
                  </pic:nvPicPr>
                  <pic:blipFill>
                    <a:blip r:embed="rId15"/>
                    <a:stretch>
                      <a:fillRect/>
                    </a:stretch>
                  </pic:blipFill>
                  <pic:spPr>
                    <a:xfrm>
                      <a:off x="0" y="0"/>
                      <a:ext cx="4572000" cy="3429000"/>
                    </a:xfrm>
                    <a:prstGeom prst="rect"/>
                  </pic:spPr>
                </pic:pic>
              </a:graphicData>
            </a:graphic>
          </wp:inline>
        </w:drawing>
      </w:r>
      <w:r>
        <w:t xml:space="preserve"/>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pPr>
      <w:r>
        <w:rPr/>
        <w:t xml:space="preserve">The host with the highest risk is academy.platinumcredit.co.ke with 58 vulnerabilities,which accounts for 61.7% of the total vulnerabilities.</w:t>
        <w:br/>
        <w:t xml:space="preserve">The Top 5 hosts with the most vulnerabilities are: ['academy.platinumcredit.co.ke', 'cms.platinumcredit.co.ke', 'ess.platinumcredit.co.ke', 'helpdesk.platinumcredit.co.ke', 'lbfapp.platinumcredit.co.ke'] with [58, 6, 3, 6, 8] vulnerabilities which accounts for 86.17% of the total vulnerabilities respectively.</w:t>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pPr>
      <w:r>
        <w:rPr/>
        <w:t xml:space="preserve">The most common vulnerability is Apache 2.4.x  2.4.54 Multiple Vulnerabilities with 16 occurences and a risk of Critical. Its solution is to Upgrade to Apache version 2.4.54 or later.</w:t>
        <w:br/>
        <w:t xml:space="preserve">The second most common vulnerability is Apache 2.4.x  2.4.47 Multiple Vulnerabilities with 14 occurences and a risk of Critical. Its solution is to Upgrade to Apache version 2.4.47 or later.</w:t>
        <w:br/>
        <w:t xml:space="preserve">The third most common vulnerability is Apache 2.4.x  2.4.53 Multiple Vulnerabilities with 8 occurences</w:t>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rPr/>
      </w:pPr>
      <w:r>
        <w:rPr/>
        <w:t xml:space="preserve">The vulnerability with Critical risk is Apache 2.4.x  2.4.54 Multiple Vulnerabilities with 16 occurencesand a risk of Critical. Its solution is to Upgrade to Apache version 2.4.54 or later.    </w:t>
        <w:br/>
        <w:t xml:space="preserve">The Second Highest Critical vulnerability is Apache 2.4.x  2.4.47 Multiple Vulnerabilities with 14 occurences    and a risk of Critical. Its solution is to Upgrade to Apache version 2.4.47 or later.    </w:t>
        <w:br/>
        <w:t xml:space="preserve">The Third Highest Critical vulnerability is Apache 2.4.x  2.4.53 Multiple Vulnerabilities with 8 occurences     and a risk of Critical. Its solution is to Upgrade to Apache version 2.4.53 or later. </w:t>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Review</w:t>
      </w:r>
      <w:bookmarkEnd w:id="42"/>
    </w:p>
    <w:p>
      <w:pPr>
        <w:pStyle w:val="Heading3"/>
        <w:numPr>
          <w:ilvl w:val="2"/>
          <w:numId w:val="24"/>
        </w:numPr>
        <w:rPr/>
      </w:pPr>
      <w:r>
        <w:rPr/>
        <w:t>Vulnerability Assessment Summary Findings</w:t>
      </w:r>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5"/>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1"/>
        <w:gridCol w:w="994"/>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1"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4"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academy.platinumcredit.co.ke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14</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4</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4</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chqtracker.platinumcredit.co.ke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cms.platinumcredit.co.ke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1</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4</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dms.platinumcredit.co.ke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ess.platinumcredit.co.ke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3</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helpdesk.platinumcredit.co.ke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5</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hr.platinumcredit.co.ke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lbfapp.platinumcredit.co.ke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1</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7</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lbfupdates.platinumcredit.co.ke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2</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payroll.platinumcredit.co.ke</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1</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7</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2</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1"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 xml:space="preserve">0</w:t>
            </w:r>
          </w:p>
        </w:tc>
        <w:tc>
          <w:tcPr>
            <w:tcW w:w="994"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 xml:space="preserve">0</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bCs w:val="false"/>
          <w:kern w:val="2"/>
          <w:lang w:eastAsia="en-US"/>
        </w:rPr>
      </w:pPr>
      <w:r>
        <w:rPr>
          <w:bCs w:val="false"/>
          <w:kern w:val="2"/>
          <w:lang w:eastAsia="en-US"/>
        </w:rPr>
      </w:r>
      <w:r>
        <w:br w:type="page"/>
      </w:r>
    </w:p>
    <w:p>
      <w:pPr>
        <w:pStyle w:val="DDBodyText"/>
        <w:ind w:left="0" w:hanging="0"/>
        <w:rPr/>
      </w:pPr>
      <w:r>
        <w:rPr/>
      </w:r>
    </w:p>
    <w:p>
      <w:pPr>
        <w:pStyle w:val="Heading3"/>
        <w:numPr>
          <w:ilvl w:val="2"/>
          <w:numId w:val="26"/>
        </w:numPr>
        <w:rPr/>
      </w:pPr>
      <w:r>
        <w:rPr/>
        <w:t>Summary of Key Findings</w:t>
      </w:r>
    </w:p>
    <w:p>
      <w:pPr>
        <w:pStyle w:val="DDBodyText"/>
        <w:rPr/>
      </w:pPr>
      <w:r>
        <w:rPr/>
        <w:t>This section defines the Vulnerabilities found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Terminal Services Encryption Level is not FIPS-140 Compliant</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00B050"/>
              </w:rPr>
              <w:t xml:space="preserve">Low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SSL/TLS Diffie-Hellman Modulus = 1024 Bits (Logjam)</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00B050"/>
              </w:rPr>
              <w:t xml:space="preserve">Low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web.config File Information Disclosure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Terminal Services Encryption Level is Medium or Low</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Self-Signed Certificate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RC4 Cipher Suites Supported (Bar Mitzvah)</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Certificate Expiry</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Remote Desktop Protocol Server Man-in-the-Middle Weakness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Web Application Potentially Vulnerable to Clickjacking</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nginx  1.17.7 Information Disclosure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JQuery 1.2  3.5.0 Multiple XSS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Browsable Web Directories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TLS Version 1.1 Protocol Deprecated</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TLS Version 1.0 Protocol Detection</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Certificate Cannot Be Trusted</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6</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HSTS Missing From HTTPS Server (RFC 6797)</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6</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&gt;= 2.4.30  2.4.49 mod_proxy_uwsgi</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FF0000"/>
              </w:rPr>
              <w:t xml:space="preserve">High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&gt;= 2.4.17  2.4.49 mod_http2</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FF0000"/>
              </w:rPr>
              <w:t xml:space="preserve">High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Medium Strength Cipher Suites Supported (SWEET32)</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FF0000"/>
              </w:rPr>
              <w:t xml:space="preserve">High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2.4.49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2.4.49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&gt;= 2.4.7 /  2.4.52 Forward Proxy DoS / SSRF</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2.4.54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2.4.53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2.4.52 mod_lua Buffer Overflow</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2.4.47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7"/>
        </w:numPr>
        <w:rPr/>
      </w:pPr>
      <w:r>
        <w:rPr/>
        <w:t>Prioritizations</w:t>
      </w:r>
    </w:p>
    <w:p>
      <w:pPr>
        <w:pStyle w:val="DDBodyText"/>
        <w:rPr/>
      </w:pPr>
      <w:r>
        <w:rPr/>
        <w:t xml:space="preserve">This section indicates which vulnerabilities on which asset poses the greatest risk to Platinum Credit Kenya We recommend that they are addressed first to address the highest risks.</w:t>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2.4.53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vulnerabilities.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2.4.53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CVE-2022-23943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http://www.apache.org/dist/httpd/Announcement2.4.html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2.4.54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vulnerabilities.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2.4.54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CVE-2022-31813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2.4.49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6.8</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true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2.4.49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CVE-2021-40438</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2.4.47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vulnerabilities.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2.4.47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CVE-2021-26691</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2.4.49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2.4.49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CVE-2021-39275</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&gt;= 2.4.7 /  2.4.52 Forward Proxy DoS / SSRF</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denial of service or server-side request forgery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2.4.52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CVE-2021-44790</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2.4.52 mod_lua Buffer Overflow</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buffer overflow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2.4.52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CVE-2021-44790</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JQuery 1.2  3.5.0 Multiple XSS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4.3</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true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helpdesk.platinumcredit.co.ke  cms.platinumcredit.co.ke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cross site scripting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JQuery version 3.5.0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CVE-2020-11022</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https://blog.jquery.com/2020/04/10/jquery-3-5-0-released/  https://security.paloaltonetworks.com/PAN-SA-2020-0007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SSL Medium Strength Cipher Suites Supported (SWEET32)</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5.0</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lbfapp.platinumcredit.co.ke  cms.platinumcredit.co.ke  payroll.platinumcredit.co.ke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service supports the use of medium strength SSL ciphers.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Reconfigure the affected application if possible to avoid use of medium strength ciphers.</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CVE-2016-2183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https://www.openssl.org/blog/blog/2016/08/24/sweet32/  https://sweet32.info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&gt;= 2.4.17  2.4.49 mod_http2</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5.0</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2.4.49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CVE-2021-33193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https://httpd.apache.org/security/vulnerabilities_24.html </w:t>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8"/>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29"/>
        </w:numPr>
        <w:ind w:left="1984" w:hanging="1984"/>
        <w:rPr/>
      </w:pPr>
      <w:bookmarkStart w:id="48" w:name="_Toc115681500"/>
      <w:bookmarkStart w:id="49" w:name="_Toc57627017"/>
      <w:bookmarkStart w:id="50" w:name="_Toc56775934"/>
      <w:bookmarkStart w:id="51" w:name="_Toc56770619"/>
      <w:bookmarkStart w:id="52" w:name="_Toc56070441"/>
      <w:bookmarkStart w:id="53" w:name="_Toc55307224"/>
      <w:bookmarkStart w:id="54" w:name="_Toc53557896"/>
      <w:bookmarkStart w:id="55" w:name="_Toc53474578"/>
      <w:bookmarkStart w:id="56" w:name="_Toc53397165"/>
      <w:bookmarkStart w:id="57" w:name="_Toc52443088"/>
      <w:bookmarkStart w:id="58" w:name="_Toc52367336"/>
      <w:bookmarkStart w:id="59" w:name="_Toc381365461"/>
      <w:bookmarkStart w:id="60" w:name="_Toc373248050"/>
      <w:bookmarkStart w:id="61" w:name="_Toc356312919"/>
      <w:bookmarkStart w:id="62" w:name="_Toc356312917"/>
      <w:r>
        <w:rPr/>
        <w:fldChar w:fldCharType="begin"/>
      </w:r>
      <w:r>
        <w:rPr/>
        <w:instrText xml:space="preserve"> DOCPROPERTY "DocType"</w:instrText>
      </w:r>
      <w:r>
        <w:rPr/>
        <w:fldChar w:fldCharType="separate"/>
      </w:r>
      <w:r>
        <w:rPr/>
        <w:t>VAPT Report</w:t>
      </w:r>
      <w:r>
        <w:rPr/>
        <w:fldChar w:fldCharType="end"/>
      </w:r>
      <w:r>
        <w:rPr/>
        <w:t xml:space="preserve"> </w:t>
      </w:r>
      <w:r>
        <w:rPr/>
        <w:t>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w:t>
      </w:r>
      <w:r>
        <w:rPr/>
        <w:fldChar w:fldCharType="begin"/>
      </w:r>
      <w:r>
        <w:rPr/>
        <w:instrText xml:space="preserve"> DOCPROPERTY "DocType"</w:instrText>
      </w:r>
      <w:r>
        <w:rPr/>
        <w:fldChar w:fldCharType="separate"/>
      </w:r>
      <w:r>
        <w:rPr/>
        <w:t>VAPT Report</w:t>
      </w:r>
      <w:r>
        <w:rPr/>
        <w:fldChar w:fldCharType="end"/>
      </w:r>
      <w:r>
        <w:rPr/>
        <w:t xml:space="preserve"> document for the </w:t>
      </w:r>
      <w:r>
        <w:rPr/>
        <w:fldChar w:fldCharType="begin"/>
      </w:r>
      <w:r>
        <w:rPr/>
        <w:instrText xml:space="preserve"> TITLE </w:instrText>
      </w:r>
      <w:r>
        <w:rPr/>
        <w:fldChar w:fldCharType="separate"/>
      </w:r>
      <w:r>
        <w:rPr/>
        <w:t>Internet Banking  Penetration Testing and Vulnerability Assessment</w:t>
      </w:r>
      <w:r>
        <w:rPr/>
        <w:fldChar w:fldCharType="end"/>
      </w:r>
      <w:r>
        <w:rPr/>
        <w:t xml:space="preserve"> for  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6"/>
        <w:gridCol w:w="285"/>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5"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6"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5"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5"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6"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5"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5"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6"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5"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6"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5"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ind w:left="-142" w:hanging="0"/>
        <w:rPr/>
      </w:pPr>
      <w:r>
        <w:rPr/>
        <w:t xml:space="preserve"> </w:t>
      </w:r>
      <w:r>
        <w:rPr/>
        <w:t xml:space="preserve">should send this signed </w:t>
      </w:r>
      <w:r>
        <w:rPr/>
        <w:fldChar w:fldCharType="begin"/>
      </w:r>
      <w:r>
        <w:rPr/>
        <w:instrText xml:space="preserve"> DOCPROPERTY "DocType"</w:instrText>
      </w:r>
      <w:r>
        <w:rPr/>
        <w:fldChar w:fldCharType="separate"/>
      </w:r>
      <w:r>
        <w:rPr/>
        <w:t>VAPT Report</w:t>
      </w:r>
      <w:r>
        <w:rPr/>
        <w:fldChar w:fldCharType="end"/>
      </w:r>
      <w:r>
        <w:rPr/>
        <w:t xml:space="preserve">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p>
      <w:pPr>
        <w:pStyle w:val="DDBodyText"/>
        <w:spacing w:before="180" w:after="120"/>
        <w:ind w:left="-142" w:hanging="0"/>
        <w:rPr/>
      </w:pPr>
      <w:r>
        <w:rPr/>
      </w:r>
    </w:p>
    <w:sectPr>
      <w:headerReference w:type="default" r:id="rId8"/>
      <w:footerReference w:type="default" r:id="rId9"/>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2020</w:t>
      <w:br/>
    </w:r>
    <w:r>
      <w:rPr/>
      <w:fldChar w:fldCharType="begin"/>
    </w:r>
    <w:r>
      <w:rPr/>
      <w:instrText xml:space="preserve"> DOCPROPERTY "Submission Date"</w:instrText>
    </w:r>
    <w:r>
      <w:rPr/>
      <w:fldChar w:fldCharType="separate"/>
    </w:r>
    <w:r>
      <w:rPr/>
      <w:t>31 October 2022</w:t>
    </w:r>
    <w:r>
      <w:rPr/>
      <w:fldChar w:fldCharType="end"/>
    </w:r>
    <w:r>
      <w:rPr/>
      <w:t xml:space="preserve"> | </w:t>
    </w:r>
    <w:r>
      <w:rPr/>
      <w:drawing>
        <wp:anchor behindDoc="1" distT="0" distB="0" distL="0" distR="0" simplePos="0" locked="0" layoutInCell="0" allowOverlap="1" relativeHeight="42">
          <wp:simplePos x="0" y="0"/>
          <wp:positionH relativeFrom="page">
            <wp:align>right</wp:align>
          </wp:positionH>
          <wp:positionV relativeFrom="page">
            <wp:align>bottom</wp:align>
          </wp:positionV>
          <wp:extent cx="2628265" cy="647700"/>
          <wp:effectExtent l="0" t="0" r="0" b="0"/>
          <wp:wrapNone/>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mc:AlternateContent>
        <mc:Choice Requires="wps">
          <w:drawing>
            <wp:anchor behindDoc="1" distT="0" distB="0" distL="0" distR="0" simplePos="0" locked="0" layoutInCell="0" allowOverlap="1" relativeHeight="28">
              <wp:simplePos x="0" y="0"/>
              <wp:positionH relativeFrom="rightMargin">
                <wp:posOffset>-1008380</wp:posOffset>
              </wp:positionH>
              <wp:positionV relativeFrom="bottomMargin">
                <wp:posOffset>0</wp:posOffset>
              </wp:positionV>
              <wp:extent cx="1080135" cy="252095"/>
              <wp:effectExtent l="0" t="0" r="0" b="0"/>
              <wp:wrapNone/>
              <wp:docPr id="5"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t xml:space="preserve">Page </w:t>
                            <w:fldChar w:fldCharType="begin"/>
                          </w:r>
                          <w:r>
                            <w:rPr/>
                            <w:instrText xml:space="preserve"> DOCPROPERTY "Document Version"</w:instrText>
                          </w:r>
                          <w:r>
                            <w:rPr/>
                            <w:fldChar w:fldCharType="separate"/>
                          </w:r>
                          <w:r>
                            <w:rPr/>
                            <w:t>Version 0.02</w:t>
                          </w:r>
                          <w:r>
                            <w:rPr/>
                            <w:fldChar w:fldCharType="end"/>
                          </w:r>
                          <w:r>
                            <w:rPr/>
                            <w:fldChar w:fldCharType="begin"/>
                          </w:r>
                          <w:r>
                            <w:rPr/>
                            <w:instrText xml:space="preserve"> PAGE </w:instrText>
                          </w:r>
                          <w:r>
                            <w:rPr/>
                            <w:fldChar w:fldCharType="separate"/>
                          </w:r>
                          <w:r>
                            <w:rPr/>
                            <w:t>3</w:t>
                          </w:r>
                          <w:r>
                            <w:rPr/>
                            <w:fldChar w:fldCharType="end"/>
                          </w:r>
                          <w:r>
                            <w:rPr/>
                            <w:t xml:space="preserve"> of </w:t>
                          </w:r>
                          <w:r>
                            <w:rPr/>
                            <w:fldChar w:fldCharType="begin"/>
                          </w:r>
                          <w:r>
                            <w:rPr/>
                            <w:instrText xml:space="preserve"> NUMPAGES </w:instrText>
                          </w:r>
                          <w:r>
                            <w:rPr/>
                            <w:fldChar w:fldCharType="separate"/>
                          </w:r>
                          <w:r>
                            <w:rPr/>
                            <w:t>15</w:t>
                          </w:r>
                          <w:r>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t xml:space="preserve">Page </w:t>
                    </w:r>
                    <w:r>
                      <w:rPr/>
                      <w:fldChar w:fldCharType="begin"/>
                    </w:r>
                    <w:r>
                      <w:rPr/>
                      <w:instrText xml:space="preserve"> PAGE </w:instrText>
                    </w:r>
                    <w:r>
                      <w:rPr/>
                      <w:fldChar w:fldCharType="separate"/>
                    </w:r>
                    <w:r>
                      <w:rPr/>
                      <w:t>3</w:t>
                    </w:r>
                    <w:r>
                      <w:rPr/>
                      <w:fldChar w:fldCharType="end"/>
                    </w:r>
                    <w:r>
                      <w:rPr/>
                      <w:t xml:space="preserve"> of </w:t>
                    </w:r>
                    <w:r>
                      <w:rPr/>
                      <w:fldChar w:fldCharType="begin"/>
                    </w:r>
                    <w:r>
                      <w:rPr/>
                      <w:instrText xml:space="preserve"> NUMPAGES </w:instrText>
                    </w:r>
                    <w:r>
                      <w:rPr/>
                      <w:fldChar w:fldCharType="separate"/>
                    </w:r>
                    <w:r>
                      <w:rPr/>
                      <w:t>15</w:t>
                    </w:r>
                    <w:r>
                      <w:rPr/>
                      <w:fldChar w:fldCharType="end"/>
                    </w:r>
                  </w:p>
                </w:txbxContent>
              </v:textbox>
              <w10:wrap type="none"/>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sdt>
      <w:sdtPr>
        <w:id w:val="721074749"/>
        <w:dataBinding w:prefixMappings="xmlns:ns0='http://purl.org/dc/elements/1.1/' xmlns:ns1='http://schemas.openxmlformats.org/package/2006/metadata/core-properties' " w:xpath="/ns1:coreProperties[1]/ns0:subject[1]" w:storeItemID="{6C3C8BC8-F283-45AE-878A-BAB7291924A1}"/>
        <w:alias w:val="Subject"/>
        <w:text/>
      </w:sdtPr>
      <w:sdtContent>
        <w:r>
          <w:rPr/>
          <w:t>November 2022</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9">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7"/>
    <w:lvlOverride w:ilvl="0">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Override>
    <w:lvlOverride w:ilvl="0"/>
    <w:lvlOverride w:ilvl="1">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Override>
    <w:lvlOverride w:ilvl="1"/>
    <w:lvlOverride w:ilvl="2">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Override>
    <w:lvlOverride w:ilvl="2"/>
    <w:lvlOverride w:ilvl="3">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Override>
    <w:lvlOverride w:ilvl="3"/>
    <w:lvlOverride w:ilvl="4">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lvlOverride w:ilvl="4"/>
    <w:lvlOverride w:ilvl="5">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Override>
    <w:lvlOverride w:ilvl="5"/>
    <w:lvlOverride w:ilvl="6">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Override>
    <w:lvlOverride w:ilvl="6"/>
    <w:lvlOverride w:ilvl="7">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Override>
    <w:lvlOverride w:ilvl="7"/>
    <w:lvlOverride w:ilvl="8">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num>
  <w:num w:numId="25">
    <w:abstractNumId w:val="17"/>
  </w:num>
  <w:num w:numId="26">
    <w:abstractNumId w:val="17"/>
  </w:num>
  <w:num w:numId="27">
    <w:abstractNumId w:val="17"/>
  </w:num>
  <w:num w:numId="28">
    <w:abstractNumId w:val="17"/>
  </w:num>
  <w:num w:numId="29">
    <w:abstractNumId w:val="2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63</TotalTime>
  <Application>LibreOffice/7.4.1.1$Linux_X86_64 LibreOffice_project/40$Build-1</Application>
  <AppVersion>15.0000</AppVersion>
  <Pages>15</Pages>
  <Words>1573</Words>
  <Characters>9549</Characters>
  <CharactersWithSpaces>10868</CharactersWithSpaces>
  <Paragraphs>239</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2022-12-12T13:19:18Z</dcterms:modified>
  <cp:revision>32</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