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R: Hasta la fecha, he logrado completar la mayor parte de las actividades asignadas a mi rol como desarrollador backend e IA, especialmente aquellas relacionadas con el diseño de la arquitectura de la API, la implementación de los endpoints principales en FastAPI, la configuración de la base de datos PostgreSQL y la integración inicial del servicio de visión artificial, uno de los factores que facilitaron el desarrollo, es que esta idea se venía trabajando de hace un tiempo, contar con un stack tecnológico claro (Python, FastAPI, PostgreSQL, Docker) permitió avanzar de forma ordenada. </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color w:val="767171"/>
                <w:sz w:val="24"/>
                <w:szCs w:val="24"/>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He abordado los problemas de integración entre el backend y el servicio de visión mediante pruebas unitarias, revisión de logs y ajustes en la configuración de Docker. Para el futuro, se planea implementar un sistema de monitoreo más robusto que permita detectar fallos en tiempo real.</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He priorizado las tareas críticas del backend (autenticación, endpoints de detección, WebSockets) y he postergado funcionalidades secundarias.</w:t>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He mantenido comunicación constante con los compañeros responsables del firmware y la app móvil para alinear dependencias.</w:t>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rPr>
                <w:rFonts w:ascii="Calibri" w:cs="Calibri" w:eastAsia="Calibri" w:hAnsi="Calibri"/>
                <w:b w:val="1"/>
                <w:bCs w:val="1"/>
                <w:color w:val="1f4e79"/>
                <w:sz w:val="24"/>
                <w:szCs w:val="24"/>
              </w:rPr>
            </w:pPr>
            <w:r w:rsidDel="00000000" w:rsidR="00000000" w:rsidRPr="00000000">
              <w:rPr>
                <w:sz w:val="24"/>
                <w:szCs w:val="24"/>
                <w:rtl w:val="0"/>
              </w:rPr>
              <w:t xml:space="preserve">R: Evalúo mi trabajo como sólido en lo técnico, con avances concretos en la arquitectura backend y la integración de IA. Destaco la implementación de una API REST bien estructurada, el uso de Docker para contenerización y la capacidad de procesar detecciones en tiempo real mediante WebSockets. </w:t>
            </w: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R: ¿Qué métricas de rendimiento son aceptables para considerar el sistema como "en producción"? o ¿Qué estrategias han utilizado para equilibrar la carga de trabajo entre el desarrollo técnico y la documentación sin comprometer la calidad de ninguno de los dos? </w:t>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R: Sí, considero que algunas actividades podrían redistribuirse para mejorar la eficiencia. Por ejemplo, tareas de documentación técnica y pruebas de integración podrían compartirse con otros miembros del equipo para liberar tiempo en el desarrollo de funcionalidades críticas del backend. </w:t>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767171"/>
                <w:sz w:val="24"/>
                <w:szCs w:val="24"/>
              </w:rPr>
            </w:pPr>
            <w:bookmarkStart w:colFirst="0" w:colLast="0" w:name="_heading=h.pd1r0h7jnm6"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R: El trabajo en grupo ha sido positivo en general, ya que existió buena disposición para colaborar, resolver problemas y aportar al desarrollo del proyecto. Entre los aspectos positivos, destaca que cada integrante contribuyó desde su especialidad, lo que permitió complementar las distintas áreas de trabajo.</w:t>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Sin embargo, uno de los principales aspectos por mejorar es el cumplimiento oportuno de las responsabilidades asignadas. no todos los integrantes cumplieron con sus tareas dentro de los plazos establecidos, por lo que fue necesario brindar apoyo adicional para completar ciertas actividades. </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Esto provocó retrasos en el avance del proyecto y aumentó la carga de trabajo de algunos miembros. Para mejorar este aspecto, sería necesario establecer compromisos más claros, respetar los plazos acordados y mantener un seguimiento periódico del progreso de cada tarea.</w:t>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color w:val="767171"/>
                <w:sz w:val="24"/>
                <w:szCs w:val="24"/>
              </w:rPr>
            </w:pPr>
            <w:r w:rsidDel="00000000" w:rsidR="00000000" w:rsidRPr="00000000">
              <w:rPr>
                <w:rtl w:val="0"/>
              </w:rPr>
            </w:r>
          </w:p>
          <w:p w:rsidR="00000000" w:rsidDel="00000000" w:rsidP="00000000" w:rsidRDefault="00000000" w:rsidRPr="00000000" w14:paraId="00000050">
            <w:pPr>
              <w:jc w:val="both"/>
              <w:rPr>
                <w:color w:val="767171"/>
                <w:sz w:val="24"/>
                <w:szCs w:val="24"/>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BDALCd4FfbjqLfvVzlOW97XsLQ==">CgMxLjAyDWgucGQxcjBoN2pubTY4AHIhMWd5Wnp4VVE5VjRYY3loVnlob0RpT29XOU52Rl9MQlNr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