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EBFA5" w14:textId="77777777" w:rsidR="00DD0F0E" w:rsidRDefault="00DD0F0E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54AAF222" w14:textId="2AAFC33E" w:rsidR="00DD0F0E" w:rsidRDefault="00B501BF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Шаблон </w:t>
      </w:r>
      <w:r w:rsidR="003117BE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карточки </w:t>
      </w:r>
      <w:r w:rsidR="00B35F2B">
        <w:rPr>
          <w:rFonts w:ascii="Arial" w:hAnsi="Arial" w:cs="Arial"/>
          <w:b/>
          <w:color w:val="2E74B5" w:themeColor="accent1" w:themeShade="BF"/>
          <w:sz w:val="24"/>
          <w:szCs w:val="24"/>
        </w:rPr>
        <w:t>оборудования</w:t>
      </w:r>
    </w:p>
    <w:p w14:paraId="3D17F059" w14:textId="77777777" w:rsidR="00DD0F0E" w:rsidRDefault="00DD0F0E">
      <w:pPr>
        <w:ind w:right="-1"/>
        <w:rPr>
          <w:rFonts w:ascii="Arial" w:hAnsi="Arial" w:cs="Arial"/>
          <w:color w:val="808080" w:themeColor="background1" w:themeShade="80"/>
          <w:sz w:val="18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D0F0E" w14:paraId="4C524294" w14:textId="77777777">
        <w:trPr>
          <w:trHeight w:val="614"/>
        </w:trPr>
        <w:tc>
          <w:tcPr>
            <w:tcW w:w="2830" w:type="dxa"/>
          </w:tcPr>
          <w:p w14:paraId="5A6C52AF" w14:textId="77777777" w:rsidR="003117BE" w:rsidRDefault="003117B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8ACE0F0" w14:textId="0A164C88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Название оборудования</w:t>
            </w:r>
          </w:p>
          <w:p w14:paraId="480917F6" w14:textId="1482C0EB" w:rsidR="003117BE" w:rsidRPr="003117BE" w:rsidRDefault="003117BE" w:rsidP="003117B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08201021" w14:textId="77777777" w:rsidR="00DD0F0E" w:rsidRDefault="00DD0F0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1FE91834" w14:textId="566ED566" w:rsidR="008B6047" w:rsidRPr="008B6047" w:rsidRDefault="008B6047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B6047">
              <w:rPr>
                <w:rFonts w:asciiTheme="majorHAnsi" w:hAnsiTheme="majorHAnsi" w:cstheme="majorHAnsi"/>
                <w:b/>
                <w:sz w:val="20"/>
                <w:szCs w:val="20"/>
              </w:rPr>
              <w:t>Динамический механический анализатор RSA-G2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,</w:t>
            </w:r>
            <w:r w:rsidRPr="008B6047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8B6047">
              <w:rPr>
                <w:rFonts w:asciiTheme="majorHAnsi" w:hAnsiTheme="majorHAnsi" w:cstheme="majorHAnsi"/>
                <w:b/>
                <w:sz w:val="20"/>
                <w:szCs w:val="20"/>
              </w:rPr>
              <w:t>Ta</w:t>
            </w:r>
            <w:proofErr w:type="spellEnd"/>
            <w:r w:rsidRPr="008B6047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8B6047">
              <w:rPr>
                <w:rFonts w:asciiTheme="majorHAnsi" w:hAnsiTheme="majorHAnsi" w:cstheme="majorHAnsi"/>
                <w:b/>
                <w:sz w:val="20"/>
                <w:szCs w:val="20"/>
              </w:rPr>
              <w:t>Instruments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, США</w:t>
            </w:r>
          </w:p>
        </w:tc>
      </w:tr>
      <w:tr w:rsidR="00DD0F0E" w14:paraId="177296AA" w14:textId="77777777">
        <w:trPr>
          <w:trHeight w:val="1173"/>
        </w:trPr>
        <w:tc>
          <w:tcPr>
            <w:tcW w:w="2830" w:type="dxa"/>
          </w:tcPr>
          <w:p w14:paraId="0AD110BE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117C0EDC" w14:textId="143648A6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Назначение</w:t>
            </w:r>
          </w:p>
          <w:p w14:paraId="5F52CC7C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71131099" w14:textId="3413A8B8" w:rsidR="00DD0F0E" w:rsidRDefault="00DD0F0E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3AF27870" w14:textId="77777777" w:rsidR="00DD0F0E" w:rsidRDefault="00DD0F0E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00CCBBD" w14:textId="77777777" w:rsidR="008B6047" w:rsidRPr="008B6047" w:rsidRDefault="008B6047" w:rsidP="008B604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8B6047">
              <w:rPr>
                <w:rFonts w:asciiTheme="majorHAnsi" w:hAnsiTheme="majorHAnsi" w:cstheme="majorHAnsi"/>
                <w:sz w:val="20"/>
                <w:szCs w:val="20"/>
              </w:rPr>
              <w:t xml:space="preserve">ДМА RSA-G2 представляет собой исследовательский прибор способный работать как стандартный динамический механический анализатор, так и совмещать с динамическими измерениями облучение ультрафиолетом или диэлектрический анализ в различных режимах деформации (сжатие, растяжение, изгиб по двум и трем точкам, </w:t>
            </w:r>
            <w:proofErr w:type="spellStart"/>
            <w:r w:rsidRPr="008B6047">
              <w:rPr>
                <w:rFonts w:asciiTheme="majorHAnsi" w:hAnsiTheme="majorHAnsi" w:cstheme="majorHAnsi"/>
                <w:sz w:val="20"/>
                <w:szCs w:val="20"/>
              </w:rPr>
              <w:t>пенетрация</w:t>
            </w:r>
            <w:proofErr w:type="spellEnd"/>
            <w:r w:rsidRPr="008B6047">
              <w:rPr>
                <w:rFonts w:asciiTheme="majorHAnsi" w:hAnsiTheme="majorHAnsi" w:cstheme="majorHAnsi"/>
                <w:sz w:val="20"/>
                <w:szCs w:val="20"/>
              </w:rPr>
              <w:t xml:space="preserve">, сдвиг, растяжение или сжатие с погружением в жидкость) и с использованием различных газовых сред, температур и режимов </w:t>
            </w:r>
            <w:proofErr w:type="spellStart"/>
            <w:r w:rsidRPr="008B6047">
              <w:rPr>
                <w:rFonts w:asciiTheme="majorHAnsi" w:hAnsiTheme="majorHAnsi" w:cstheme="majorHAnsi"/>
                <w:sz w:val="20"/>
                <w:szCs w:val="20"/>
              </w:rPr>
              <w:t>нагружения</w:t>
            </w:r>
            <w:proofErr w:type="spellEnd"/>
            <w:r w:rsidRPr="008B6047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05F0CC08" w14:textId="77777777" w:rsidR="008B6047" w:rsidRPr="008B6047" w:rsidRDefault="008B6047" w:rsidP="008B604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1D0157F" w14:textId="77777777" w:rsidR="008B6047" w:rsidRPr="008B6047" w:rsidRDefault="008B6047" w:rsidP="008B604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8B6047">
              <w:rPr>
                <w:rFonts w:asciiTheme="majorHAnsi" w:hAnsiTheme="majorHAnsi" w:cstheme="majorHAnsi"/>
                <w:sz w:val="20"/>
                <w:szCs w:val="20"/>
              </w:rPr>
              <w:t xml:space="preserve">Простой, но мощный интерфейс программирования методики анализа позволяет </w:t>
            </w:r>
            <w:proofErr w:type="spellStart"/>
            <w:r w:rsidRPr="008B6047">
              <w:rPr>
                <w:rFonts w:asciiTheme="majorHAnsi" w:hAnsiTheme="majorHAnsi" w:cstheme="majorHAnsi"/>
                <w:sz w:val="20"/>
                <w:szCs w:val="20"/>
              </w:rPr>
              <w:t>постадийно</w:t>
            </w:r>
            <w:proofErr w:type="spellEnd"/>
            <w:r w:rsidRPr="008B6047">
              <w:rPr>
                <w:rFonts w:asciiTheme="majorHAnsi" w:hAnsiTheme="majorHAnsi" w:cstheme="majorHAnsi"/>
                <w:sz w:val="20"/>
                <w:szCs w:val="20"/>
              </w:rPr>
              <w:t xml:space="preserve"> набирать любые самые сложные температурные программы (нагревы, выдержки, охлаждения) в сочетании с разными вариантами </w:t>
            </w:r>
            <w:proofErr w:type="spellStart"/>
            <w:r w:rsidRPr="008B6047">
              <w:rPr>
                <w:rFonts w:asciiTheme="majorHAnsi" w:hAnsiTheme="majorHAnsi" w:cstheme="majorHAnsi"/>
                <w:sz w:val="20"/>
                <w:szCs w:val="20"/>
              </w:rPr>
              <w:t>нагружения</w:t>
            </w:r>
            <w:proofErr w:type="spellEnd"/>
            <w:r w:rsidRPr="008B6047">
              <w:rPr>
                <w:rFonts w:asciiTheme="majorHAnsi" w:hAnsiTheme="majorHAnsi" w:cstheme="majorHAnsi"/>
                <w:sz w:val="20"/>
                <w:szCs w:val="20"/>
              </w:rPr>
              <w:t xml:space="preserve"> (динамический многочастотный, одночастотный, статический) с возможностью редактирования метода анализа в процессе его выполнения. Большой выбор зажимов из различных материалов позволяет работать с твердыми образцами различной формы, волокнами, пленками, а также жидкими, порошкообразными веществами и материалами, сочетающими в себе несколько фаз в процессе их отверждения или размягчения.</w:t>
            </w:r>
          </w:p>
          <w:p w14:paraId="26D547F4" w14:textId="77777777" w:rsidR="008B6047" w:rsidRPr="008B6047" w:rsidRDefault="008B6047" w:rsidP="008B604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F36205F" w14:textId="77777777" w:rsidR="008B6047" w:rsidRPr="008B6047" w:rsidRDefault="008B6047" w:rsidP="008B604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8B6047">
              <w:rPr>
                <w:rFonts w:asciiTheme="majorHAnsi" w:hAnsiTheme="majorHAnsi" w:cstheme="majorHAnsi"/>
                <w:sz w:val="20"/>
                <w:szCs w:val="20"/>
                <w:u w:val="single"/>
              </w:rPr>
              <w:t>Режимы деформации:</w:t>
            </w:r>
          </w:p>
          <w:p w14:paraId="3A84B4C7" w14:textId="77777777" w:rsidR="008B6047" w:rsidRPr="008B6047" w:rsidRDefault="008B6047" w:rsidP="008B604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0180F16" w14:textId="77777777" w:rsidR="008B6047" w:rsidRPr="008B6047" w:rsidRDefault="008B6047" w:rsidP="008B604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8B6047">
              <w:rPr>
                <w:rFonts w:asciiTheme="majorHAnsi" w:hAnsiTheme="majorHAnsi" w:cstheme="majorHAnsi"/>
                <w:i/>
                <w:sz w:val="20"/>
                <w:szCs w:val="20"/>
              </w:rPr>
              <w:t>Многочастотный</w:t>
            </w:r>
          </w:p>
          <w:p w14:paraId="06077BD6" w14:textId="77777777" w:rsidR="008B6047" w:rsidRPr="008B6047" w:rsidRDefault="008B6047" w:rsidP="008B604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8B6047">
              <w:rPr>
                <w:rFonts w:asciiTheme="majorHAnsi" w:hAnsiTheme="majorHAnsi" w:cstheme="majorHAnsi"/>
                <w:sz w:val="20"/>
                <w:szCs w:val="20"/>
              </w:rPr>
              <w:t xml:space="preserve">В многочастотном режиме можно изучать вязкопластические свойства материала как функцию частоты деформации при постоянной амплитуде. Эти тесты можно проводить в зависимости от частоты, времени, температуры (при развертке по температуре или при пошаговом изменении температуры). </w:t>
            </w:r>
            <w:proofErr w:type="gramStart"/>
            <w:r w:rsidRPr="008B6047">
              <w:rPr>
                <w:rFonts w:asciiTheme="majorHAnsi" w:hAnsiTheme="majorHAnsi" w:cstheme="majorHAnsi"/>
                <w:sz w:val="20"/>
                <w:szCs w:val="20"/>
              </w:rPr>
              <w:t>Кроме того</w:t>
            </w:r>
            <w:proofErr w:type="gramEnd"/>
            <w:r w:rsidRPr="008B6047">
              <w:rPr>
                <w:rFonts w:asciiTheme="majorHAnsi" w:hAnsiTheme="majorHAnsi" w:cstheme="majorHAnsi"/>
                <w:sz w:val="20"/>
                <w:szCs w:val="20"/>
              </w:rPr>
              <w:t xml:space="preserve"> RSA-G2 позволяет проводить многочастотный анализ в режиме изотермической выдержки или </w:t>
            </w:r>
            <w:proofErr w:type="spellStart"/>
            <w:r w:rsidRPr="008B6047">
              <w:rPr>
                <w:rFonts w:asciiTheme="majorHAnsi" w:hAnsiTheme="majorHAnsi" w:cstheme="majorHAnsi"/>
                <w:sz w:val="20"/>
                <w:szCs w:val="20"/>
              </w:rPr>
              <w:t>разверкти</w:t>
            </w:r>
            <w:proofErr w:type="spellEnd"/>
            <w:r w:rsidRPr="008B6047">
              <w:rPr>
                <w:rFonts w:asciiTheme="majorHAnsi" w:hAnsiTheme="majorHAnsi" w:cstheme="majorHAnsi"/>
                <w:sz w:val="20"/>
                <w:szCs w:val="20"/>
              </w:rPr>
              <w:t xml:space="preserve"> по температуре.</w:t>
            </w:r>
          </w:p>
          <w:p w14:paraId="68268719" w14:textId="77777777" w:rsidR="008B6047" w:rsidRPr="008B6047" w:rsidRDefault="008B6047" w:rsidP="008B604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919B96D" w14:textId="77777777" w:rsidR="008B6047" w:rsidRPr="008B6047" w:rsidRDefault="008B6047" w:rsidP="008B604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8B6047">
              <w:rPr>
                <w:rFonts w:asciiTheme="majorHAnsi" w:hAnsiTheme="majorHAnsi" w:cstheme="majorHAnsi"/>
                <w:i/>
                <w:sz w:val="20"/>
                <w:szCs w:val="20"/>
              </w:rPr>
              <w:t>Изменение нагрузки/деформации</w:t>
            </w:r>
          </w:p>
          <w:p w14:paraId="5AEB614A" w14:textId="5ABBC5B3" w:rsidR="008B6047" w:rsidRPr="008B6047" w:rsidRDefault="008B6047" w:rsidP="008B604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8B6047">
              <w:rPr>
                <w:rFonts w:asciiTheme="majorHAnsi" w:hAnsiTheme="majorHAnsi" w:cstheme="majorHAnsi"/>
                <w:sz w:val="20"/>
                <w:szCs w:val="20"/>
              </w:rPr>
              <w:t>В этом режиме частота и т</w:t>
            </w:r>
            <w:r w:rsidR="000F5102">
              <w:rPr>
                <w:rFonts w:asciiTheme="majorHAnsi" w:hAnsiTheme="majorHAnsi" w:cstheme="majorHAnsi"/>
                <w:sz w:val="20"/>
                <w:szCs w:val="20"/>
              </w:rPr>
              <w:t>емпература поддерживаются посто</w:t>
            </w:r>
            <w:r w:rsidRPr="008B6047">
              <w:rPr>
                <w:rFonts w:asciiTheme="majorHAnsi" w:hAnsiTheme="majorHAnsi" w:cstheme="majorHAnsi"/>
                <w:sz w:val="20"/>
                <w:szCs w:val="20"/>
              </w:rPr>
              <w:t xml:space="preserve">янными, а измерение механических свойств производится при варьировании деформации или нагрузки. Обычно этот режим применяют для нахождения границ линейного диапазона </w:t>
            </w:r>
            <w:proofErr w:type="spellStart"/>
            <w:r w:rsidRPr="008B6047">
              <w:rPr>
                <w:rFonts w:asciiTheme="majorHAnsi" w:hAnsiTheme="majorHAnsi" w:cstheme="majorHAnsi"/>
                <w:sz w:val="20"/>
                <w:szCs w:val="20"/>
              </w:rPr>
              <w:t>вязкопластичности</w:t>
            </w:r>
            <w:proofErr w:type="spellEnd"/>
            <w:r w:rsidRPr="008B6047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130033CB" w14:textId="77777777" w:rsidR="008B6047" w:rsidRPr="008B6047" w:rsidRDefault="008B6047" w:rsidP="008B604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bookmarkStart w:id="0" w:name="_GoBack"/>
            <w:bookmarkEnd w:id="0"/>
          </w:p>
          <w:p w14:paraId="09CFB968" w14:textId="77777777" w:rsidR="008B6047" w:rsidRPr="008B6047" w:rsidRDefault="008B6047" w:rsidP="008B604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8B6047">
              <w:rPr>
                <w:rFonts w:asciiTheme="majorHAnsi" w:hAnsiTheme="majorHAnsi" w:cstheme="majorHAnsi"/>
                <w:i/>
                <w:sz w:val="20"/>
                <w:szCs w:val="20"/>
              </w:rPr>
              <w:t>Ползучесть (</w:t>
            </w:r>
            <w:proofErr w:type="spellStart"/>
            <w:r w:rsidRPr="008B6047">
              <w:rPr>
                <w:rFonts w:asciiTheme="majorHAnsi" w:hAnsiTheme="majorHAnsi" w:cstheme="majorHAnsi"/>
                <w:i/>
                <w:sz w:val="20"/>
                <w:szCs w:val="20"/>
              </w:rPr>
              <w:t>Creep</w:t>
            </w:r>
            <w:proofErr w:type="spellEnd"/>
            <w:r w:rsidRPr="008B6047">
              <w:rPr>
                <w:rFonts w:asciiTheme="majorHAnsi" w:hAnsiTheme="majorHAnsi" w:cstheme="majorHAnsi"/>
                <w:i/>
                <w:sz w:val="20"/>
                <w:szCs w:val="20"/>
              </w:rPr>
              <w:t>) /Релаксация напряжений (</w:t>
            </w:r>
            <w:proofErr w:type="spellStart"/>
            <w:r w:rsidRPr="008B6047">
              <w:rPr>
                <w:rFonts w:asciiTheme="majorHAnsi" w:hAnsiTheme="majorHAnsi" w:cstheme="majorHAnsi"/>
                <w:i/>
                <w:sz w:val="20"/>
                <w:szCs w:val="20"/>
              </w:rPr>
              <w:t>Stress</w:t>
            </w:r>
            <w:proofErr w:type="spellEnd"/>
            <w:r w:rsidRPr="008B6047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</w:t>
            </w:r>
            <w:proofErr w:type="spellStart"/>
            <w:r w:rsidRPr="008B6047">
              <w:rPr>
                <w:rFonts w:asciiTheme="majorHAnsi" w:hAnsiTheme="majorHAnsi" w:cstheme="majorHAnsi"/>
                <w:i/>
                <w:sz w:val="20"/>
                <w:szCs w:val="20"/>
              </w:rPr>
              <w:t>Relaxation</w:t>
            </w:r>
            <w:proofErr w:type="spellEnd"/>
            <w:r w:rsidRPr="008B6047">
              <w:rPr>
                <w:rFonts w:asciiTheme="majorHAnsi" w:hAnsiTheme="majorHAnsi" w:cstheme="majorHAnsi"/>
                <w:i/>
                <w:sz w:val="20"/>
                <w:szCs w:val="20"/>
              </w:rPr>
              <w:t>)</w:t>
            </w:r>
          </w:p>
          <w:p w14:paraId="01088947" w14:textId="77777777" w:rsidR="008B6047" w:rsidRPr="008B6047" w:rsidRDefault="008B6047" w:rsidP="008B604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8B6047">
              <w:rPr>
                <w:rFonts w:asciiTheme="majorHAnsi" w:hAnsiTheme="majorHAnsi" w:cstheme="majorHAnsi"/>
                <w:sz w:val="20"/>
                <w:szCs w:val="20"/>
              </w:rPr>
              <w:t xml:space="preserve">В режиме ползучести нагрузка поддерживается постоянной, а деформация измеряется как функция времени. В режиме релаксации напряжений постоянной поддерживается </w:t>
            </w:r>
            <w:proofErr w:type="gramStart"/>
            <w:r w:rsidRPr="008B6047">
              <w:rPr>
                <w:rFonts w:asciiTheme="majorHAnsi" w:hAnsiTheme="majorHAnsi" w:cstheme="majorHAnsi"/>
                <w:sz w:val="20"/>
                <w:szCs w:val="20"/>
              </w:rPr>
              <w:t>деформация</w:t>
            </w:r>
            <w:proofErr w:type="gramEnd"/>
            <w:r w:rsidRPr="008B6047">
              <w:rPr>
                <w:rFonts w:asciiTheme="majorHAnsi" w:hAnsiTheme="majorHAnsi" w:cstheme="majorHAnsi"/>
                <w:sz w:val="20"/>
                <w:szCs w:val="20"/>
              </w:rPr>
              <w:t xml:space="preserve"> а измеряют зависимость нагрузки от времени.</w:t>
            </w:r>
          </w:p>
          <w:p w14:paraId="3F8708A3" w14:textId="77777777" w:rsidR="008B6047" w:rsidRPr="008B6047" w:rsidRDefault="008B6047" w:rsidP="008B604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A6336A0" w14:textId="77777777" w:rsidR="008B6047" w:rsidRPr="008B6047" w:rsidRDefault="008B6047" w:rsidP="008B604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8B6047">
              <w:rPr>
                <w:rFonts w:asciiTheme="majorHAnsi" w:hAnsiTheme="majorHAnsi" w:cstheme="majorHAnsi"/>
                <w:i/>
                <w:sz w:val="20"/>
                <w:szCs w:val="20"/>
              </w:rPr>
              <w:t>Контролируемая Сила/Скорость деформации</w:t>
            </w:r>
          </w:p>
          <w:p w14:paraId="0B335C2A" w14:textId="77777777" w:rsidR="008B6047" w:rsidRPr="008B6047" w:rsidRDefault="008B6047" w:rsidP="008B604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8B6047">
              <w:rPr>
                <w:rFonts w:asciiTheme="majorHAnsi" w:hAnsiTheme="majorHAnsi" w:cstheme="majorHAnsi"/>
                <w:sz w:val="20"/>
                <w:szCs w:val="20"/>
              </w:rPr>
              <w:t>В этом режиме температура поддерживается постоянной, а сила или деформация изменяются с контролируемой скоростью. Этот режим используют для получения кривых нагрузка-деформация для расчета модуля Юнга. В качестве альтернативы — нагрузка может поддерживаться постоянной при изменении температуры и регистрации деформации.</w:t>
            </w:r>
          </w:p>
          <w:p w14:paraId="4C636809" w14:textId="77777777" w:rsidR="008B6047" w:rsidRPr="008B6047" w:rsidRDefault="008B6047" w:rsidP="008B604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C9B04A0" w14:textId="77777777" w:rsidR="008B6047" w:rsidRPr="008B6047" w:rsidRDefault="008B6047" w:rsidP="008B604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8B6047">
              <w:rPr>
                <w:rFonts w:asciiTheme="majorHAnsi" w:hAnsiTheme="majorHAnsi" w:cstheme="majorHAnsi"/>
                <w:sz w:val="20"/>
                <w:szCs w:val="20"/>
                <w:u w:val="single"/>
              </w:rPr>
              <w:lastRenderedPageBreak/>
              <w:t>Варианты зажимов:</w:t>
            </w:r>
          </w:p>
          <w:p w14:paraId="020D426C" w14:textId="77777777" w:rsidR="008B6047" w:rsidRPr="008B6047" w:rsidRDefault="008B6047" w:rsidP="008B604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1B9E9F9" w14:textId="77777777" w:rsidR="008B6047" w:rsidRPr="008B6047" w:rsidRDefault="008B6047" w:rsidP="008B604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8B6047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Двойной </w:t>
            </w:r>
            <w:proofErr w:type="spellStart"/>
            <w:r w:rsidRPr="008B6047">
              <w:rPr>
                <w:rFonts w:asciiTheme="majorHAnsi" w:hAnsiTheme="majorHAnsi" w:cstheme="majorHAnsi"/>
                <w:i/>
                <w:sz w:val="20"/>
                <w:szCs w:val="20"/>
              </w:rPr>
              <w:t>кантилеверный</w:t>
            </w:r>
            <w:proofErr w:type="spellEnd"/>
            <w:r w:rsidRPr="008B6047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зажим (</w:t>
            </w:r>
            <w:proofErr w:type="spellStart"/>
            <w:r w:rsidRPr="008B6047">
              <w:rPr>
                <w:rFonts w:asciiTheme="majorHAnsi" w:hAnsiTheme="majorHAnsi" w:cstheme="majorHAnsi"/>
                <w:i/>
                <w:sz w:val="20"/>
                <w:szCs w:val="20"/>
              </w:rPr>
              <w:t>Dual</w:t>
            </w:r>
            <w:proofErr w:type="spellEnd"/>
            <w:r w:rsidRPr="008B6047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</w:t>
            </w:r>
            <w:proofErr w:type="spellStart"/>
            <w:r w:rsidRPr="008B6047">
              <w:rPr>
                <w:rFonts w:asciiTheme="majorHAnsi" w:hAnsiTheme="majorHAnsi" w:cstheme="majorHAnsi"/>
                <w:i/>
                <w:sz w:val="20"/>
                <w:szCs w:val="20"/>
              </w:rPr>
              <w:t>Cantilever</w:t>
            </w:r>
            <w:proofErr w:type="spellEnd"/>
            <w:r w:rsidRPr="008B6047">
              <w:rPr>
                <w:rFonts w:asciiTheme="majorHAnsi" w:hAnsiTheme="majorHAnsi" w:cstheme="majorHAnsi"/>
                <w:i/>
                <w:sz w:val="20"/>
                <w:szCs w:val="20"/>
              </w:rPr>
              <w:t>)</w:t>
            </w:r>
          </w:p>
          <w:p w14:paraId="6451CCE6" w14:textId="77777777" w:rsidR="008B6047" w:rsidRPr="008B6047" w:rsidRDefault="008B6047" w:rsidP="008B604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8B6047">
              <w:rPr>
                <w:rFonts w:asciiTheme="majorHAnsi" w:hAnsiTheme="majorHAnsi" w:cstheme="majorHAnsi"/>
                <w:sz w:val="20"/>
                <w:szCs w:val="20"/>
              </w:rPr>
              <w:t xml:space="preserve">В этом режиме образец зажимается с обоих сторон и подвергается деформации изгиба посередине (двойной) или за край (одинарный). </w:t>
            </w:r>
            <w:proofErr w:type="spellStart"/>
            <w:r w:rsidRPr="008B6047">
              <w:rPr>
                <w:rFonts w:asciiTheme="majorHAnsi" w:hAnsiTheme="majorHAnsi" w:cstheme="majorHAnsi"/>
                <w:sz w:val="20"/>
                <w:szCs w:val="20"/>
              </w:rPr>
              <w:t>Кантилеверный</w:t>
            </w:r>
            <w:proofErr w:type="spellEnd"/>
            <w:r w:rsidRPr="008B604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gramStart"/>
            <w:r w:rsidRPr="008B6047">
              <w:rPr>
                <w:rFonts w:asciiTheme="majorHAnsi" w:hAnsiTheme="majorHAnsi" w:cstheme="majorHAnsi"/>
                <w:sz w:val="20"/>
                <w:szCs w:val="20"/>
              </w:rPr>
              <w:t>изгиб это</w:t>
            </w:r>
            <w:proofErr w:type="gramEnd"/>
            <w:r w:rsidRPr="008B6047">
              <w:rPr>
                <w:rFonts w:asciiTheme="majorHAnsi" w:hAnsiTheme="majorHAnsi" w:cstheme="majorHAnsi"/>
                <w:sz w:val="20"/>
                <w:szCs w:val="20"/>
              </w:rPr>
              <w:t xml:space="preserve"> хороший многоцелевой метод для изучения термопластичных материалов (например эластомеров). Двойной </w:t>
            </w:r>
            <w:proofErr w:type="spellStart"/>
            <w:r w:rsidRPr="008B6047">
              <w:rPr>
                <w:rFonts w:asciiTheme="majorHAnsi" w:hAnsiTheme="majorHAnsi" w:cstheme="majorHAnsi"/>
                <w:sz w:val="20"/>
                <w:szCs w:val="20"/>
              </w:rPr>
              <w:t>кантилеверный</w:t>
            </w:r>
            <w:proofErr w:type="spellEnd"/>
            <w:r w:rsidRPr="008B6047">
              <w:rPr>
                <w:rFonts w:asciiTheme="majorHAnsi" w:hAnsiTheme="majorHAnsi" w:cstheme="majorHAnsi"/>
                <w:sz w:val="20"/>
                <w:szCs w:val="20"/>
              </w:rPr>
              <w:t xml:space="preserve"> зажим идеален для изучения отверждения армированных термореактивных материалов.</w:t>
            </w:r>
          </w:p>
          <w:p w14:paraId="312E836D" w14:textId="77777777" w:rsidR="008B6047" w:rsidRPr="008B6047" w:rsidRDefault="008B6047" w:rsidP="008B604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074A757" w14:textId="77777777" w:rsidR="008B6047" w:rsidRPr="008B6047" w:rsidRDefault="008B6047" w:rsidP="008B604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8B6047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Изгиб по трем точкам (3-point </w:t>
            </w:r>
            <w:proofErr w:type="spellStart"/>
            <w:r w:rsidRPr="008B6047">
              <w:rPr>
                <w:rFonts w:asciiTheme="majorHAnsi" w:hAnsiTheme="majorHAnsi" w:cstheme="majorHAnsi"/>
                <w:i/>
                <w:sz w:val="20"/>
                <w:szCs w:val="20"/>
              </w:rPr>
              <w:t>bend</w:t>
            </w:r>
            <w:proofErr w:type="spellEnd"/>
            <w:r w:rsidRPr="008B6047">
              <w:rPr>
                <w:rFonts w:asciiTheme="majorHAnsi" w:hAnsiTheme="majorHAnsi" w:cstheme="majorHAnsi"/>
                <w:i/>
                <w:sz w:val="20"/>
                <w:szCs w:val="20"/>
              </w:rPr>
              <w:t>)</w:t>
            </w:r>
          </w:p>
          <w:p w14:paraId="76449E07" w14:textId="77777777" w:rsidR="008B6047" w:rsidRPr="008B6047" w:rsidRDefault="008B6047" w:rsidP="008B604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8B6047">
              <w:rPr>
                <w:rFonts w:asciiTheme="majorHAnsi" w:hAnsiTheme="majorHAnsi" w:cstheme="majorHAnsi"/>
                <w:sz w:val="20"/>
                <w:szCs w:val="20"/>
              </w:rPr>
              <w:t xml:space="preserve">В этом режиме образец поддерживается с двух </w:t>
            </w:r>
            <w:proofErr w:type="gramStart"/>
            <w:r w:rsidRPr="008B6047">
              <w:rPr>
                <w:rFonts w:asciiTheme="majorHAnsi" w:hAnsiTheme="majorHAnsi" w:cstheme="majorHAnsi"/>
                <w:sz w:val="20"/>
                <w:szCs w:val="20"/>
              </w:rPr>
              <w:t>краев</w:t>
            </w:r>
            <w:proofErr w:type="gramEnd"/>
            <w:r w:rsidRPr="008B6047">
              <w:rPr>
                <w:rFonts w:asciiTheme="majorHAnsi" w:hAnsiTheme="majorHAnsi" w:cstheme="majorHAnsi"/>
                <w:sz w:val="20"/>
                <w:szCs w:val="20"/>
              </w:rPr>
              <w:t xml:space="preserve"> а изгибающая нагрузка прикладывается посередине. Этот режим считается «чистой» деформацией, так как нет </w:t>
            </w:r>
            <w:proofErr w:type="gramStart"/>
            <w:r w:rsidRPr="008B6047">
              <w:rPr>
                <w:rFonts w:asciiTheme="majorHAnsi" w:hAnsiTheme="majorHAnsi" w:cstheme="majorHAnsi"/>
                <w:sz w:val="20"/>
                <w:szCs w:val="20"/>
              </w:rPr>
              <w:t>эффектов</w:t>
            </w:r>
            <w:proofErr w:type="gramEnd"/>
            <w:r w:rsidRPr="008B6047">
              <w:rPr>
                <w:rFonts w:asciiTheme="majorHAnsi" w:hAnsiTheme="majorHAnsi" w:cstheme="majorHAnsi"/>
                <w:sz w:val="20"/>
                <w:szCs w:val="20"/>
              </w:rPr>
              <w:t xml:space="preserve"> возникающих за счет фиксации зажимами краев и середины образца. Зажимы для Q800 используют для </w:t>
            </w:r>
            <w:proofErr w:type="spellStart"/>
            <w:r w:rsidRPr="008B6047">
              <w:rPr>
                <w:rFonts w:asciiTheme="majorHAnsi" w:hAnsiTheme="majorHAnsi" w:cstheme="majorHAnsi"/>
                <w:sz w:val="20"/>
                <w:szCs w:val="20"/>
              </w:rPr>
              <w:t>уменьешния</w:t>
            </w:r>
            <w:proofErr w:type="spellEnd"/>
            <w:r w:rsidRPr="008B6047">
              <w:rPr>
                <w:rFonts w:asciiTheme="majorHAnsi" w:hAnsiTheme="majorHAnsi" w:cstheme="majorHAnsi"/>
                <w:sz w:val="20"/>
                <w:szCs w:val="20"/>
              </w:rPr>
              <w:t xml:space="preserve"> трения специальные роликовые поддерживающие платформы, что еще более увеличивает точность анализа.</w:t>
            </w:r>
          </w:p>
          <w:p w14:paraId="416F6230" w14:textId="77777777" w:rsidR="008B6047" w:rsidRPr="008B6047" w:rsidRDefault="008B6047" w:rsidP="008B604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91697CA" w14:textId="77777777" w:rsidR="008B6047" w:rsidRPr="008B6047" w:rsidRDefault="008B6047" w:rsidP="008B604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8B6047">
              <w:rPr>
                <w:rFonts w:asciiTheme="majorHAnsi" w:hAnsiTheme="majorHAnsi" w:cstheme="majorHAnsi"/>
                <w:i/>
                <w:sz w:val="20"/>
                <w:szCs w:val="20"/>
              </w:rPr>
              <w:t>Сжатие (</w:t>
            </w:r>
            <w:proofErr w:type="spellStart"/>
            <w:r w:rsidRPr="008B6047">
              <w:rPr>
                <w:rFonts w:asciiTheme="majorHAnsi" w:hAnsiTheme="majorHAnsi" w:cstheme="majorHAnsi"/>
                <w:i/>
                <w:sz w:val="20"/>
                <w:szCs w:val="20"/>
              </w:rPr>
              <w:t>Compression</w:t>
            </w:r>
            <w:proofErr w:type="spellEnd"/>
            <w:r w:rsidRPr="008B6047">
              <w:rPr>
                <w:rFonts w:asciiTheme="majorHAnsi" w:hAnsiTheme="majorHAnsi" w:cstheme="majorHAnsi"/>
                <w:i/>
                <w:sz w:val="20"/>
                <w:szCs w:val="20"/>
              </w:rPr>
              <w:t>)</w:t>
            </w:r>
          </w:p>
          <w:p w14:paraId="22C9FDBF" w14:textId="77777777" w:rsidR="008B6047" w:rsidRPr="008B6047" w:rsidRDefault="008B6047" w:rsidP="008B604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8B6047">
              <w:rPr>
                <w:rFonts w:asciiTheme="majorHAnsi" w:hAnsiTheme="majorHAnsi" w:cstheme="majorHAnsi"/>
                <w:sz w:val="20"/>
                <w:szCs w:val="20"/>
              </w:rPr>
              <w:t>В этом режиме образец помещают на неподвижную плоскую платформу и прикладывают нагрузку верхней плоской поверхностью. Режим обычно применяют для материалов с низким или средним модулем (</w:t>
            </w:r>
            <w:proofErr w:type="gramStart"/>
            <w:r w:rsidRPr="008B6047">
              <w:rPr>
                <w:rFonts w:asciiTheme="majorHAnsi" w:hAnsiTheme="majorHAnsi" w:cstheme="majorHAnsi"/>
                <w:sz w:val="20"/>
                <w:szCs w:val="20"/>
              </w:rPr>
              <w:t>например</w:t>
            </w:r>
            <w:proofErr w:type="gramEnd"/>
            <w:r w:rsidRPr="008B6047">
              <w:rPr>
                <w:rFonts w:asciiTheme="majorHAnsi" w:hAnsiTheme="majorHAnsi" w:cstheme="majorHAnsi"/>
                <w:sz w:val="20"/>
                <w:szCs w:val="20"/>
              </w:rPr>
              <w:t xml:space="preserve"> пены или эластомеры). В этом режиме также можно проводить измерения расширения или сжатия материала, а также измерять прилипание для адгезионных материалов.</w:t>
            </w:r>
          </w:p>
          <w:p w14:paraId="3A18484D" w14:textId="77777777" w:rsidR="008B6047" w:rsidRPr="008B6047" w:rsidRDefault="008B6047" w:rsidP="008B604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09A897D" w14:textId="77777777" w:rsidR="008B6047" w:rsidRPr="008B6047" w:rsidRDefault="008B6047" w:rsidP="008B604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8B6047">
              <w:rPr>
                <w:rFonts w:asciiTheme="majorHAnsi" w:hAnsiTheme="majorHAnsi" w:cstheme="majorHAnsi"/>
                <w:i/>
                <w:sz w:val="20"/>
                <w:szCs w:val="20"/>
              </w:rPr>
              <w:t>Сдвиг (</w:t>
            </w:r>
            <w:proofErr w:type="spellStart"/>
            <w:r w:rsidRPr="008B6047">
              <w:rPr>
                <w:rFonts w:asciiTheme="majorHAnsi" w:hAnsiTheme="majorHAnsi" w:cstheme="majorHAnsi"/>
                <w:i/>
                <w:sz w:val="20"/>
                <w:szCs w:val="20"/>
              </w:rPr>
              <w:t>Share</w:t>
            </w:r>
            <w:proofErr w:type="spellEnd"/>
            <w:r w:rsidRPr="008B6047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</w:t>
            </w:r>
            <w:proofErr w:type="spellStart"/>
            <w:r w:rsidRPr="008B6047">
              <w:rPr>
                <w:rFonts w:asciiTheme="majorHAnsi" w:hAnsiTheme="majorHAnsi" w:cstheme="majorHAnsi"/>
                <w:i/>
                <w:sz w:val="20"/>
                <w:szCs w:val="20"/>
              </w:rPr>
              <w:t>sandwich</w:t>
            </w:r>
            <w:proofErr w:type="spellEnd"/>
            <w:r w:rsidRPr="008B6047">
              <w:rPr>
                <w:rFonts w:asciiTheme="majorHAnsi" w:hAnsiTheme="majorHAnsi" w:cstheme="majorHAnsi"/>
                <w:i/>
                <w:sz w:val="20"/>
                <w:szCs w:val="20"/>
              </w:rPr>
              <w:t>)</w:t>
            </w:r>
          </w:p>
          <w:p w14:paraId="5399603E" w14:textId="77777777" w:rsidR="008B6047" w:rsidRPr="008B6047" w:rsidRDefault="008B6047" w:rsidP="008B604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8B6047">
              <w:rPr>
                <w:rFonts w:asciiTheme="majorHAnsi" w:hAnsiTheme="majorHAnsi" w:cstheme="majorHAnsi"/>
                <w:sz w:val="20"/>
                <w:szCs w:val="20"/>
              </w:rPr>
              <w:t>В этом режиме два куска одного образца одинакового размера подвергают деформации сдвига между неподвижной и подвижной пластинами. Этот режим идеален для изучения гелей, клеев, высоковязких смол, и других материалов с высоким рассеянием механической энергии.</w:t>
            </w:r>
          </w:p>
          <w:p w14:paraId="3E0E1094" w14:textId="77777777" w:rsidR="008B6047" w:rsidRPr="008B6047" w:rsidRDefault="008B6047" w:rsidP="008B604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C9EC061" w14:textId="77777777" w:rsidR="008B6047" w:rsidRPr="008B6047" w:rsidRDefault="008B6047" w:rsidP="008B604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8B6047">
              <w:rPr>
                <w:rFonts w:asciiTheme="majorHAnsi" w:hAnsiTheme="majorHAnsi" w:cstheme="majorHAnsi"/>
                <w:i/>
                <w:sz w:val="20"/>
                <w:szCs w:val="20"/>
              </w:rPr>
              <w:t>Растяжение (</w:t>
            </w:r>
            <w:proofErr w:type="spellStart"/>
            <w:r w:rsidRPr="008B6047">
              <w:rPr>
                <w:rFonts w:asciiTheme="majorHAnsi" w:hAnsiTheme="majorHAnsi" w:cstheme="majorHAnsi"/>
                <w:i/>
                <w:sz w:val="20"/>
                <w:szCs w:val="20"/>
              </w:rPr>
              <w:t>Tension</w:t>
            </w:r>
            <w:proofErr w:type="spellEnd"/>
            <w:r w:rsidRPr="008B6047">
              <w:rPr>
                <w:rFonts w:asciiTheme="majorHAnsi" w:hAnsiTheme="majorHAnsi" w:cstheme="majorHAnsi"/>
                <w:i/>
                <w:sz w:val="20"/>
                <w:szCs w:val="20"/>
              </w:rPr>
              <w:t>)</w:t>
            </w:r>
          </w:p>
          <w:p w14:paraId="31470F13" w14:textId="77777777" w:rsidR="008B6047" w:rsidRPr="008B6047" w:rsidRDefault="008B6047" w:rsidP="008B604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8B6047">
              <w:rPr>
                <w:rFonts w:asciiTheme="majorHAnsi" w:hAnsiTheme="majorHAnsi" w:cstheme="majorHAnsi"/>
                <w:sz w:val="20"/>
                <w:szCs w:val="20"/>
              </w:rPr>
              <w:t>В данном режиме образец зажимают между неподвижным и подвижным зажимами. В осцилляционных режимах прибор позволяет использовать различные методы приложения статической нагрузки для предотвращения складывания или коробления. Имеются зажимы для волокон и пленок.</w:t>
            </w:r>
          </w:p>
          <w:p w14:paraId="0E1A0A79" w14:textId="77777777" w:rsidR="008B6047" w:rsidRPr="008B6047" w:rsidRDefault="008B6047" w:rsidP="008B604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8106AC6" w14:textId="77777777" w:rsidR="008B6047" w:rsidRPr="008B6047" w:rsidRDefault="008B6047" w:rsidP="008B604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8B6047">
              <w:rPr>
                <w:rFonts w:asciiTheme="majorHAnsi" w:hAnsiTheme="majorHAnsi" w:cstheme="majorHAnsi"/>
                <w:i/>
                <w:sz w:val="20"/>
                <w:szCs w:val="20"/>
              </w:rPr>
              <w:t>Зажимы для погружения образцов в жидкость</w:t>
            </w:r>
          </w:p>
          <w:p w14:paraId="48DCE4DA" w14:textId="77777777" w:rsidR="008B6047" w:rsidRPr="008B6047" w:rsidRDefault="008B6047" w:rsidP="008B604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8B6047">
              <w:rPr>
                <w:rFonts w:asciiTheme="majorHAnsi" w:hAnsiTheme="majorHAnsi" w:cstheme="majorHAnsi"/>
                <w:sz w:val="20"/>
                <w:szCs w:val="20"/>
              </w:rPr>
              <w:t>Прибор позволяет работать в режимах растяжения и сжатия при погружении образца в жидкую среду (</w:t>
            </w:r>
            <w:proofErr w:type="gramStart"/>
            <w:r w:rsidRPr="008B6047">
              <w:rPr>
                <w:rFonts w:asciiTheme="majorHAnsi" w:hAnsiTheme="majorHAnsi" w:cstheme="majorHAnsi"/>
                <w:sz w:val="20"/>
                <w:szCs w:val="20"/>
              </w:rPr>
              <w:t>например</w:t>
            </w:r>
            <w:proofErr w:type="gramEnd"/>
            <w:r w:rsidRPr="008B6047">
              <w:rPr>
                <w:rFonts w:asciiTheme="majorHAnsi" w:hAnsiTheme="majorHAnsi" w:cstheme="majorHAnsi"/>
                <w:sz w:val="20"/>
                <w:szCs w:val="20"/>
              </w:rPr>
              <w:t xml:space="preserve"> в воду). Температурный диапазон таких экспериментов ограничен характеристиками жидкой фазы.</w:t>
            </w:r>
          </w:p>
          <w:p w14:paraId="0370BF96" w14:textId="00F465CF" w:rsidR="008B6047" w:rsidRDefault="008B6047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D0F0E" w14:paraId="01356908" w14:textId="77777777">
        <w:trPr>
          <w:trHeight w:val="1173"/>
        </w:trPr>
        <w:tc>
          <w:tcPr>
            <w:tcW w:w="2830" w:type="dxa"/>
          </w:tcPr>
          <w:p w14:paraId="220AC1F0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1BEE749" w14:textId="268BB00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Ссылка для бронирования</w:t>
            </w:r>
          </w:p>
          <w:p w14:paraId="63BB9FDA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33CE277D" w14:textId="77777777" w:rsidR="00DD0F0E" w:rsidRDefault="00DD0F0E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06CDBC3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DB9EFE8" w14:textId="6A4440B6" w:rsidR="00DD0F0E" w:rsidRDefault="00EE5C27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??</w:t>
            </w:r>
          </w:p>
        </w:tc>
      </w:tr>
      <w:tr w:rsidR="00DD0F0E" w14:paraId="50835851" w14:textId="77777777">
        <w:trPr>
          <w:trHeight w:val="1173"/>
        </w:trPr>
        <w:tc>
          <w:tcPr>
            <w:tcW w:w="2830" w:type="dxa"/>
          </w:tcPr>
          <w:p w14:paraId="790B11E6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8BA9506" w14:textId="398691D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Ресурсный центр</w:t>
            </w:r>
          </w:p>
          <w:p w14:paraId="68F3DEEB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6EBBD21B" w14:textId="11BA2783" w:rsidR="00DD0F0E" w:rsidRDefault="00B501BF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к которому относится оборудование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  <w:p w14:paraId="367855DD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76056D87" w14:textId="77777777" w:rsidR="00DD0F0E" w:rsidRPr="000F5102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182C318" w14:textId="41DB2887" w:rsidR="00EE5C27" w:rsidRPr="00EE5C27" w:rsidRDefault="00EE5C2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Ресурсный центр Биоматериалов</w:t>
            </w:r>
          </w:p>
        </w:tc>
      </w:tr>
      <w:tr w:rsidR="00DD0F0E" w14:paraId="2869656C" w14:textId="77777777">
        <w:trPr>
          <w:trHeight w:val="1173"/>
        </w:trPr>
        <w:tc>
          <w:tcPr>
            <w:tcW w:w="2830" w:type="dxa"/>
          </w:tcPr>
          <w:p w14:paraId="59E00B2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5CFA5F6" w14:textId="53BF767C" w:rsidR="00DD0F0E" w:rsidRPr="00B35F2B" w:rsidRDefault="00B35F2B" w:rsidP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Год выпуска</w:t>
            </w:r>
          </w:p>
        </w:tc>
        <w:tc>
          <w:tcPr>
            <w:tcW w:w="6515" w:type="dxa"/>
          </w:tcPr>
          <w:p w14:paraId="38833EC0" w14:textId="77777777" w:rsidR="00DD0F0E" w:rsidRDefault="00DD0F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</w:p>
          <w:p w14:paraId="1A1EBDF0" w14:textId="1FA52763" w:rsidR="00EE5C27" w:rsidRDefault="00EE5C2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DD0F0E" w14:paraId="452A45DD" w14:textId="77777777">
        <w:trPr>
          <w:trHeight w:val="1173"/>
        </w:trPr>
        <w:tc>
          <w:tcPr>
            <w:tcW w:w="2830" w:type="dxa"/>
          </w:tcPr>
          <w:p w14:paraId="6E64B3C7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2851C770" w14:textId="26568085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Фото со съемки оборудования</w:t>
            </w:r>
          </w:p>
          <w:p w14:paraId="645CEE20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B140600" w14:textId="153DF45A" w:rsidR="00DD0F0E" w:rsidRPr="00B35F2B" w:rsidRDefault="00B501BF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прим: 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  <w:t>SIR</w:t>
            </w:r>
            <w:r w:rsidR="00B35F2B" w:rsidRP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_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2888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6515" w:type="dxa"/>
          </w:tcPr>
          <w:p w14:paraId="5DFB9E79" w14:textId="77777777" w:rsidR="00DD0F0E" w:rsidRDefault="00EE5C27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Фотографии нет, необходима съемка</w:t>
            </w:r>
          </w:p>
          <w:p w14:paraId="037B4BE4" w14:textId="77777777" w:rsidR="00EE5C27" w:rsidRDefault="00EE5C27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02857DC" w14:textId="77777777" w:rsidR="00EE5C27" w:rsidRDefault="000F5102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Елена Субчева</w:t>
            </w:r>
          </w:p>
          <w:p w14:paraId="0A0C9762" w14:textId="77777777" w:rsidR="000F5102" w:rsidRDefault="000F5102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A36D8DD" w14:textId="0A453EA9" w:rsidR="000F5102" w:rsidRDefault="000F5102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F5102">
              <w:rPr>
                <w:rFonts w:asciiTheme="majorHAnsi" w:hAnsiTheme="majorHAnsi" w:cstheme="majorHAnsi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6B96D96" wp14:editId="3F365DEF">
                  <wp:extent cx="2576765" cy="3708110"/>
                  <wp:effectExtent l="0" t="0" r="0" b="6985"/>
                  <wp:docPr id="3" name="Рисунок 3" descr="C:\Users\Volkov.in\Downloads\showbigpi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olkov.in\Downloads\showbigpi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760" cy="3731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AD426" w14:textId="77777777" w:rsidR="00DD0F0E" w:rsidRDefault="00DD0F0E">
      <w:pPr>
        <w:rPr>
          <w:rFonts w:ascii="Arial" w:hAnsi="Arial" w:cs="Arial"/>
        </w:rPr>
      </w:pPr>
    </w:p>
    <w:p w14:paraId="4399A141" w14:textId="21C68691" w:rsidR="00DB5161" w:rsidRPr="00B35F2B" w:rsidRDefault="00B35F2B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>По ссылке</w:t>
      </w:r>
      <w:r w:rsidR="003117BE">
        <w:rPr>
          <w:rFonts w:ascii="Arial" w:hAnsi="Arial" w:cs="Arial"/>
          <w:color w:val="767171" w:themeColor="background2" w:themeShade="80"/>
        </w:rPr>
        <w:t xml:space="preserve"> вы </w:t>
      </w:r>
      <w:r w:rsidR="00DB5161">
        <w:rPr>
          <w:rFonts w:ascii="Arial" w:hAnsi="Arial" w:cs="Arial"/>
          <w:color w:val="767171" w:themeColor="background2" w:themeShade="80"/>
        </w:rPr>
        <w:t>можете ознакомиться с примером карточки</w:t>
      </w:r>
      <w:r>
        <w:rPr>
          <w:rFonts w:ascii="Arial" w:hAnsi="Arial" w:cs="Arial"/>
          <w:color w:val="767171" w:themeColor="background2" w:themeShade="80"/>
        </w:rPr>
        <w:t>:</w:t>
      </w:r>
    </w:p>
    <w:p w14:paraId="2F3FB4D2" w14:textId="60A9C955" w:rsidR="00B35F2B" w:rsidRPr="00B35F2B" w:rsidRDefault="00EA706C">
      <w:pPr>
        <w:rPr>
          <w:rFonts w:ascii="Arial" w:hAnsi="Arial" w:cs="Arial"/>
          <w:color w:val="767171" w:themeColor="background2" w:themeShade="80"/>
        </w:rPr>
      </w:pPr>
      <w:hyperlink r:id="rId7" w:history="1">
        <w:r w:rsidR="00B35F2B" w:rsidRPr="008D18B1">
          <w:rPr>
            <w:rStyle w:val="af9"/>
            <w:rFonts w:ascii="Arial" w:hAnsi="Arial" w:cs="Arial"/>
            <w:lang w:val="en-US"/>
          </w:rPr>
          <w:t>https</w:t>
        </w:r>
        <w:r w:rsidR="00B35F2B" w:rsidRPr="00B35F2B">
          <w:rPr>
            <w:rStyle w:val="af9"/>
            <w:rFonts w:ascii="Arial" w:hAnsi="Arial" w:cs="Arial"/>
          </w:rPr>
          <w:t>://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siriusuniversity</w:t>
        </w:r>
        <w:proofErr w:type="spellEnd"/>
        <w:r w:rsidR="00B35F2B" w:rsidRPr="00B35F2B">
          <w:rPr>
            <w:rStyle w:val="af9"/>
            <w:rFonts w:ascii="Arial" w:hAnsi="Arial" w:cs="Arial"/>
          </w:rPr>
          <w:t>.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ru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  <w:r w:rsidR="00B35F2B" w:rsidRPr="008D18B1">
          <w:rPr>
            <w:rStyle w:val="af9"/>
            <w:rFonts w:ascii="Arial" w:hAnsi="Arial" w:cs="Arial"/>
            <w:lang w:val="en-US"/>
          </w:rPr>
          <w:t>equipment</w:t>
        </w:r>
        <w:r w:rsidR="00B35F2B" w:rsidRPr="00B35F2B">
          <w:rPr>
            <w:rStyle w:val="af9"/>
            <w:rFonts w:ascii="Arial" w:hAnsi="Arial" w:cs="Arial"/>
          </w:rPr>
          <w:t>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bruker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avance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r w:rsidR="00B35F2B" w:rsidRPr="008D18B1">
          <w:rPr>
            <w:rStyle w:val="af9"/>
            <w:rFonts w:ascii="Arial" w:hAnsi="Arial" w:cs="Arial"/>
            <w:lang w:val="en-US"/>
          </w:rPr>
          <w:t>neo</w:t>
        </w:r>
        <w:r w:rsidR="00B35F2B" w:rsidRPr="00B35F2B">
          <w:rPr>
            <w:rStyle w:val="af9"/>
            <w:rFonts w:ascii="Arial" w:hAnsi="Arial" w:cs="Arial"/>
          </w:rPr>
          <w:t>-400-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mhz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</w:hyperlink>
    </w:p>
    <w:p w14:paraId="77CC0038" w14:textId="77777777" w:rsidR="00DD0F0E" w:rsidRPr="00B35F2B" w:rsidRDefault="00B501BF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 xml:space="preserve">Спасибо, что уделили время и заполнили данную информацию. </w:t>
      </w:r>
    </w:p>
    <w:sectPr w:rsidR="00DD0F0E" w:rsidRPr="00B35F2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6B8294" w14:textId="77777777" w:rsidR="00EA706C" w:rsidRDefault="00EA706C">
      <w:pPr>
        <w:spacing w:after="0" w:line="240" w:lineRule="auto"/>
      </w:pPr>
      <w:r>
        <w:separator/>
      </w:r>
    </w:p>
  </w:endnote>
  <w:endnote w:type="continuationSeparator" w:id="0">
    <w:p w14:paraId="2DB83B16" w14:textId="77777777" w:rsidR="00EA706C" w:rsidRDefault="00EA7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14E9B4" w14:textId="77777777" w:rsidR="00EA706C" w:rsidRDefault="00EA706C">
      <w:pPr>
        <w:spacing w:after="0" w:line="240" w:lineRule="auto"/>
      </w:pPr>
      <w:r>
        <w:separator/>
      </w:r>
    </w:p>
  </w:footnote>
  <w:footnote w:type="continuationSeparator" w:id="0">
    <w:p w14:paraId="2DF95C02" w14:textId="77777777" w:rsidR="00EA706C" w:rsidRDefault="00EA7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3FCC1" w14:textId="77777777" w:rsidR="00DD0F0E" w:rsidRDefault="00B501BF">
    <w:pPr>
      <w:pStyle w:val="af5"/>
    </w:pPr>
    <w:r>
      <w:rPr>
        <w:rFonts w:ascii="Arial" w:hAnsi="Arial" w:cs="Arial"/>
        <w:b/>
        <w:noProof/>
        <w:color w:val="5B9BD5" w:themeColor="accent1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6602C78" wp14:editId="3296BE2D">
              <wp:simplePos x="0" y="0"/>
              <wp:positionH relativeFrom="column">
                <wp:posOffset>-137160</wp:posOffset>
              </wp:positionH>
              <wp:positionV relativeFrom="paragraph">
                <wp:posOffset>-193040</wp:posOffset>
              </wp:positionV>
              <wp:extent cx="1558925" cy="638175"/>
              <wp:effectExtent l="0" t="0" r="0" b="0"/>
              <wp:wrapTight wrapText="bothSides">
                <wp:wrapPolygon edited="1">
                  <wp:start x="3695" y="2579"/>
                  <wp:lineTo x="2112" y="4513"/>
                  <wp:lineTo x="1320" y="9027"/>
                  <wp:lineTo x="1584" y="14184"/>
                  <wp:lineTo x="2903" y="17409"/>
                  <wp:lineTo x="3695" y="18699"/>
                  <wp:lineTo x="5015" y="18699"/>
                  <wp:lineTo x="15573" y="17409"/>
                  <wp:lineTo x="20060" y="16119"/>
                  <wp:lineTo x="20588" y="6447"/>
                  <wp:lineTo x="19004" y="5803"/>
                  <wp:lineTo x="5015" y="2579"/>
                  <wp:lineTo x="3695" y="2579"/>
                </wp:wrapPolygon>
              </wp:wrapTight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Лого Сириус-01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58925" cy="638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58240;o:allowoverlap:true;o:allowincell:true;mso-position-horizontal-relative:text;margin-left:-10.8pt;mso-position-horizontal:absolute;mso-position-vertical-relative:text;margin-top:-15.2pt;mso-position-vertical:absolute;width:122.8pt;height:50.2pt;mso-wrap-distance-left:9.0pt;mso-wrap-distance-top:0.0pt;mso-wrap-distance-right:9.0pt;mso-wrap-distance-bottom:0.0pt;" wrapcoords="17106 11940 9778 20894 6111 41792 7333 65667 13440 80597 17106 86569 23218 86569 72097 80597 92870 74625 95315 29847 87981 26866 23218 11940 17106 11940" stroked="false">
              <v:path textboxrect="0,0,0,0"/>
              <w10:wrap type="tight"/>
              <v:imagedata r:id="rId2" o:title="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0E"/>
    <w:rsid w:val="000E337E"/>
    <w:rsid w:val="000F5102"/>
    <w:rsid w:val="0029259A"/>
    <w:rsid w:val="003117BE"/>
    <w:rsid w:val="003828AC"/>
    <w:rsid w:val="00405952"/>
    <w:rsid w:val="00466B7E"/>
    <w:rsid w:val="004F2D21"/>
    <w:rsid w:val="005D70AB"/>
    <w:rsid w:val="00601E60"/>
    <w:rsid w:val="006C4FA2"/>
    <w:rsid w:val="00851139"/>
    <w:rsid w:val="00887866"/>
    <w:rsid w:val="008B6047"/>
    <w:rsid w:val="0093666C"/>
    <w:rsid w:val="0096747F"/>
    <w:rsid w:val="00A2354B"/>
    <w:rsid w:val="00B35F2B"/>
    <w:rsid w:val="00B501BF"/>
    <w:rsid w:val="00DB5161"/>
    <w:rsid w:val="00DD0F0E"/>
    <w:rsid w:val="00EA706C"/>
    <w:rsid w:val="00EE5C27"/>
    <w:rsid w:val="00F3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A221"/>
  <w15:docId w15:val="{240E424A-AC83-4CAF-963C-0A4C7E68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a">
    <w:name w:val="Normal (Web)"/>
    <w:basedOn w:val="a"/>
    <w:uiPriority w:val="99"/>
    <w:unhideWhenUsed/>
    <w:rsid w:val="00DB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35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iriusuniversity.ru/equipment/bruker-avance-neo-400-mh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Пуйто Анастасия Игоревна</dc:creator>
  <cp:keywords/>
  <dc:description/>
  <cp:lastModifiedBy>Волков Илья Николаевич</cp:lastModifiedBy>
  <cp:revision>4</cp:revision>
  <dcterms:created xsi:type="dcterms:W3CDTF">2024-08-30T07:44:00Z</dcterms:created>
  <dcterms:modified xsi:type="dcterms:W3CDTF">2024-09-04T13:36:00Z</dcterms:modified>
</cp:coreProperties>
</file>