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EBFA5" w14:textId="77777777" w:rsidR="00DD0F0E" w:rsidRDefault="00DD0F0E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54AAF222" w14:textId="2AAFC33E" w:rsidR="00DD0F0E" w:rsidRDefault="00B501BF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Шаблон </w:t>
      </w:r>
      <w:r w:rsidR="003117BE"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карточки </w:t>
      </w:r>
      <w:r w:rsidR="00B35F2B">
        <w:rPr>
          <w:rFonts w:ascii="Arial" w:hAnsi="Arial" w:cs="Arial"/>
          <w:b/>
          <w:color w:val="2E74B5" w:themeColor="accent1" w:themeShade="BF"/>
          <w:sz w:val="24"/>
          <w:szCs w:val="24"/>
        </w:rPr>
        <w:t>оборудования</w:t>
      </w:r>
    </w:p>
    <w:p w14:paraId="3D17F059" w14:textId="77777777" w:rsidR="00DD0F0E" w:rsidRDefault="00DD0F0E">
      <w:pPr>
        <w:ind w:right="-1"/>
        <w:rPr>
          <w:rFonts w:ascii="Arial" w:hAnsi="Arial" w:cs="Arial"/>
          <w:color w:val="808080" w:themeColor="background1" w:themeShade="80"/>
          <w:sz w:val="18"/>
          <w:szCs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D0F0E" w14:paraId="4C524294" w14:textId="77777777">
        <w:trPr>
          <w:trHeight w:val="614"/>
        </w:trPr>
        <w:tc>
          <w:tcPr>
            <w:tcW w:w="2830" w:type="dxa"/>
          </w:tcPr>
          <w:p w14:paraId="5A6C52AF" w14:textId="77777777" w:rsidR="003117BE" w:rsidRDefault="003117B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8ACE0F0" w14:textId="0A164C88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Название оборудования</w:t>
            </w:r>
          </w:p>
          <w:p w14:paraId="480917F6" w14:textId="1482C0EB" w:rsidR="003117BE" w:rsidRPr="003117BE" w:rsidRDefault="003117BE" w:rsidP="003117B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6766C723" w14:textId="77777777" w:rsidR="00DD0F0E" w:rsidRDefault="00DD0F0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1FE91834" w14:textId="2B3E8108" w:rsidR="00B94D5E" w:rsidRDefault="00B94D5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94D5E">
              <w:rPr>
                <w:rFonts w:asciiTheme="majorHAnsi" w:hAnsiTheme="majorHAnsi" w:cstheme="majorHAnsi"/>
                <w:b/>
                <w:sz w:val="20"/>
                <w:szCs w:val="20"/>
              </w:rPr>
              <w:t>Дифференциальный сканирующий калориметр DSC 3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,</w:t>
            </w:r>
            <w:r w:rsidRPr="00B94D5E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METTLER TOLEDO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, США</w:t>
            </w:r>
          </w:p>
        </w:tc>
      </w:tr>
      <w:tr w:rsidR="00DD0F0E" w14:paraId="177296AA" w14:textId="77777777">
        <w:trPr>
          <w:trHeight w:val="1173"/>
        </w:trPr>
        <w:tc>
          <w:tcPr>
            <w:tcW w:w="2830" w:type="dxa"/>
          </w:tcPr>
          <w:p w14:paraId="0AD110BE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117C0EDC" w14:textId="143648A6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Назначение</w:t>
            </w:r>
          </w:p>
          <w:p w14:paraId="5F52CC7C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71131099" w14:textId="3413A8B8" w:rsidR="00DD0F0E" w:rsidRDefault="00DD0F0E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5BA449D8" w14:textId="77777777" w:rsidR="00DD0F0E" w:rsidRDefault="00DD0F0E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5FFEAAF" w14:textId="77777777" w:rsidR="00B94D5E" w:rsidRDefault="00B94D5E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B94D5E">
              <w:rPr>
                <w:rFonts w:asciiTheme="majorHAnsi" w:hAnsiTheme="majorHAnsi" w:cstheme="majorHAnsi"/>
                <w:sz w:val="20"/>
                <w:szCs w:val="20"/>
              </w:rPr>
              <w:t>ДСК определяет энтальпию, связанную с фазовыми переходами и реакциями, а также температуры, при которых происходят эти процессы. Этот метод предназначен для идентификации материалов и изучения их свойств.</w:t>
            </w:r>
          </w:p>
          <w:p w14:paraId="1E4A9248" w14:textId="2DDA8DB4" w:rsidR="00B94D5E" w:rsidRDefault="00B94D5E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47AF90D" w14:textId="2CFC5695" w:rsidR="00B94D5E" w:rsidRDefault="00B94D5E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- </w:t>
            </w:r>
            <w:r w:rsidRPr="00B94D5E">
              <w:rPr>
                <w:rFonts w:asciiTheme="majorHAnsi" w:hAnsiTheme="majorHAnsi" w:cstheme="majorHAnsi"/>
                <w:sz w:val="20"/>
                <w:szCs w:val="20"/>
              </w:rPr>
              <w:t>Определения температур и энтальпий плавления и кристаллизации кристаллических и частично кристаллических полимеров</w:t>
            </w:r>
          </w:p>
          <w:p w14:paraId="67925497" w14:textId="7856CC88" w:rsidR="00B94D5E" w:rsidRDefault="00B94D5E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- </w:t>
            </w:r>
            <w:r w:rsidRPr="00B94D5E">
              <w:rPr>
                <w:rFonts w:asciiTheme="majorHAnsi" w:hAnsiTheme="majorHAnsi" w:cstheme="majorHAnsi"/>
                <w:sz w:val="20"/>
                <w:szCs w:val="20"/>
              </w:rPr>
              <w:t>Определения характеристических температур стеклования аморфных и полукристаллических полимеров</w:t>
            </w:r>
          </w:p>
          <w:p w14:paraId="0370BF96" w14:textId="65DB048D" w:rsidR="00B94D5E" w:rsidRDefault="00B94D5E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D0F0E" w14:paraId="01356908" w14:textId="77777777">
        <w:trPr>
          <w:trHeight w:val="1173"/>
        </w:trPr>
        <w:tc>
          <w:tcPr>
            <w:tcW w:w="2830" w:type="dxa"/>
          </w:tcPr>
          <w:p w14:paraId="220AC1F0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1BEE749" w14:textId="268BB00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Ссылка для бронирования</w:t>
            </w:r>
          </w:p>
          <w:p w14:paraId="63BB9FDA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33CE277D" w14:textId="77777777" w:rsidR="00DD0F0E" w:rsidRDefault="00DD0F0E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06CDBC3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DB9EFE8" w14:textId="778C3697" w:rsidR="00DD0F0E" w:rsidRDefault="003F68BA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????</w:t>
            </w:r>
          </w:p>
        </w:tc>
      </w:tr>
      <w:tr w:rsidR="00DD0F0E" w14:paraId="50835851" w14:textId="77777777">
        <w:trPr>
          <w:trHeight w:val="1173"/>
        </w:trPr>
        <w:tc>
          <w:tcPr>
            <w:tcW w:w="2830" w:type="dxa"/>
          </w:tcPr>
          <w:p w14:paraId="790B11E6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8BA9506" w14:textId="398691D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Ресурсный центр</w:t>
            </w:r>
          </w:p>
          <w:p w14:paraId="68F3DEEB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6EBBD21B" w14:textId="11BA2783" w:rsidR="00DD0F0E" w:rsidRDefault="00B501BF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к которому относится оборудование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  <w:p w14:paraId="367855DD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69A78D8B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21B310A" w14:textId="77777777" w:rsidR="003F68BA" w:rsidRDefault="003F68B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182C318" w14:textId="0BFF146A" w:rsidR="003F68BA" w:rsidRDefault="003F68B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Ресурсный центр Биоматериалов</w:t>
            </w:r>
          </w:p>
        </w:tc>
      </w:tr>
      <w:tr w:rsidR="00DD0F0E" w14:paraId="2869656C" w14:textId="77777777">
        <w:trPr>
          <w:trHeight w:val="1173"/>
        </w:trPr>
        <w:tc>
          <w:tcPr>
            <w:tcW w:w="2830" w:type="dxa"/>
          </w:tcPr>
          <w:p w14:paraId="59E00B2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5CFA5F6" w14:textId="53BF767C" w:rsidR="00DD0F0E" w:rsidRPr="00B35F2B" w:rsidRDefault="00B35F2B" w:rsidP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Год выпуска</w:t>
            </w:r>
          </w:p>
        </w:tc>
        <w:tc>
          <w:tcPr>
            <w:tcW w:w="6515" w:type="dxa"/>
          </w:tcPr>
          <w:p w14:paraId="5C52E37E" w14:textId="77777777" w:rsidR="00DD0F0E" w:rsidRDefault="00DD0F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</w:p>
          <w:p w14:paraId="1A1EBDF0" w14:textId="7B06DEBC" w:rsidR="003F68BA" w:rsidRDefault="00BC645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2020</w:t>
            </w:r>
          </w:p>
        </w:tc>
      </w:tr>
      <w:tr w:rsidR="00DD0F0E" w14:paraId="452A45DD" w14:textId="77777777">
        <w:trPr>
          <w:trHeight w:val="1173"/>
        </w:trPr>
        <w:tc>
          <w:tcPr>
            <w:tcW w:w="2830" w:type="dxa"/>
          </w:tcPr>
          <w:p w14:paraId="6E64B3C7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2851C770" w14:textId="26568085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Фото со съемки оборудования</w:t>
            </w:r>
          </w:p>
          <w:p w14:paraId="645CEE20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B140600" w14:textId="153DF45A" w:rsidR="00DD0F0E" w:rsidRPr="00B35F2B" w:rsidRDefault="00B501BF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прим: 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n-US"/>
              </w:rPr>
              <w:t>SIR</w:t>
            </w:r>
            <w:r w:rsidR="00B35F2B" w:rsidRP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_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2888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6515" w:type="dxa"/>
          </w:tcPr>
          <w:p w14:paraId="453F0F4A" w14:textId="77777777" w:rsidR="00DD0F0E" w:rsidRDefault="00BC645D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Необходима съемка</w:t>
            </w:r>
          </w:p>
          <w:p w14:paraId="1B83FF3D" w14:textId="77777777" w:rsidR="00BC645D" w:rsidRDefault="00BC645D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8E20804" w14:textId="0D435A39" w:rsidR="00B244AD" w:rsidRDefault="005F6DA5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Субчева Елена</w:t>
            </w:r>
            <w:bookmarkStart w:id="0" w:name="_GoBack"/>
            <w:bookmarkEnd w:id="0"/>
          </w:p>
          <w:p w14:paraId="1A36D8DD" w14:textId="7CD52B10" w:rsidR="00BC645D" w:rsidRDefault="00B244AD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244AD">
              <w:rPr>
                <w:rFonts w:ascii="Arial" w:hAnsi="Arial" w:cs="Arial"/>
                <w:noProof/>
                <w:color w:val="767171" w:themeColor="background2" w:themeShade="80"/>
                <w:lang w:eastAsia="ru-RU"/>
              </w:rPr>
              <w:drawing>
                <wp:inline distT="0" distB="0" distL="0" distR="0" wp14:anchorId="11A2C3A3" wp14:editId="091BF67A">
                  <wp:extent cx="2219325" cy="2219325"/>
                  <wp:effectExtent l="0" t="0" r="9525" b="9525"/>
                  <wp:docPr id="4" name="Рисунок 4" descr="C:\Users\Volkov.in\Downloads\301392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olkov.in\Downloads\301392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2219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AD426" w14:textId="77777777" w:rsidR="00DD0F0E" w:rsidRDefault="00DD0F0E">
      <w:pPr>
        <w:rPr>
          <w:rFonts w:ascii="Arial" w:hAnsi="Arial" w:cs="Arial"/>
        </w:rPr>
      </w:pPr>
    </w:p>
    <w:p w14:paraId="4399A141" w14:textId="21C68691" w:rsidR="00DB5161" w:rsidRPr="00B35F2B" w:rsidRDefault="00B35F2B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>По ссылке</w:t>
      </w:r>
      <w:r w:rsidR="003117BE">
        <w:rPr>
          <w:rFonts w:ascii="Arial" w:hAnsi="Arial" w:cs="Arial"/>
          <w:color w:val="767171" w:themeColor="background2" w:themeShade="80"/>
        </w:rPr>
        <w:t xml:space="preserve"> вы </w:t>
      </w:r>
      <w:r w:rsidR="00DB5161">
        <w:rPr>
          <w:rFonts w:ascii="Arial" w:hAnsi="Arial" w:cs="Arial"/>
          <w:color w:val="767171" w:themeColor="background2" w:themeShade="80"/>
        </w:rPr>
        <w:t>можете ознакомиться с примером карточки</w:t>
      </w:r>
      <w:r>
        <w:rPr>
          <w:rFonts w:ascii="Arial" w:hAnsi="Arial" w:cs="Arial"/>
          <w:color w:val="767171" w:themeColor="background2" w:themeShade="80"/>
        </w:rPr>
        <w:t>:</w:t>
      </w:r>
    </w:p>
    <w:p w14:paraId="2F3FB4D2" w14:textId="60A9C955" w:rsidR="00B35F2B" w:rsidRPr="00B35F2B" w:rsidRDefault="00C83904">
      <w:pPr>
        <w:rPr>
          <w:rFonts w:ascii="Arial" w:hAnsi="Arial" w:cs="Arial"/>
          <w:color w:val="767171" w:themeColor="background2" w:themeShade="80"/>
        </w:rPr>
      </w:pPr>
      <w:hyperlink r:id="rId7" w:history="1">
        <w:r w:rsidR="00B35F2B" w:rsidRPr="008D18B1">
          <w:rPr>
            <w:rStyle w:val="af9"/>
            <w:rFonts w:ascii="Arial" w:hAnsi="Arial" w:cs="Arial"/>
            <w:lang w:val="en-US"/>
          </w:rPr>
          <w:t>https</w:t>
        </w:r>
        <w:r w:rsidR="00B35F2B" w:rsidRPr="00B35F2B">
          <w:rPr>
            <w:rStyle w:val="af9"/>
            <w:rFonts w:ascii="Arial" w:hAnsi="Arial" w:cs="Arial"/>
          </w:rPr>
          <w:t>://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siriusuniversity</w:t>
        </w:r>
        <w:proofErr w:type="spellEnd"/>
        <w:r w:rsidR="00B35F2B" w:rsidRPr="00B35F2B">
          <w:rPr>
            <w:rStyle w:val="af9"/>
            <w:rFonts w:ascii="Arial" w:hAnsi="Arial" w:cs="Arial"/>
          </w:rPr>
          <w:t>.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ru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  <w:r w:rsidR="00B35F2B" w:rsidRPr="008D18B1">
          <w:rPr>
            <w:rStyle w:val="af9"/>
            <w:rFonts w:ascii="Arial" w:hAnsi="Arial" w:cs="Arial"/>
            <w:lang w:val="en-US"/>
          </w:rPr>
          <w:t>equipment</w:t>
        </w:r>
        <w:r w:rsidR="00B35F2B" w:rsidRPr="00B35F2B">
          <w:rPr>
            <w:rStyle w:val="af9"/>
            <w:rFonts w:ascii="Arial" w:hAnsi="Arial" w:cs="Arial"/>
          </w:rPr>
          <w:t>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bruker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avance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r w:rsidR="00B35F2B" w:rsidRPr="008D18B1">
          <w:rPr>
            <w:rStyle w:val="af9"/>
            <w:rFonts w:ascii="Arial" w:hAnsi="Arial" w:cs="Arial"/>
            <w:lang w:val="en-US"/>
          </w:rPr>
          <w:t>neo</w:t>
        </w:r>
        <w:r w:rsidR="00B35F2B" w:rsidRPr="00B35F2B">
          <w:rPr>
            <w:rStyle w:val="af9"/>
            <w:rFonts w:ascii="Arial" w:hAnsi="Arial" w:cs="Arial"/>
          </w:rPr>
          <w:t>-400-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mhz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</w:hyperlink>
    </w:p>
    <w:p w14:paraId="77CC0038" w14:textId="3F357486" w:rsidR="00DD0F0E" w:rsidRDefault="00B501BF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 xml:space="preserve">Спасибо, что уделили время и заполнили данную информацию. </w:t>
      </w:r>
    </w:p>
    <w:p w14:paraId="00C4160B" w14:textId="590DE8C5" w:rsidR="00B244AD" w:rsidRPr="00B35F2B" w:rsidRDefault="00B244AD">
      <w:pPr>
        <w:rPr>
          <w:rFonts w:ascii="Arial" w:hAnsi="Arial" w:cs="Arial"/>
          <w:color w:val="767171" w:themeColor="background2" w:themeShade="80"/>
        </w:rPr>
      </w:pPr>
    </w:p>
    <w:sectPr w:rsidR="00B244AD" w:rsidRPr="00B35F2B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3C2084" w14:textId="77777777" w:rsidR="00C83904" w:rsidRDefault="00C83904">
      <w:pPr>
        <w:spacing w:after="0" w:line="240" w:lineRule="auto"/>
      </w:pPr>
      <w:r>
        <w:separator/>
      </w:r>
    </w:p>
  </w:endnote>
  <w:endnote w:type="continuationSeparator" w:id="0">
    <w:p w14:paraId="16933383" w14:textId="77777777" w:rsidR="00C83904" w:rsidRDefault="00C83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E164A" w14:textId="77777777" w:rsidR="00C83904" w:rsidRDefault="00C83904">
      <w:pPr>
        <w:spacing w:after="0" w:line="240" w:lineRule="auto"/>
      </w:pPr>
      <w:r>
        <w:separator/>
      </w:r>
    </w:p>
  </w:footnote>
  <w:footnote w:type="continuationSeparator" w:id="0">
    <w:p w14:paraId="228D6B81" w14:textId="77777777" w:rsidR="00C83904" w:rsidRDefault="00C83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3FCC1" w14:textId="77777777" w:rsidR="00DD0F0E" w:rsidRDefault="00B501BF">
    <w:pPr>
      <w:pStyle w:val="af5"/>
    </w:pPr>
    <w:r>
      <w:rPr>
        <w:rFonts w:ascii="Arial" w:hAnsi="Arial" w:cs="Arial"/>
        <w:b/>
        <w:noProof/>
        <w:color w:val="5B9BD5" w:themeColor="accent1"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6602C78" wp14:editId="3296BE2D">
              <wp:simplePos x="0" y="0"/>
              <wp:positionH relativeFrom="column">
                <wp:posOffset>-137160</wp:posOffset>
              </wp:positionH>
              <wp:positionV relativeFrom="paragraph">
                <wp:posOffset>-193040</wp:posOffset>
              </wp:positionV>
              <wp:extent cx="1558925" cy="638175"/>
              <wp:effectExtent l="0" t="0" r="0" b="0"/>
              <wp:wrapTight wrapText="bothSides">
                <wp:wrapPolygon edited="1">
                  <wp:start x="3695" y="2579"/>
                  <wp:lineTo x="2112" y="4513"/>
                  <wp:lineTo x="1320" y="9027"/>
                  <wp:lineTo x="1584" y="14184"/>
                  <wp:lineTo x="2903" y="17409"/>
                  <wp:lineTo x="3695" y="18699"/>
                  <wp:lineTo x="5015" y="18699"/>
                  <wp:lineTo x="15573" y="17409"/>
                  <wp:lineTo x="20060" y="16119"/>
                  <wp:lineTo x="20588" y="6447"/>
                  <wp:lineTo x="19004" y="5803"/>
                  <wp:lineTo x="5015" y="2579"/>
                  <wp:lineTo x="3695" y="2579"/>
                </wp:wrapPolygon>
              </wp:wrapTight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Лого Сириус-01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58925" cy="638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58240;o:allowoverlap:true;o:allowincell:true;mso-position-horizontal-relative:text;margin-left:-10.8pt;mso-position-horizontal:absolute;mso-position-vertical-relative:text;margin-top:-15.2pt;mso-position-vertical:absolute;width:122.8pt;height:50.2pt;mso-wrap-distance-left:9.0pt;mso-wrap-distance-top:0.0pt;mso-wrap-distance-right:9.0pt;mso-wrap-distance-bottom:0.0pt;" wrapcoords="17106 11940 9778 20894 6111 41792 7333 65667 13440 80597 17106 86569 23218 86569 72097 80597 92870 74625 95315 29847 87981 26866 23218 11940 17106 11940" stroked="false">
              <v:path textboxrect="0,0,0,0"/>
              <w10:wrap type="tight"/>
              <v:imagedata r:id="rId2" o:title="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0E"/>
    <w:rsid w:val="000E337E"/>
    <w:rsid w:val="0029259A"/>
    <w:rsid w:val="003117BE"/>
    <w:rsid w:val="00313CF0"/>
    <w:rsid w:val="003828AC"/>
    <w:rsid w:val="003F68BA"/>
    <w:rsid w:val="00405952"/>
    <w:rsid w:val="00466B7E"/>
    <w:rsid w:val="004F2D21"/>
    <w:rsid w:val="005D70AB"/>
    <w:rsid w:val="005F6DA5"/>
    <w:rsid w:val="00601E60"/>
    <w:rsid w:val="006C4FA2"/>
    <w:rsid w:val="00851139"/>
    <w:rsid w:val="00887866"/>
    <w:rsid w:val="008E1139"/>
    <w:rsid w:val="0096747F"/>
    <w:rsid w:val="00A2354B"/>
    <w:rsid w:val="00B244AD"/>
    <w:rsid w:val="00B35F2B"/>
    <w:rsid w:val="00B501BF"/>
    <w:rsid w:val="00B94D5E"/>
    <w:rsid w:val="00BC645D"/>
    <w:rsid w:val="00C83904"/>
    <w:rsid w:val="00DB5161"/>
    <w:rsid w:val="00DD0F0E"/>
    <w:rsid w:val="00F3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A221"/>
  <w15:docId w15:val="{240E424A-AC83-4CAF-963C-0A4C7E68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a">
    <w:name w:val="Normal (Web)"/>
    <w:basedOn w:val="a"/>
    <w:uiPriority w:val="99"/>
    <w:unhideWhenUsed/>
    <w:rsid w:val="00DB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35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iriusuniversity.ru/equipment/bruker-avance-neo-400-mh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Пуйто Анастасия Игоревна</dc:creator>
  <cp:keywords/>
  <dc:description/>
  <cp:lastModifiedBy>Волков Илья Николаевич</cp:lastModifiedBy>
  <cp:revision>5</cp:revision>
  <dcterms:created xsi:type="dcterms:W3CDTF">2024-08-30T07:44:00Z</dcterms:created>
  <dcterms:modified xsi:type="dcterms:W3CDTF">2024-09-04T13:39:00Z</dcterms:modified>
</cp:coreProperties>
</file>