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Anticipated</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makes several theoretical and practical contributions. First, the findings will aid us in gaining a deeper understanding of the notions of the PP and the SP. Second, the study will verify whether the statement that Americans opt for the SP more often than Britons found in previous corpus-based research is relevant for today. Our results may be also of use to learners of English who want to understand the difference between the two tenses in order to speak grammatically correctly.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that in the questionnaire Americans will pick the SP more frequently than Britons. Moreover, it is expected that in some situations many Britons will also opt for the SP. Upon conclusive results, the findings obtained could stand for publication in an academic journal such as Journal of Language and Education which publishes research on linguistics, teaching, and cross-cultural communication.</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