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6E75" w14:textId="3B012A85" w:rsidR="00C7045F" w:rsidRDefault="003F2780" w:rsidP="00883471">
      <w:pPr>
        <w:pStyle w:val="Title"/>
      </w:pPr>
      <w:r>
        <w:t>VolksEEG Specifications</w:t>
      </w:r>
    </w:p>
    <w:p w14:paraId="36C900CA" w14:textId="7821E9D0" w:rsidR="003F2780" w:rsidRDefault="003F2780" w:rsidP="00883471">
      <w:pPr>
        <w:pStyle w:val="Heading1"/>
      </w:pPr>
      <w:r>
        <w:t>Anesthesia Research Model</w:t>
      </w:r>
    </w:p>
    <w:p w14:paraId="4813D855" w14:textId="75A7959D" w:rsidR="00EA2BA1" w:rsidRDefault="00EA2BA1" w:rsidP="00EA2BA1">
      <w:pPr>
        <w:pStyle w:val="ListParagraph"/>
        <w:numPr>
          <w:ilvl w:val="0"/>
          <w:numId w:val="4"/>
        </w:numPr>
      </w:pPr>
      <w:r>
        <w:t>8 leads</w:t>
      </w:r>
    </w:p>
    <w:p w14:paraId="64D07AE9" w14:textId="59CF6713" w:rsidR="00EA2BA1" w:rsidRPr="00EA2BA1" w:rsidRDefault="00EA2BA1" w:rsidP="00EA2BA1">
      <w:pPr>
        <w:pStyle w:val="ListParagraph"/>
        <w:numPr>
          <w:ilvl w:val="0"/>
          <w:numId w:val="4"/>
        </w:numPr>
      </w:pPr>
      <w:r>
        <w:t>Amenable to approval by investigational review boards (IRBs)</w:t>
      </w:r>
    </w:p>
    <w:p w14:paraId="3610C25E" w14:textId="248030E9" w:rsidR="003F2780" w:rsidRDefault="003F2780" w:rsidP="00883471">
      <w:pPr>
        <w:pStyle w:val="Heading2"/>
      </w:pPr>
      <w:r>
        <w:t>Performance</w:t>
      </w:r>
    </w:p>
    <w:p w14:paraId="709A163F" w14:textId="42FB4E00" w:rsidR="00883471" w:rsidRDefault="00883471" w:rsidP="00883471">
      <w:r>
        <w:t xml:space="preserve">In general, the device will conform to </w:t>
      </w:r>
      <w:r w:rsidRPr="00883471">
        <w:rPr>
          <w:i/>
          <w:iCs/>
        </w:rPr>
        <w:t>IEC 60601-</w:t>
      </w:r>
      <w:r w:rsidRPr="00883471">
        <w:rPr>
          <w:i/>
          <w:iCs/>
        </w:rPr>
        <w:t xml:space="preserve">2-26: </w:t>
      </w:r>
      <w:proofErr w:type="gramStart"/>
      <w:r w:rsidRPr="00883471">
        <w:rPr>
          <w:i/>
          <w:iCs/>
        </w:rPr>
        <w:t>Particular</w:t>
      </w:r>
      <w:r w:rsidRPr="00883471">
        <w:rPr>
          <w:i/>
          <w:iCs/>
        </w:rPr>
        <w:t xml:space="preserve"> </w:t>
      </w:r>
      <w:r w:rsidRPr="00883471">
        <w:rPr>
          <w:i/>
          <w:iCs/>
        </w:rPr>
        <w:t>requirements</w:t>
      </w:r>
      <w:proofErr w:type="gramEnd"/>
      <w:r w:rsidRPr="00883471">
        <w:rPr>
          <w:i/>
          <w:iCs/>
        </w:rPr>
        <w:t xml:space="preserve"> for the basic safety and essential</w:t>
      </w:r>
      <w:r w:rsidRPr="00883471">
        <w:rPr>
          <w:i/>
          <w:iCs/>
        </w:rPr>
        <w:t xml:space="preserve"> </w:t>
      </w:r>
      <w:r w:rsidRPr="00883471">
        <w:rPr>
          <w:i/>
          <w:iCs/>
        </w:rPr>
        <w:t>performance of electroencephalographs</w:t>
      </w:r>
      <w:r>
        <w:t>. The standard defines minimum performance and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883471" w14:paraId="6880DAD2" w14:textId="77777777" w:rsidTr="00883471">
        <w:tc>
          <w:tcPr>
            <w:tcW w:w="6835" w:type="dxa"/>
          </w:tcPr>
          <w:p w14:paraId="4B5DFBD3" w14:textId="50E080AE" w:rsidR="00883471" w:rsidRDefault="00883471" w:rsidP="00883471">
            <w:pPr>
              <w:jc w:val="center"/>
            </w:pPr>
            <w:r>
              <w:t>Requirement</w:t>
            </w:r>
          </w:p>
        </w:tc>
        <w:tc>
          <w:tcPr>
            <w:tcW w:w="2515" w:type="dxa"/>
          </w:tcPr>
          <w:p w14:paraId="6F92A996" w14:textId="5285E060" w:rsidR="00883471" w:rsidRDefault="00883471" w:rsidP="00883471">
            <w:pPr>
              <w:jc w:val="center"/>
            </w:pPr>
            <w:r>
              <w:t>Subclause</w:t>
            </w:r>
          </w:p>
        </w:tc>
      </w:tr>
      <w:tr w:rsidR="00883471" w14:paraId="4D5720AD" w14:textId="77777777" w:rsidTr="00883471">
        <w:tc>
          <w:tcPr>
            <w:tcW w:w="6835" w:type="dxa"/>
          </w:tcPr>
          <w:p w14:paraId="5BEBD26A" w14:textId="00F4066D" w:rsidR="00883471" w:rsidRDefault="00883471" w:rsidP="00883471">
            <w:pPr>
              <w:spacing w:line="360" w:lineRule="auto"/>
            </w:pPr>
            <w:r>
              <w:t>Accuracy of amplitude and rate of variation</w:t>
            </w:r>
          </w:p>
          <w:p w14:paraId="0FE4F6C9" w14:textId="5033525E" w:rsidR="00883471" w:rsidRDefault="00883471" w:rsidP="00883471">
            <w:pPr>
              <w:spacing w:line="360" w:lineRule="auto"/>
            </w:pPr>
            <w:r>
              <w:t>Input dynamic range and differential offset voltage</w:t>
            </w:r>
          </w:p>
          <w:p w14:paraId="5DDC4925" w14:textId="25CAA7A6" w:rsidR="00883471" w:rsidRDefault="00883471" w:rsidP="00883471">
            <w:pPr>
              <w:spacing w:line="360" w:lineRule="auto"/>
            </w:pPr>
            <w:r>
              <w:t>Input noise</w:t>
            </w:r>
          </w:p>
          <w:p w14:paraId="66EEFF42" w14:textId="6E155FDF" w:rsidR="00883471" w:rsidRDefault="00883471" w:rsidP="00883471">
            <w:pPr>
              <w:spacing w:line="360" w:lineRule="auto"/>
            </w:pPr>
            <w:r>
              <w:t>Frequency response</w:t>
            </w:r>
          </w:p>
          <w:p w14:paraId="73656E02" w14:textId="77777777" w:rsidR="00883471" w:rsidRDefault="00883471" w:rsidP="00883471">
            <w:pPr>
              <w:spacing w:line="360" w:lineRule="auto"/>
            </w:pPr>
            <w:r>
              <w:t>Common mode rejection</w:t>
            </w:r>
          </w:p>
          <w:p w14:paraId="3257A9E5" w14:textId="07B5A2E6" w:rsidR="00883471" w:rsidRDefault="00883471" w:rsidP="00883471">
            <w:pPr>
              <w:spacing w:line="360" w:lineRule="auto"/>
            </w:pPr>
            <w:r w:rsidRPr="00883471">
              <w:t>Indication of invalid data</w:t>
            </w:r>
          </w:p>
        </w:tc>
        <w:tc>
          <w:tcPr>
            <w:tcW w:w="2515" w:type="dxa"/>
          </w:tcPr>
          <w:p w14:paraId="41C849A5" w14:textId="77777777" w:rsidR="00883471" w:rsidRDefault="00883471" w:rsidP="00883471">
            <w:pPr>
              <w:spacing w:line="360" w:lineRule="auto"/>
            </w:pPr>
            <w:r>
              <w:t>201.12.1.102</w:t>
            </w:r>
          </w:p>
          <w:p w14:paraId="3BBE0899" w14:textId="77777777" w:rsidR="00883471" w:rsidRDefault="00883471" w:rsidP="00883471">
            <w:pPr>
              <w:spacing w:line="360" w:lineRule="auto"/>
            </w:pPr>
            <w:r>
              <w:t>201.12.1.103</w:t>
            </w:r>
          </w:p>
          <w:p w14:paraId="045C9E44" w14:textId="77777777" w:rsidR="00883471" w:rsidRDefault="00883471" w:rsidP="00883471">
            <w:pPr>
              <w:spacing w:line="360" w:lineRule="auto"/>
            </w:pPr>
            <w:r>
              <w:t>201.12.1.104</w:t>
            </w:r>
          </w:p>
          <w:p w14:paraId="70305185" w14:textId="77777777" w:rsidR="00883471" w:rsidRDefault="00883471" w:rsidP="00883471">
            <w:pPr>
              <w:spacing w:line="360" w:lineRule="auto"/>
            </w:pPr>
            <w:r>
              <w:t>201.12.1.105</w:t>
            </w:r>
          </w:p>
          <w:p w14:paraId="01B17F99" w14:textId="77777777" w:rsidR="00883471" w:rsidRDefault="00883471" w:rsidP="00883471">
            <w:pPr>
              <w:spacing w:line="360" w:lineRule="auto"/>
            </w:pPr>
            <w:r>
              <w:t>201.12.1.106</w:t>
            </w:r>
          </w:p>
          <w:p w14:paraId="681D767A" w14:textId="607D7940" w:rsidR="00883471" w:rsidRDefault="00883471" w:rsidP="00883471">
            <w:pPr>
              <w:spacing w:line="360" w:lineRule="auto"/>
            </w:pPr>
            <w:r w:rsidRPr="00883471">
              <w:t>201.12.4.101</w:t>
            </w:r>
          </w:p>
        </w:tc>
      </w:tr>
    </w:tbl>
    <w:p w14:paraId="4831CD7D" w14:textId="2329C0C3" w:rsidR="00883471" w:rsidRDefault="00883471" w:rsidP="00883471"/>
    <w:p w14:paraId="13D4B1F0" w14:textId="11613F3A" w:rsidR="00EA2BA1" w:rsidRPr="00EA2BA1" w:rsidRDefault="00EA2BA1" w:rsidP="00883471">
      <w:pPr>
        <w:rPr>
          <w:color w:val="FF0000"/>
        </w:rPr>
      </w:pPr>
      <w:r w:rsidRPr="00EA2BA1">
        <w:rPr>
          <w:color w:val="FF0000"/>
        </w:rPr>
        <w:t>&lt;&lt;We should add some actual values from the standard&gt;&gt;</w:t>
      </w:r>
    </w:p>
    <w:p w14:paraId="6014A29F" w14:textId="13635CB3" w:rsidR="00883471" w:rsidRDefault="00EA2BA1" w:rsidP="00883471">
      <w:r>
        <w:t xml:space="preserve">Note: we generally assume that the ADS1299 IC will do virtually </w:t>
      </w:r>
      <w:proofErr w:type="gramStart"/>
      <w:r>
        <w:t>all of</w:t>
      </w:r>
      <w:proofErr w:type="gramEnd"/>
      <w:r>
        <w:t xml:space="preserve"> the “heavy lifting” in meeting these. But we should review, and test per the standard’s test procedures.</w:t>
      </w:r>
    </w:p>
    <w:p w14:paraId="65E7F0BC" w14:textId="4C76634C" w:rsidR="00EA2BA1" w:rsidRDefault="00EA2BA1" w:rsidP="00EA2BA1">
      <w:pPr>
        <w:pStyle w:val="Heading2"/>
      </w:pPr>
      <w:r>
        <w:t>Safety</w:t>
      </w:r>
    </w:p>
    <w:p w14:paraId="74CC43BB" w14:textId="11C99C50" w:rsidR="00EA2BA1" w:rsidRDefault="00EA2BA1" w:rsidP="00883471">
      <w:r>
        <w:t xml:space="preserve">The system will conform with all mandatory electrical safety clauses in </w:t>
      </w:r>
      <w:r w:rsidRPr="00EA2BA1">
        <w:rPr>
          <w:i/>
          <w:iCs/>
        </w:rPr>
        <w:t>IEC 60601-2-26</w:t>
      </w:r>
      <w:r>
        <w:t xml:space="preserve">, and in linked standards (e.g., </w:t>
      </w:r>
      <w:r w:rsidRPr="00EA2BA1">
        <w:rPr>
          <w:i/>
          <w:iCs/>
        </w:rPr>
        <w:t>IE60601-1</w:t>
      </w:r>
      <w:r>
        <w:t xml:space="preserve">). It may conform to optional clauses </w:t>
      </w:r>
      <w:r w:rsidR="007863EF">
        <w:t>e.g.,</w:t>
      </w:r>
      <w:r>
        <w:t xml:space="preserve"> protection against defibrillation.</w:t>
      </w:r>
    </w:p>
    <w:p w14:paraId="41652599" w14:textId="52D2128B" w:rsidR="00EA2BA1" w:rsidRDefault="00EA2BA1" w:rsidP="00EA2BA1">
      <w:pPr>
        <w:pStyle w:val="Heading2"/>
      </w:pPr>
      <w:r>
        <w:t>Other regulatory</w:t>
      </w:r>
    </w:p>
    <w:p w14:paraId="449C183C" w14:textId="1EFFFA5A" w:rsidR="00A164E0" w:rsidRDefault="00EA2BA1" w:rsidP="00A164E0">
      <w:r>
        <w:t>The system should conform to</w:t>
      </w:r>
      <w:r w:rsidR="00A164E0">
        <w:t xml:space="preserve"> the following standards </w:t>
      </w:r>
      <w:r w:rsidR="00A164E0">
        <w:t>for electromagnetic compatibility (EMC)</w:t>
      </w:r>
      <w:r w:rsidR="00A164E0">
        <w:t xml:space="preserve">, including </w:t>
      </w:r>
      <w:r w:rsidR="00A164E0">
        <w:t xml:space="preserve">emissions and </w:t>
      </w:r>
      <w:r w:rsidR="00A164E0">
        <w:t>immunity:</w:t>
      </w:r>
    </w:p>
    <w:p w14:paraId="601E46B8" w14:textId="4D8DFE8F" w:rsidR="00EA2BA1" w:rsidRPr="00A164E0" w:rsidRDefault="00A164E0" w:rsidP="00A164E0">
      <w:pPr>
        <w:pStyle w:val="ListParagraph"/>
        <w:numPr>
          <w:ilvl w:val="0"/>
          <w:numId w:val="5"/>
        </w:numPr>
        <w:rPr>
          <w:i/>
          <w:iCs/>
        </w:rPr>
      </w:pPr>
      <w:r w:rsidRPr="00A164E0">
        <w:rPr>
          <w:i/>
          <w:iCs/>
        </w:rPr>
        <w:t xml:space="preserve">IEC 60601-1-2 </w:t>
      </w:r>
      <w:r w:rsidRPr="00A164E0">
        <w:rPr>
          <w:i/>
          <w:iCs/>
        </w:rPr>
        <w:t>General requirements for basic safety and essential performance - Collateral Standard: Electromagnetic disturbances - Requirements and tests</w:t>
      </w:r>
    </w:p>
    <w:p w14:paraId="4753E707" w14:textId="7E7E5292" w:rsidR="00A164E0" w:rsidRDefault="00A164E0" w:rsidP="00A164E0">
      <w:pPr>
        <w:pStyle w:val="ListParagraph"/>
        <w:numPr>
          <w:ilvl w:val="0"/>
          <w:numId w:val="5"/>
        </w:numPr>
      </w:pPr>
      <w:r>
        <w:t xml:space="preserve">FCC standards for intentional and non-intentional radiators. The former is necessary to accommodate </w:t>
      </w:r>
      <w:proofErr w:type="gramStart"/>
      <w:r>
        <w:t>Bluetooth, and</w:t>
      </w:r>
      <w:proofErr w:type="gramEnd"/>
      <w:r>
        <w:t xml:space="preserve"> will likely be met by using a pre-certified module.</w:t>
      </w:r>
    </w:p>
    <w:p w14:paraId="063BECCD" w14:textId="4F9CDC4F" w:rsidR="00E6265C" w:rsidRDefault="00E6265C" w:rsidP="007863EF">
      <w:pPr>
        <w:pStyle w:val="Heading2"/>
      </w:pPr>
      <w:r>
        <w:t>Power</w:t>
      </w:r>
    </w:p>
    <w:p w14:paraId="4FBC9B1D" w14:textId="0950100B" w:rsidR="00E6265C" w:rsidRDefault="00E6265C" w:rsidP="00E6265C">
      <w:r>
        <w:t>The system may be powered by:</w:t>
      </w:r>
    </w:p>
    <w:p w14:paraId="5F843C0D" w14:textId="415B6906" w:rsidR="00E6265C" w:rsidRDefault="00E6265C" w:rsidP="00E6265C">
      <w:pPr>
        <w:pStyle w:val="ListParagraph"/>
        <w:numPr>
          <w:ilvl w:val="0"/>
          <w:numId w:val="5"/>
        </w:numPr>
      </w:pPr>
      <w:r>
        <w:t>USB (</w:t>
      </w:r>
      <w:proofErr w:type="gramStart"/>
      <w:r w:rsidR="00334E20">
        <w:t>micro B</w:t>
      </w:r>
      <w:proofErr w:type="gramEnd"/>
      <w:r w:rsidR="00334E20">
        <w:t xml:space="preserve"> connector, either a USB power supply or </w:t>
      </w:r>
      <w:r w:rsidR="006A4D41">
        <w:t>data connection.</w:t>
      </w:r>
    </w:p>
    <w:p w14:paraId="6AD8D4E8" w14:textId="3520A013" w:rsidR="006A4D41" w:rsidRDefault="006A4D41" w:rsidP="00E6265C">
      <w:pPr>
        <w:pStyle w:val="ListParagraph"/>
        <w:numPr>
          <w:ilvl w:val="0"/>
          <w:numId w:val="5"/>
        </w:numPr>
      </w:pPr>
      <w:r>
        <w:t xml:space="preserve">Inbuilt rechargeable </w:t>
      </w:r>
      <w:r w:rsidR="00931E60">
        <w:t>battery</w:t>
      </w:r>
      <w:r w:rsidR="00990858">
        <w:t>, UL</w:t>
      </w:r>
      <w:r w:rsidR="0002636A">
        <w:t>-approved,</w:t>
      </w:r>
      <w:r w:rsidR="00931E60">
        <w:t xml:space="preserve"> that can power the system for XXX hours when fully charged</w:t>
      </w:r>
    </w:p>
    <w:p w14:paraId="3FA9BE23" w14:textId="5EBD353E" w:rsidR="0002636A" w:rsidRDefault="0002636A" w:rsidP="006444AC">
      <w:pPr>
        <w:pStyle w:val="Heading2"/>
      </w:pPr>
      <w:r>
        <w:lastRenderedPageBreak/>
        <w:t>Communications</w:t>
      </w:r>
    </w:p>
    <w:p w14:paraId="5F001E7A" w14:textId="77777777" w:rsidR="006C75D8" w:rsidRPr="00E6265C" w:rsidRDefault="006C75D8" w:rsidP="00E6265C">
      <w:pPr>
        <w:pStyle w:val="ListParagraph"/>
        <w:numPr>
          <w:ilvl w:val="0"/>
          <w:numId w:val="5"/>
        </w:numPr>
      </w:pPr>
    </w:p>
    <w:p w14:paraId="4F329D01" w14:textId="5982B3E3" w:rsidR="007863EF" w:rsidRDefault="007863EF" w:rsidP="007863EF">
      <w:pPr>
        <w:pStyle w:val="Heading2"/>
      </w:pPr>
      <w:r>
        <w:t>Physical</w:t>
      </w:r>
    </w:p>
    <w:p w14:paraId="3C99E62F" w14:textId="77777777" w:rsidR="00931AE9" w:rsidRDefault="00101917" w:rsidP="00931AE9">
      <w:r>
        <w:t>The device should</w:t>
      </w:r>
      <w:r w:rsidR="00931AE9">
        <w:t>:</w:t>
      </w:r>
    </w:p>
    <w:p w14:paraId="57E973F1" w14:textId="1952385E" w:rsidR="007863EF" w:rsidRDefault="00101917" w:rsidP="00931AE9">
      <w:pPr>
        <w:pStyle w:val="ListParagraph"/>
        <w:numPr>
          <w:ilvl w:val="0"/>
          <w:numId w:val="5"/>
        </w:numPr>
      </w:pPr>
      <w:r>
        <w:t>be s</w:t>
      </w:r>
      <w:r w:rsidR="006A7AFC">
        <w:t>plash-proof (</w:t>
      </w:r>
      <w:r>
        <w:t>I</w:t>
      </w:r>
      <w:r w:rsidR="00931AE9">
        <w:t>P</w:t>
      </w:r>
      <w:r>
        <w:t>X-</w:t>
      </w:r>
      <w:r w:rsidR="00931AE9">
        <w:t>4)</w:t>
      </w:r>
    </w:p>
    <w:p w14:paraId="447F6574" w14:textId="41CFBC97" w:rsidR="00931AE9" w:rsidRDefault="00931AE9" w:rsidP="006A7AFC">
      <w:pPr>
        <w:pStyle w:val="ListParagraph"/>
        <w:numPr>
          <w:ilvl w:val="0"/>
          <w:numId w:val="5"/>
        </w:numPr>
      </w:pPr>
      <w:r>
        <w:t xml:space="preserve">not </w:t>
      </w:r>
      <w:r w:rsidR="00E6265C">
        <w:t>have sharp corners</w:t>
      </w:r>
    </w:p>
    <w:sectPr w:rsidR="0093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557E"/>
    <w:multiLevelType w:val="hybridMultilevel"/>
    <w:tmpl w:val="3A2C179E"/>
    <w:lvl w:ilvl="0" w:tplc="3998F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0B1A"/>
    <w:multiLevelType w:val="hybridMultilevel"/>
    <w:tmpl w:val="4554F84E"/>
    <w:lvl w:ilvl="0" w:tplc="3998F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E2687"/>
    <w:multiLevelType w:val="hybridMultilevel"/>
    <w:tmpl w:val="90A0D2E8"/>
    <w:lvl w:ilvl="0" w:tplc="3998F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4342"/>
    <w:multiLevelType w:val="hybridMultilevel"/>
    <w:tmpl w:val="394EF948"/>
    <w:lvl w:ilvl="0" w:tplc="0292E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90316"/>
    <w:multiLevelType w:val="hybridMultilevel"/>
    <w:tmpl w:val="8C5ADB38"/>
    <w:lvl w:ilvl="0" w:tplc="3998F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80"/>
    <w:rsid w:val="0002636A"/>
    <w:rsid w:val="00101917"/>
    <w:rsid w:val="00334E20"/>
    <w:rsid w:val="003F2780"/>
    <w:rsid w:val="006444AC"/>
    <w:rsid w:val="006A4D41"/>
    <w:rsid w:val="006A7AFC"/>
    <w:rsid w:val="006C75D8"/>
    <w:rsid w:val="007863EF"/>
    <w:rsid w:val="00814B4C"/>
    <w:rsid w:val="00883471"/>
    <w:rsid w:val="00931AE9"/>
    <w:rsid w:val="00931E60"/>
    <w:rsid w:val="00990858"/>
    <w:rsid w:val="00A164E0"/>
    <w:rsid w:val="00C7045F"/>
    <w:rsid w:val="00CB07D6"/>
    <w:rsid w:val="00E6265C"/>
    <w:rsid w:val="00E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EE34"/>
  <w15:chartTrackingRefBased/>
  <w15:docId w15:val="{AC4F5041-1DC6-4C72-B2DC-645809B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3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Cohen</dc:creator>
  <cp:keywords/>
  <dc:description/>
  <cp:lastModifiedBy>Alan Cohen</cp:lastModifiedBy>
  <cp:revision>2</cp:revision>
  <dcterms:created xsi:type="dcterms:W3CDTF">2021-10-05T14:58:00Z</dcterms:created>
  <dcterms:modified xsi:type="dcterms:W3CDTF">2021-10-05T14:58:00Z</dcterms:modified>
</cp:coreProperties>
</file>