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VolksSwitch Keyguard — V2 Format Specification</w:t>
      </w:r>
    </w:p>
    <w:p>
      <w:r>
        <w:rPr>
          <w:b w:val="0"/>
          <w:i/>
        </w:rPr>
        <w:t>Format version: V2 (current)</w:t>
      </w:r>
    </w:p>
    <w:p/>
    <w:p>
      <w:pPr>
        <w:pStyle w:val="Heading1"/>
      </w:pPr>
      <w:r>
        <w:t>Overview</w:t>
      </w:r>
    </w:p>
    <w:p>
      <w:r>
        <w:rPr>
          <w:b w:val="0"/>
          <w:i w:val="0"/>
        </w:rPr>
        <w:t>The V2 O&amp;A (Openings &amp; Additions) format is the format consumed by keyguard.scad. It is also the output format produced by the V1→V2 migration tool. Every column in the openings vectors is always present and has an explicit value — there are no blanks, no undef, and no omitted trailing columns. No version header is required.</w:t>
      </w:r>
    </w:p>
    <w:p>
      <w:r>
        <w:rPr>
          <w:b w:val="0"/>
          <w:i w:val="0"/>
        </w:rPr>
        <w:t>Format is auto-detected per vector: a row is V2 when column index 1 holds a quoted string (the shape name). A row is V1 when column index 1 is a number (the x coordinate). Each of the four vectors is detected independently, so a file can mix V1 and V2 vectors.</w:t>
      </w:r>
    </w:p>
    <w:p>
      <w:pPr>
        <w:pStyle w:val="Heading2"/>
      </w:pPr>
      <w:r>
        <w:t>Sections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Pr>
                <w:b/>
                <w:i w:val="0"/>
              </w:rPr>
              <w:t>Section</w:t>
            </w:r>
          </w:p>
        </w:tc>
        <w:tc>
          <w:tcPr>
            <w:tcW w:type="dxa" w:w="1080"/>
            <w:shd w:val="clear" w:color="auto" w:fill="D5E8F0"/>
          </w:tcPr>
          <w:p>
            <w:r>
              <w:rPr>
                <w:b/>
                <w:i w:val="0"/>
              </w:rPr>
              <w:t>Columns</w:t>
            </w:r>
          </w:p>
        </w:tc>
        <w:tc>
          <w:tcPr>
            <w:tcW w:type="dxa" w:w="4680"/>
            <w:shd w:val="clear" w:color="auto" w:fill="D5E8F0"/>
          </w:tcPr>
          <w:p>
            <w:r>
              <w:rPr>
                <w:b/>
                <w:i w:val="0"/>
              </w:rPr>
              <w:t>Purpose</w:t>
            </w:r>
          </w:p>
        </w:tc>
      </w:tr>
      <w:tr>
        <w:tc>
          <w:tcPr>
            <w:tcW w:type="dxa" w:w="2880"/>
          </w:tcPr>
          <w:p>
            <w:r>
              <w:rPr>
                <w:rFonts w:ascii="Courier New" w:hAnsi="Courier New"/>
                <w:b w:val="0"/>
                <w:i w:val="0"/>
              </w:rPr>
              <w:t>screen_openings</w:t>
            </w:r>
          </w:p>
        </w:tc>
        <w:tc>
          <w:tcPr>
            <w:tcW w:type="dxa" w:w="1080"/>
          </w:tcPr>
          <w:p>
            <w:r>
              <w:rPr>
                <w:b w:val="0"/>
                <w:i w:val="0"/>
              </w:rPr>
              <w:t>14</w:t>
            </w:r>
          </w:p>
        </w:tc>
        <w:tc>
          <w:tcPr>
            <w:tcW w:type="dxa" w:w="4680"/>
          </w:tcPr>
          <w:p>
            <w:r>
              <w:rPr>
                <w:b w:val="0"/>
                <w:i w:val="0"/>
              </w:rPr>
              <w:t>Openings positioned relative to the screen area</w:t>
            </w:r>
          </w:p>
        </w:tc>
      </w:tr>
      <w:tr>
        <w:tc>
          <w:tcPr>
            <w:tcW w:type="dxa" w:w="2880"/>
          </w:tcPr>
          <w:p>
            <w:r>
              <w:rPr>
                <w:rFonts w:ascii="Courier New" w:hAnsi="Courier New"/>
                <w:b w:val="0"/>
                <w:i w:val="0"/>
              </w:rPr>
              <w:t>case_openings</w:t>
            </w:r>
          </w:p>
        </w:tc>
        <w:tc>
          <w:tcPr>
            <w:tcW w:type="dxa" w:w="1080"/>
          </w:tcPr>
          <w:p>
            <w:r>
              <w:rPr>
                <w:b w:val="0"/>
                <w:i w:val="0"/>
              </w:rPr>
              <w:t>14</w:t>
            </w:r>
          </w:p>
        </w:tc>
        <w:tc>
          <w:tcPr>
            <w:tcW w:type="dxa" w:w="4680"/>
          </w:tcPr>
          <w:p>
            <w:r>
              <w:rPr>
                <w:b w:val="0"/>
                <w:i w:val="0"/>
              </w:rPr>
              <w:t>Openings positioned relative to the case opening</w:t>
            </w:r>
          </w:p>
        </w:tc>
      </w:tr>
      <w:tr>
        <w:tc>
          <w:tcPr>
            <w:tcW w:type="dxa" w:w="2880"/>
          </w:tcPr>
          <w:p>
            <w:r>
              <w:rPr>
                <w:rFonts w:ascii="Courier New" w:hAnsi="Courier New"/>
                <w:b w:val="0"/>
                <w:i w:val="0"/>
              </w:rPr>
              <w:t>tablet_openings</w:t>
            </w:r>
          </w:p>
        </w:tc>
        <w:tc>
          <w:tcPr>
            <w:tcW w:type="dxa" w:w="1080"/>
          </w:tcPr>
          <w:p>
            <w:r>
              <w:rPr>
                <w:b w:val="0"/>
                <w:i w:val="0"/>
              </w:rPr>
              <w:t>14</w:t>
            </w:r>
          </w:p>
        </w:tc>
        <w:tc>
          <w:tcPr>
            <w:tcW w:type="dxa" w:w="4680"/>
          </w:tcPr>
          <w:p>
            <w:r>
              <w:rPr>
                <w:b w:val="0"/>
                <w:i w:val="0"/>
              </w:rPr>
              <w:t>Openings positioned relative to the tablet body</w:t>
            </w:r>
          </w:p>
        </w:tc>
      </w:tr>
      <w:tr>
        <w:tc>
          <w:tcPr>
            <w:tcW w:type="dxa" w:w="2880"/>
          </w:tcPr>
          <w:p>
            <w:r>
              <w:rPr>
                <w:rFonts w:ascii="Courier New" w:hAnsi="Courier New"/>
                <w:b w:val="0"/>
                <w:i w:val="0"/>
              </w:rPr>
              <w:t>case_additions</w:t>
            </w:r>
          </w:p>
        </w:tc>
        <w:tc>
          <w:tcPr>
            <w:tcW w:type="dxa" w:w="1080"/>
          </w:tcPr>
          <w:p>
            <w:r>
              <w:rPr>
                <w:b w:val="0"/>
                <w:i w:val="0"/>
              </w:rPr>
              <w:t>8–9</w:t>
            </w:r>
          </w:p>
        </w:tc>
        <w:tc>
          <w:tcPr>
            <w:tcW w:type="dxa" w:w="4680"/>
          </w:tcPr>
          <w:p>
            <w:r>
              <w:rPr>
                <w:b w:val="0"/>
                <w:i w:val="0"/>
              </w:rPr>
              <w:t>Solid shapes added on top of the case opening</w:t>
            </w:r>
          </w:p>
        </w:tc>
      </w:tr>
    </w:tbl>
    <w:p/>
    <w:p>
      <w:pPr>
        <w:pStyle w:val="Heading1"/>
      </w:pPr>
      <w:r>
        <w:t>V2 Row Format — screen_openings, case_openings, tablet_openings (14 columns)</w:t>
      </w:r>
    </w:p>
    <w:p>
      <w:pPr>
        <w:pStyle w:val="NoSpacing"/>
        <w:spacing w:before="0" w:after="0"/>
      </w:pPr>
      <w:r>
        <w:rPr>
          <w:rFonts w:ascii="Courier New" w:hAnsi="Courier New"/>
          <w:sz w:val="18"/>
        </w:rPr>
        <w:t>[ID, shape, height, width, corner, x, y, cut/build, anchor, surface, length, thickness, [edge_slopes], [special]]</w:t>
      </w:r>
    </w:p>
    <w:p>
      <w:pPr>
        <w:pStyle w:val="NoSpacing"/>
        <w:spacing w:before="0" w:after="0"/>
      </w:pPr>
      <w:r>
        <w:rPr>
          <w:rFonts w:ascii="Courier New" w:hAnsi="Courier New"/>
          <w:sz w:val="18"/>
        </w:rPr>
        <w:t>[0]    [1]    [2]     [3]    [4]    [5] [6]  [7]       [8]     [9]    [10]     [11]          [12]          [13]</w:t>
      </w:r>
    </w:p>
    <w:p/>
    <w:p>
      <w:pPr>
        <w:pStyle w:val="Heading2"/>
      </w:pPr>
      <w:r>
        <w:t>Column Definitions</w:t>
      </w:r>
    </w:p>
    <w:tbl>
      <w:tblPr>
        <w:tblStyle w:val="TableGrid"/>
        <w:tblW w:type="auto" w:w="0"/>
        <w:tblLook w:firstColumn="1" w:firstRow="1" w:lastColumn="0" w:lastRow="0" w:noHBand="0" w:noVBand="1" w:val="04A0"/>
      </w:tblPr>
      <w:tblGrid>
        <w:gridCol w:w="2160"/>
        <w:gridCol w:w="2160"/>
        <w:gridCol w:w="2160"/>
        <w:gridCol w:w="2160"/>
      </w:tblGrid>
      <w:tr>
        <w:tc>
          <w:tcPr>
            <w:tcW w:type="dxa" w:w="432"/>
            <w:shd w:val="clear" w:color="auto" w:fill="D5E8F0"/>
          </w:tcPr>
          <w:p>
            <w:r>
              <w:rPr>
                <w:b/>
                <w:i w:val="0"/>
              </w:rPr>
              <w:t>#</w:t>
            </w:r>
          </w:p>
        </w:tc>
        <w:tc>
          <w:tcPr>
            <w:tcW w:type="dxa" w:w="1296"/>
            <w:shd w:val="clear" w:color="auto" w:fill="D5E8F0"/>
          </w:tcPr>
          <w:p>
            <w:r>
              <w:rPr>
                <w:b/>
                <w:i w:val="0"/>
              </w:rPr>
              <w:t>Name</w:t>
            </w:r>
          </w:p>
        </w:tc>
        <w:tc>
          <w:tcPr>
            <w:tcW w:type="dxa" w:w="2160"/>
            <w:shd w:val="clear" w:color="auto" w:fill="D5E8F0"/>
          </w:tcPr>
          <w:p>
            <w:r>
              <w:rPr>
                <w:b/>
                <w:i w:val="0"/>
              </w:rPr>
              <w:t>Type</w:t>
            </w:r>
          </w:p>
        </w:tc>
        <w:tc>
          <w:tcPr>
            <w:tcW w:type="dxa" w:w="4752"/>
            <w:shd w:val="clear" w:color="auto" w:fill="D5E8F0"/>
          </w:tcPr>
          <w:p>
            <w:r>
              <w:rPr>
                <w:b/>
                <w:i w:val="0"/>
              </w:rPr>
              <w:t>V2 requirement</w:t>
            </w:r>
          </w:p>
        </w:tc>
      </w:tr>
      <w:tr>
        <w:tc>
          <w:tcPr>
            <w:tcW w:type="dxa" w:w="432"/>
          </w:tcPr>
          <w:p>
            <w:r>
              <w:rPr>
                <w:b w:val="0"/>
                <w:i w:val="0"/>
              </w:rPr>
              <w:t>0</w:t>
            </w:r>
          </w:p>
        </w:tc>
        <w:tc>
          <w:tcPr>
            <w:tcW w:type="dxa" w:w="1296"/>
          </w:tcPr>
          <w:p>
            <w:r>
              <w:rPr>
                <w:rFonts w:ascii="Courier New" w:hAnsi="Courier New"/>
                <w:b w:val="0"/>
                <w:i w:val="0"/>
              </w:rPr>
              <w:t>ID</w:t>
            </w:r>
          </w:p>
        </w:tc>
        <w:tc>
          <w:tcPr>
            <w:tcW w:type="dxa" w:w="2160"/>
          </w:tcPr>
          <w:p>
            <w:r>
              <w:rPr>
                <w:b w:val="0"/>
                <w:i w:val="0"/>
              </w:rPr>
              <w:t>number, “#”, or quoted string</w:t>
            </w:r>
          </w:p>
        </w:tc>
        <w:tc>
          <w:tcPr>
            <w:tcW w:type="dxa" w:w="4752"/>
          </w:tcPr>
          <w:p>
            <w:r>
              <w:rPr>
                <w:b w:val="0"/>
                <w:i w:val="0"/>
              </w:rPr>
              <w:t>Always present. “#” marks a comment row that is rendered with a highlight in the OpenSCAD preview but is not cut. A quoted string is also valid and treated like a number.</w:t>
            </w:r>
          </w:p>
        </w:tc>
      </w:tr>
      <w:tr>
        <w:tc>
          <w:tcPr>
            <w:tcW w:type="dxa" w:w="432"/>
          </w:tcPr>
          <w:p>
            <w:r>
              <w:rPr>
                <w:b w:val="0"/>
                <w:i w:val="0"/>
              </w:rPr>
              <w:t>1</w:t>
            </w:r>
          </w:p>
        </w:tc>
        <w:tc>
          <w:tcPr>
            <w:tcW w:type="dxa" w:w="1296"/>
          </w:tcPr>
          <w:p>
            <w:r>
              <w:rPr>
                <w:rFonts w:ascii="Courier New" w:hAnsi="Courier New"/>
                <w:b w:val="0"/>
                <w:i w:val="0"/>
              </w:rPr>
              <w:t>shape</w:t>
            </w:r>
          </w:p>
        </w:tc>
        <w:tc>
          <w:tcPr>
            <w:tcW w:type="dxa" w:w="2160"/>
          </w:tcPr>
          <w:p>
            <w:r>
              <w:rPr>
                <w:b w:val="0"/>
                <w:i w:val="0"/>
              </w:rPr>
              <w:t>quoted string</w:t>
            </w:r>
          </w:p>
        </w:tc>
        <w:tc>
          <w:tcPr>
            <w:tcW w:type="dxa" w:w="4752"/>
          </w:tcPr>
          <w:p>
            <w:r>
              <w:rPr>
                <w:b w:val="0"/>
                <w:i w:val="0"/>
              </w:rPr>
              <w:t>Always present. Determines how all other columns are interpreted. Must match a known shape name (see Column Usage by Shape).</w:t>
            </w:r>
          </w:p>
        </w:tc>
      </w:tr>
      <w:tr>
        <w:tc>
          <w:tcPr>
            <w:tcW w:type="dxa" w:w="432"/>
          </w:tcPr>
          <w:p>
            <w:r>
              <w:rPr>
                <w:b w:val="0"/>
                <w:i w:val="0"/>
              </w:rPr>
              <w:t>2</w:t>
            </w:r>
          </w:p>
        </w:tc>
        <w:tc>
          <w:tcPr>
            <w:tcW w:type="dxa" w:w="1296"/>
          </w:tcPr>
          <w:p>
            <w:r>
              <w:rPr>
                <w:rFonts w:ascii="Courier New" w:hAnsi="Courier New"/>
                <w:b w:val="0"/>
                <w:i w:val="0"/>
              </w:rPr>
              <w:t>height</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3</w:t>
            </w:r>
          </w:p>
        </w:tc>
        <w:tc>
          <w:tcPr>
            <w:tcW w:type="dxa" w:w="1296"/>
          </w:tcPr>
          <w:p>
            <w:r>
              <w:rPr>
                <w:rFonts w:ascii="Courier New" w:hAnsi="Courier New"/>
                <w:b w:val="0"/>
                <w:i w:val="0"/>
              </w:rPr>
              <w:t>width</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4</w:t>
            </w:r>
          </w:p>
        </w:tc>
        <w:tc>
          <w:tcPr>
            <w:tcW w:type="dxa" w:w="1296"/>
          </w:tcPr>
          <w:p>
            <w:r>
              <w:rPr>
                <w:rFonts w:ascii="Courier New" w:hAnsi="Courier New"/>
                <w:b w:val="0"/>
                <w:i w:val="0"/>
              </w:rPr>
              <w:t>corner</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5</w:t>
            </w:r>
          </w:p>
        </w:tc>
        <w:tc>
          <w:tcPr>
            <w:tcW w:type="dxa" w:w="1296"/>
          </w:tcPr>
          <w:p>
            <w:r>
              <w:rPr>
                <w:rFonts w:ascii="Courier New" w:hAnsi="Courier New"/>
                <w:b w:val="0"/>
                <w:i w:val="0"/>
              </w:rPr>
              <w:t>x</w:t>
            </w:r>
          </w:p>
        </w:tc>
        <w:tc>
          <w:tcPr>
            <w:tcW w:type="dxa" w:w="2160"/>
          </w:tcPr>
          <w:p>
            <w:r>
              <w:rPr>
                <w:b w:val="0"/>
                <w:i w:val="0"/>
              </w:rPr>
              <w:t>number or expression</w:t>
            </w:r>
          </w:p>
        </w:tc>
        <w:tc>
          <w:tcPr>
            <w:tcW w:type="dxa" w:w="4752"/>
          </w:tcPr>
          <w:p>
            <w:r>
              <w:rPr>
                <w:b w:val="0"/>
                <w:i w:val="0"/>
              </w:rPr>
              <w:t>Always explicit. Position in the coordinate system of the region.</w:t>
            </w:r>
          </w:p>
        </w:tc>
      </w:tr>
      <w:tr>
        <w:tc>
          <w:tcPr>
            <w:tcW w:type="dxa" w:w="432"/>
          </w:tcPr>
          <w:p>
            <w:r>
              <w:rPr>
                <w:b w:val="0"/>
                <w:i w:val="0"/>
              </w:rPr>
              <w:t>6</w:t>
            </w:r>
          </w:p>
        </w:tc>
        <w:tc>
          <w:tcPr>
            <w:tcW w:type="dxa" w:w="1296"/>
          </w:tcPr>
          <w:p>
            <w:r>
              <w:rPr>
                <w:rFonts w:ascii="Courier New" w:hAnsi="Courier New"/>
                <w:b w:val="0"/>
                <w:i w:val="0"/>
              </w:rPr>
              <w:t>y</w:t>
            </w:r>
          </w:p>
        </w:tc>
        <w:tc>
          <w:tcPr>
            <w:tcW w:type="dxa" w:w="2160"/>
          </w:tcPr>
          <w:p>
            <w:r>
              <w:rPr>
                <w:b w:val="0"/>
                <w:i w:val="0"/>
              </w:rPr>
              <w:t>number or expression</w:t>
            </w:r>
          </w:p>
        </w:tc>
        <w:tc>
          <w:tcPr>
            <w:tcW w:type="dxa" w:w="4752"/>
          </w:tcPr>
          <w:p>
            <w:r>
              <w:rPr>
                <w:b w:val="0"/>
                <w:i w:val="0"/>
              </w:rPr>
              <w:t>Always explicit. Position in the coordinate system of the region.</w:t>
            </w:r>
          </w:p>
        </w:tc>
      </w:tr>
      <w:tr>
        <w:tc>
          <w:tcPr>
            <w:tcW w:type="dxa" w:w="432"/>
          </w:tcPr>
          <w:p>
            <w:r>
              <w:rPr>
                <w:b w:val="0"/>
                <w:i w:val="0"/>
              </w:rPr>
              <w:t>7</w:t>
            </w:r>
          </w:p>
        </w:tc>
        <w:tc>
          <w:tcPr>
            <w:tcW w:type="dxa" w:w="1296"/>
          </w:tcPr>
          <w:p>
            <w:r>
              <w:rPr>
                <w:rFonts w:ascii="Courier New" w:hAnsi="Courier New"/>
                <w:b w:val="0"/>
                <w:i w:val="0"/>
              </w:rPr>
              <w:t>cut/build</w:t>
            </w:r>
          </w:p>
        </w:tc>
        <w:tc>
          <w:tcPr>
            <w:tcW w:type="dxa" w:w="2160"/>
          </w:tcPr>
          <w:p>
            <w:r>
              <w:rPr>
                <w:b w:val="0"/>
                <w:i w:val="0"/>
              </w:rPr>
              <w:t>number or expression</w:t>
            </w:r>
          </w:p>
        </w:tc>
        <w:tc>
          <w:tcPr>
            <w:tcW w:type="dxa" w:w="4752"/>
          </w:tcPr>
          <w:p>
            <w:r>
              <w:rPr>
                <w:b w:val="0"/>
                <w:i w:val="0"/>
              </w:rPr>
              <w:t>Always 0 (full depth) or an explicit value. 0 means “use full depth” — see Semantics of cut/build = 0 below. Never blank or undef.</w:t>
            </w:r>
          </w:p>
        </w:tc>
      </w:tr>
      <w:tr>
        <w:tc>
          <w:tcPr>
            <w:tcW w:type="dxa" w:w="432"/>
          </w:tcPr>
          <w:p>
            <w:r>
              <w:rPr>
                <w:b w:val="0"/>
                <w:i w:val="0"/>
              </w:rPr>
              <w:t>8</w:t>
            </w:r>
          </w:p>
        </w:tc>
        <w:tc>
          <w:tcPr>
            <w:tcW w:type="dxa" w:w="1296"/>
          </w:tcPr>
          <w:p>
            <w:r>
              <w:rPr>
                <w:rFonts w:ascii="Courier New" w:hAnsi="Courier New"/>
                <w:b w:val="0"/>
                <w:i w:val="0"/>
              </w:rPr>
              <w:t>anchor</w:t>
            </w:r>
          </w:p>
        </w:tc>
        <w:tc>
          <w:tcPr>
            <w:tcW w:type="dxa" w:w="2160"/>
          </w:tcPr>
          <w:p>
            <w:r>
              <w:rPr>
                <w:b w:val="0"/>
                <w:i w:val="0"/>
              </w:rPr>
              <w:t>“L” or “C”</w:t>
            </w:r>
          </w:p>
        </w:tc>
        <w:tc>
          <w:tcPr>
            <w:tcW w:type="dxa" w:w="4752"/>
          </w:tcPr>
          <w:p>
            <w:r>
              <w:rPr>
                <w:b w:val="0"/>
                <w:i w:val="0"/>
              </w:rPr>
              <w:t>Always uppercase. “L” = lower-left anchor (default). “C” = centre anchor.</w:t>
            </w:r>
          </w:p>
        </w:tc>
      </w:tr>
      <w:tr>
        <w:tc>
          <w:tcPr>
            <w:tcW w:type="dxa" w:w="432"/>
          </w:tcPr>
          <w:p>
            <w:r>
              <w:rPr>
                <w:b w:val="0"/>
                <w:i w:val="0"/>
              </w:rPr>
              <w:t>9</w:t>
            </w:r>
          </w:p>
        </w:tc>
        <w:tc>
          <w:tcPr>
            <w:tcW w:type="dxa" w:w="1296"/>
          </w:tcPr>
          <w:p>
            <w:r>
              <w:rPr>
                <w:rFonts w:ascii="Courier New" w:hAnsi="Courier New"/>
                <w:b w:val="0"/>
                <w:i w:val="0"/>
              </w:rPr>
              <w:t>surface</w:t>
            </w:r>
          </w:p>
        </w:tc>
        <w:tc>
          <w:tcPr>
            <w:tcW w:type="dxa" w:w="2160"/>
          </w:tcPr>
          <w:p>
            <w:r>
              <w:rPr>
                <w:b w:val="0"/>
                <w:i w:val="0"/>
              </w:rPr>
              <w:t>“T” or “B”</w:t>
            </w:r>
          </w:p>
        </w:tc>
        <w:tc>
          <w:tcPr>
            <w:tcW w:type="dxa" w:w="4752"/>
          </w:tcPr>
          <w:p>
            <w:r>
              <w:rPr>
                <w:b w:val="0"/>
                <w:i w:val="0"/>
              </w:rPr>
              <w:t>Always uppercase. “T” = top surface (default). “B” = bottom surface.</w:t>
            </w:r>
          </w:p>
        </w:tc>
      </w:tr>
      <w:tr>
        <w:tc>
          <w:tcPr>
            <w:tcW w:type="dxa" w:w="432"/>
          </w:tcPr>
          <w:p>
            <w:r>
              <w:rPr>
                <w:b w:val="0"/>
                <w:i w:val="0"/>
              </w:rPr>
              <w:t>10</w:t>
            </w:r>
          </w:p>
        </w:tc>
        <w:tc>
          <w:tcPr>
            <w:tcW w:type="dxa" w:w="1296"/>
          </w:tcPr>
          <w:p>
            <w:r>
              <w:rPr>
                <w:rFonts w:ascii="Courier New" w:hAnsi="Courier New"/>
                <w:b w:val="0"/>
                <w:i w:val="0"/>
              </w:rPr>
              <w:t>length</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11</w:t>
            </w:r>
          </w:p>
        </w:tc>
        <w:tc>
          <w:tcPr>
            <w:tcW w:type="dxa" w:w="1296"/>
          </w:tcPr>
          <w:p>
            <w:r>
              <w:rPr>
                <w:rFonts w:ascii="Courier New" w:hAnsi="Courier New"/>
                <w:b w:val="0"/>
                <w:i w:val="0"/>
              </w:rPr>
              <w:t>thickness</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12</w:t>
            </w:r>
          </w:p>
        </w:tc>
        <w:tc>
          <w:tcPr>
            <w:tcW w:type="dxa" w:w="1296"/>
          </w:tcPr>
          <w:p>
            <w:r>
              <w:rPr>
                <w:rFonts w:ascii="Courier New" w:hAnsi="Courier New"/>
                <w:b w:val="0"/>
                <w:i w:val="0"/>
              </w:rPr>
              <w:t>[edge_slopes]</w:t>
            </w:r>
          </w:p>
        </w:tc>
        <w:tc>
          <w:tcPr>
            <w:tcW w:type="dxa" w:w="2160"/>
          </w:tcPr>
          <w:p>
            <w:r>
              <w:rPr>
                <w:b w:val="0"/>
                <w:i w:val="0"/>
              </w:rPr>
              <w:t>sub-array</w:t>
            </w:r>
          </w:p>
        </w:tc>
        <w:tc>
          <w:tcPr>
            <w:tcW w:type="dxa" w:w="4752"/>
          </w:tcPr>
          <w:p>
            <w:r>
              <w:rPr>
                <w:b w:val="0"/>
                <w:i w:val="0"/>
              </w:rPr>
              <w:t>Always present. [] if no slope is needed. See Edge Slopes section.</w:t>
            </w:r>
          </w:p>
        </w:tc>
      </w:tr>
      <w:tr>
        <w:tc>
          <w:tcPr>
            <w:tcW w:type="dxa" w:w="432"/>
          </w:tcPr>
          <w:p>
            <w:r>
              <w:rPr>
                <w:b w:val="0"/>
                <w:i w:val="0"/>
              </w:rPr>
              <w:t>13</w:t>
            </w:r>
          </w:p>
        </w:tc>
        <w:tc>
          <w:tcPr>
            <w:tcW w:type="dxa" w:w="1296"/>
          </w:tcPr>
          <w:p>
            <w:r>
              <w:rPr>
                <w:rFonts w:ascii="Courier New" w:hAnsi="Courier New"/>
                <w:b w:val="0"/>
                <w:i w:val="0"/>
              </w:rPr>
              <w:t>[special]</w:t>
            </w:r>
          </w:p>
        </w:tc>
        <w:tc>
          <w:tcPr>
            <w:tcW w:type="dxa" w:w="2160"/>
          </w:tcPr>
          <w:p>
            <w:r>
              <w:rPr>
                <w:b w:val="0"/>
                <w:i w:val="0"/>
              </w:rPr>
              <w:t>sub-array</w:t>
            </w:r>
          </w:p>
        </w:tc>
        <w:tc>
          <w:tcPr>
            <w:tcW w:type="dxa" w:w="4752"/>
          </w:tcPr>
          <w:p>
            <w:r>
              <w:rPr>
                <w:b w:val="0"/>
                <w:i w:val="0"/>
              </w:rPr>
              <w:t>Always present. [] if unused. Contents depend on shape. See Special Parameters section.</w:t>
            </w:r>
          </w:p>
        </w:tc>
      </w:tr>
    </w:tbl>
    <w:p/>
    <w:p>
      <w:pPr>
        <w:pStyle w:val="Heading2"/>
      </w:pPr>
      <w:r>
        <w:t>Semantics of cut/build = 0</w:t>
      </w:r>
    </w:p>
    <w:p>
      <w:r>
        <w:rPr>
          <w:b w:val="0"/>
          <w:i w:val="0"/>
        </w:rPr>
        <w:t>When cut/build (column 7) is 0, it means “use full depth” — the opening or shape extends all the way through the keyguard. It does not mean zero depth. The OpenSCAD dispatcher converts 0 to undef before passing it to cut_opening(), which then uses the full keyguard thickness as the depth.</w:t>
      </w:r>
    </w:p>
    <w:p>
      <w:r>
        <w:rPr>
          <w:b w:val="0"/>
          <w:i w:val="0"/>
        </w:rPr>
        <w:t>A positive cut/build value builds material up from the surface (a raised feature). A negative value cuts a pocket of the specified depth.</w:t>
      </w:r>
    </w:p>
    <w:p>
      <w:pPr>
        <w:pStyle w:val="Heading2"/>
      </w:pPr>
      <w:r>
        <w:t>anchor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D5E8F0"/>
          </w:tcPr>
          <w:p>
            <w:r>
              <w:rPr>
                <w:b/>
                <w:i w:val="0"/>
              </w:rPr>
              <w:t>Value</w:t>
            </w:r>
          </w:p>
        </w:tc>
        <w:tc>
          <w:tcPr>
            <w:tcW w:type="dxa" w:w="4320"/>
            <w:shd w:val="clear" w:color="auto" w:fill="D5E8F0"/>
          </w:tcPr>
          <w:p>
            <w:r>
              <w:rPr>
                <w:b/>
                <w:i w:val="0"/>
              </w:rPr>
              <w:t>Meaning</w:t>
            </w:r>
          </w:p>
        </w:tc>
      </w:tr>
      <w:tr>
        <w:tc>
          <w:tcPr>
            <w:tcW w:type="dxa" w:w="4320"/>
          </w:tcPr>
          <w:p>
            <w:r>
              <w:rPr>
                <w:rFonts w:ascii="Courier New" w:hAnsi="Courier New"/>
                <w:b w:val="0"/>
                <w:i w:val="0"/>
              </w:rPr>
              <w:t>"L"</w:t>
            </w:r>
          </w:p>
        </w:tc>
        <w:tc>
          <w:tcPr>
            <w:tcW w:type="dxa" w:w="4320"/>
          </w:tcPr>
          <w:p>
            <w:r>
              <w:rPr>
                <w:b w:val="0"/>
                <w:i w:val="0"/>
              </w:rPr>
              <w:t>Lower-left anchor (default). The x/y coordinates specify the lower-left corner of the shape.</w:t>
            </w:r>
          </w:p>
        </w:tc>
      </w:tr>
      <w:tr>
        <w:tc>
          <w:tcPr>
            <w:tcW w:type="dxa" w:w="4320"/>
          </w:tcPr>
          <w:p>
            <w:r>
              <w:rPr>
                <w:rFonts w:ascii="Courier New" w:hAnsi="Courier New"/>
                <w:b w:val="0"/>
                <w:i w:val="0"/>
              </w:rPr>
              <w:t>"C"</w:t>
            </w:r>
          </w:p>
        </w:tc>
        <w:tc>
          <w:tcPr>
            <w:tcW w:type="dxa" w:w="4320"/>
          </w:tcPr>
          <w:p>
            <w:r>
              <w:rPr>
                <w:b w:val="0"/>
                <w:i w:val="0"/>
              </w:rPr>
              <w:t>Centre anchor. The x/y coordinates specify the centre of the shape.</w:t>
            </w:r>
          </w:p>
        </w:tc>
      </w:tr>
    </w:tbl>
    <w:p/>
    <w:p>
      <w:pPr>
        <w:pStyle w:val="Heading2"/>
      </w:pPr>
      <w:r>
        <w:t>surface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D5E8F0"/>
          </w:tcPr>
          <w:p>
            <w:r>
              <w:rPr>
                <w:b/>
                <w:i w:val="0"/>
              </w:rPr>
              <w:t>Value</w:t>
            </w:r>
          </w:p>
        </w:tc>
        <w:tc>
          <w:tcPr>
            <w:tcW w:type="dxa" w:w="4320"/>
            <w:shd w:val="clear" w:color="auto" w:fill="D5E8F0"/>
          </w:tcPr>
          <w:p>
            <w:r>
              <w:rPr>
                <w:b/>
                <w:i w:val="0"/>
              </w:rPr>
              <w:t>Meaning</w:t>
            </w:r>
          </w:p>
        </w:tc>
      </w:tr>
      <w:tr>
        <w:tc>
          <w:tcPr>
            <w:tcW w:type="dxa" w:w="4320"/>
          </w:tcPr>
          <w:p>
            <w:r>
              <w:rPr>
                <w:rFonts w:ascii="Courier New" w:hAnsi="Courier New"/>
                <w:b w:val="0"/>
                <w:i w:val="0"/>
              </w:rPr>
              <w:t>"T"</w:t>
            </w:r>
          </w:p>
        </w:tc>
        <w:tc>
          <w:tcPr>
            <w:tcW w:type="dxa" w:w="4320"/>
          </w:tcPr>
          <w:p>
            <w:r>
              <w:rPr>
                <w:b w:val="0"/>
                <w:i w:val="0"/>
              </w:rPr>
              <w:t>Top surface (default). The shape is cut from or built on the top surface.</w:t>
            </w:r>
          </w:p>
        </w:tc>
      </w:tr>
      <w:tr>
        <w:tc>
          <w:tcPr>
            <w:tcW w:type="dxa" w:w="4320"/>
          </w:tcPr>
          <w:p>
            <w:r>
              <w:rPr>
                <w:rFonts w:ascii="Courier New" w:hAnsi="Courier New"/>
                <w:b w:val="0"/>
                <w:i w:val="0"/>
              </w:rPr>
              <w:t>"B"</w:t>
            </w:r>
          </w:p>
        </w:tc>
        <w:tc>
          <w:tcPr>
            <w:tcW w:type="dxa" w:w="4320"/>
          </w:tcPr>
          <w:p>
            <w:r>
              <w:rPr>
                <w:b w:val="0"/>
                <w:i w:val="0"/>
              </w:rPr>
              <w:t>Bottom surface. The shape is cut from or built from the bottom surface upward.</w:t>
            </w:r>
          </w:p>
        </w:tc>
      </w:tr>
    </w:tbl>
    <w:p/>
    <w:p>
      <w:pPr>
        <w:pStyle w:val="Heading1"/>
      </w:pPr>
      <w:r>
        <w:t>Column Usage by Shape — Openings</w:t>
      </w:r>
    </w:p>
    <w:p>
      <w:r>
        <w:rPr>
          <w:i/>
          <w:sz w:val="20"/>
        </w:rPr>
        <w:t>All shapes require values in the x (col 5) and y (col 6) columns. “x” = column is used; blank = column is ignored (set to 0).</w:t>
      </w:r>
    </w:p>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80"/>
            <w:shd w:val="clear" w:color="auto" w:fill="D5E8F0"/>
          </w:tcPr>
          <w:p>
            <w:r>
              <w:rPr>
                <w:b/>
                <w:i w:val="0"/>
                <w:sz w:val="18"/>
              </w:rPr>
              <w:t>Shape</w:t>
            </w:r>
          </w:p>
        </w:tc>
        <w:tc>
          <w:tcPr>
            <w:tcW w:type="dxa" w:w="576"/>
            <w:shd w:val="clear" w:color="auto" w:fill="D5E8F0"/>
          </w:tcPr>
          <w:p>
            <w:r>
              <w:rPr>
                <w:b/>
                <w:i w:val="0"/>
                <w:sz w:val="18"/>
              </w:rPr>
              <w:t>height</w:t>
            </w:r>
          </w:p>
        </w:tc>
        <w:tc>
          <w:tcPr>
            <w:tcW w:type="dxa" w:w="576"/>
            <w:shd w:val="clear" w:color="auto" w:fill="D5E8F0"/>
          </w:tcPr>
          <w:p>
            <w:r>
              <w:rPr>
                <w:b/>
                <w:i w:val="0"/>
                <w:sz w:val="18"/>
              </w:rPr>
              <w:t>width</w:t>
            </w:r>
          </w:p>
        </w:tc>
        <w:tc>
          <w:tcPr>
            <w:tcW w:type="dxa" w:w="576"/>
            <w:shd w:val="clear" w:color="auto" w:fill="D5E8F0"/>
          </w:tcPr>
          <w:p>
            <w:r>
              <w:rPr>
                <w:b/>
                <w:i w:val="0"/>
                <w:sz w:val="18"/>
              </w:rPr>
              <w:t>corner</w:t>
            </w:r>
          </w:p>
        </w:tc>
        <w:tc>
          <w:tcPr>
            <w:tcW w:type="dxa" w:w="720"/>
            <w:shd w:val="clear" w:color="auto" w:fill="D5E8F0"/>
          </w:tcPr>
          <w:p>
            <w:r>
              <w:rPr>
                <w:b/>
                <w:i w:val="0"/>
                <w:sz w:val="18"/>
              </w:rPr>
              <w:t>cut/build</w:t>
            </w:r>
          </w:p>
        </w:tc>
        <w:tc>
          <w:tcPr>
            <w:tcW w:type="dxa" w:w="576"/>
            <w:shd w:val="clear" w:color="auto" w:fill="D5E8F0"/>
          </w:tcPr>
          <w:p>
            <w:r>
              <w:rPr>
                <w:b/>
                <w:i w:val="0"/>
                <w:sz w:val="18"/>
              </w:rPr>
              <w:t>anchor</w:t>
            </w:r>
          </w:p>
        </w:tc>
        <w:tc>
          <w:tcPr>
            <w:tcW w:type="dxa" w:w="648"/>
            <w:shd w:val="clear" w:color="auto" w:fill="D5E8F0"/>
          </w:tcPr>
          <w:p>
            <w:r>
              <w:rPr>
                <w:b/>
                <w:i w:val="0"/>
                <w:sz w:val="18"/>
              </w:rPr>
              <w:t>surface</w:t>
            </w:r>
          </w:p>
        </w:tc>
        <w:tc>
          <w:tcPr>
            <w:tcW w:type="dxa" w:w="576"/>
            <w:shd w:val="clear" w:color="auto" w:fill="D5E8F0"/>
          </w:tcPr>
          <w:p>
            <w:r>
              <w:rPr>
                <w:b/>
                <w:i w:val="0"/>
                <w:sz w:val="18"/>
              </w:rPr>
              <w:t>length</w:t>
            </w:r>
          </w:p>
        </w:tc>
        <w:tc>
          <w:tcPr>
            <w:tcW w:type="dxa" w:w="792"/>
            <w:shd w:val="clear" w:color="auto" w:fill="D5E8F0"/>
          </w:tcPr>
          <w:p>
            <w:r>
              <w:rPr>
                <w:b/>
                <w:i w:val="0"/>
                <w:sz w:val="18"/>
              </w:rPr>
              <w:t>thickness</w:t>
            </w:r>
          </w:p>
        </w:tc>
        <w:tc>
          <w:tcPr>
            <w:tcW w:type="dxa" w:w="1008"/>
            <w:shd w:val="clear" w:color="auto" w:fill="D5E8F0"/>
          </w:tcPr>
          <w:p>
            <w:r>
              <w:rPr>
                <w:b/>
                <w:i w:val="0"/>
                <w:sz w:val="18"/>
              </w:rPr>
              <w:t>[edge_slopes]</w:t>
            </w:r>
          </w:p>
        </w:tc>
        <w:tc>
          <w:tcPr>
            <w:tcW w:type="dxa" w:w="792"/>
            <w:shd w:val="clear" w:color="auto" w:fill="D5E8F0"/>
          </w:tcPr>
          <w:p>
            <w:r>
              <w:rPr>
                <w:b/>
                <w:i w:val="0"/>
                <w:sz w:val="18"/>
              </w:rPr>
              <w:t>[special]</w:t>
            </w:r>
          </w:p>
        </w:tc>
      </w:tr>
      <w:tr>
        <w:tc>
          <w:tcPr>
            <w:tcW w:type="dxa" w:w="1080"/>
          </w:tcPr>
          <w:p>
            <w:r>
              <w:rPr>
                <w:rFonts w:ascii="Courier New" w:hAnsi="Courier New"/>
                <w:b w:val="0"/>
                <w:i w:val="0"/>
                <w:sz w:val="18"/>
              </w:rPr>
              <w:t>r</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c</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hd</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oa1–4</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text</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svg</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bump</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hridge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vridge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cridge</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rridge</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aridge1–4</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bl>
    <w:p/>
    <w:p>
      <w:pPr>
        <w:pStyle w:val="Heading1"/>
      </w:pPr>
      <w:r>
        <w:t>Edge Slopes (col 12)</w:t>
      </w:r>
    </w:p>
    <w:p>
      <w:r>
        <w:rPr>
          <w:b w:val="0"/>
          <w:i w:val="0"/>
        </w:rPr>
        <w:t>The edge_slopes sub-array controls the chamfer angle on each cut edge. The value 90 represents a perpendicular (un-chamfered) edge. Values other than 90 create angled chamfers. Negative values reverse the chamfer direction. 0 is treated as 90 (no chamfer) for standard shapes.</w:t>
      </w:r>
    </w:p>
    <w:tbl>
      <w:tblPr>
        <w:tblStyle w:val="TableGrid"/>
        <w:tblW w:type="auto" w:w="0"/>
        <w:tblLook w:firstColumn="1" w:firstRow="1" w:lastColumn="0" w:lastRow="0" w:noHBand="0" w:noVBand="1" w:val="04A0"/>
      </w:tblPr>
      <w:tblGrid>
        <w:gridCol w:w="4320"/>
        <w:gridCol w:w="4320"/>
      </w:tblGrid>
      <w:tr>
        <w:tc>
          <w:tcPr>
            <w:tcW w:type="dxa" w:w="1800"/>
            <w:shd w:val="clear" w:color="auto" w:fill="D5E8F0"/>
          </w:tcPr>
          <w:p>
            <w:r>
              <w:rPr>
                <w:b/>
                <w:i w:val="0"/>
              </w:rPr>
              <w:t>Value</w:t>
            </w:r>
          </w:p>
        </w:tc>
        <w:tc>
          <w:tcPr>
            <w:tcW w:type="dxa" w:w="6840"/>
            <w:shd w:val="clear" w:color="auto" w:fill="D5E8F0"/>
          </w:tcPr>
          <w:p>
            <w:r>
              <w:rPr>
                <w:b/>
                <w:i w:val="0"/>
              </w:rPr>
              <w:t>Meaning</w:t>
            </w:r>
          </w:p>
        </w:tc>
      </w:tr>
      <w:tr>
        <w:tc>
          <w:tcPr>
            <w:tcW w:type="dxa" w:w="1800"/>
          </w:tcPr>
          <w:p>
            <w:r>
              <w:rPr>
                <w:rFonts w:ascii="Courier New" w:hAnsi="Courier New"/>
                <w:b w:val="0"/>
                <w:i w:val="0"/>
                <w:sz w:val="18"/>
              </w:rPr>
              <w:t>[]</w:t>
            </w:r>
          </w:p>
        </w:tc>
        <w:tc>
          <w:tcPr>
            <w:tcW w:type="dxa" w:w="6840"/>
          </w:tcPr>
          <w:p>
            <w:r>
              <w:rPr>
                <w:b w:val="0"/>
                <w:i w:val="0"/>
              </w:rPr>
              <w:t>No chamfer on any edge. Equivalent to all edges at 90°.</w:t>
            </w:r>
          </w:p>
        </w:tc>
      </w:tr>
      <w:tr>
        <w:tc>
          <w:tcPr>
            <w:tcW w:type="dxa" w:w="1800"/>
          </w:tcPr>
          <w:p>
            <w:r>
              <w:rPr>
                <w:rFonts w:ascii="Courier New" w:hAnsi="Courier New"/>
                <w:b w:val="0"/>
                <w:i w:val="0"/>
                <w:sz w:val="18"/>
              </w:rPr>
              <w:t>[angle]</w:t>
            </w:r>
          </w:p>
        </w:tc>
        <w:tc>
          <w:tcPr>
            <w:tcW w:type="dxa" w:w="6840"/>
          </w:tcPr>
          <w:p>
            <w:r>
              <w:rPr>
                <w:b w:val="0"/>
                <w:i w:val="0"/>
              </w:rPr>
              <w:t>Apply the same chamfer angle to all applicable edges.</w:t>
            </w:r>
          </w:p>
        </w:tc>
      </w:tr>
      <w:tr>
        <w:tc>
          <w:tcPr>
            <w:tcW w:type="dxa" w:w="1800"/>
          </w:tcPr>
          <w:p>
            <w:r>
              <w:rPr>
                <w:rFonts w:ascii="Courier New" w:hAnsi="Courier New"/>
                <w:b w:val="0"/>
                <w:i w:val="0"/>
                <w:sz w:val="18"/>
              </w:rPr>
              <w:t>[top, bottom, left, right]</w:t>
            </w:r>
          </w:p>
        </w:tc>
        <w:tc>
          <w:tcPr>
            <w:tcW w:type="dxa" w:w="6840"/>
          </w:tcPr>
          <w:p>
            <w:r>
              <w:rPr>
                <w:b w:val="0"/>
                <w:i w:val="0"/>
              </w:rPr>
              <w:t>Per-edge chamfer angles. Valid for r and hd. Order: top edge, bottom edge, left edge, right edge.</w:t>
            </w:r>
          </w:p>
        </w:tc>
      </w:tr>
      <w:tr>
        <w:tc>
          <w:tcPr>
            <w:tcW w:type="dxa" w:w="1800"/>
          </w:tcPr>
          <w:p>
            <w:r>
              <w:rPr>
                <w:rFonts w:ascii="Courier New" w:hAnsi="Courier New"/>
                <w:b w:val="0"/>
                <w:i w:val="0"/>
                <w:sz w:val="18"/>
              </w:rPr>
              <w:t>[angle]  (for c)</w:t>
            </w:r>
          </w:p>
        </w:tc>
        <w:tc>
          <w:tcPr>
            <w:tcW w:type="dxa" w:w="6840"/>
          </w:tcPr>
          <w:p>
            <w:r>
              <w:rPr>
                <w:b w:val="0"/>
                <w:i w:val="0"/>
              </w:rPr>
              <w:t>Apply the chamfer angle to the circular edge. Only 0 or 1 values are valid for c.</w:t>
            </w:r>
          </w:p>
        </w:tc>
      </w:tr>
      <w:tr>
        <w:tc>
          <w:tcPr>
            <w:tcW w:type="dxa" w:w="1800"/>
          </w:tcPr>
          <w:p>
            <w:r>
              <w:rPr>
                <w:rFonts w:ascii="Courier New" w:hAnsi="Courier New"/>
                <w:b w:val="0"/>
                <w:i w:val="0"/>
                <w:sz w:val="18"/>
              </w:rPr>
              <w:t>[angle]  (for hd)</w:t>
            </w:r>
          </w:p>
        </w:tc>
        <w:tc>
          <w:tcPr>
            <w:tcW w:type="dxa" w:w="6840"/>
          </w:tcPr>
          <w:p>
            <w:r>
              <w:rPr>
                <w:b w:val="0"/>
                <w:i w:val="0"/>
              </w:rPr>
              <w:t>0, 1, or 4 values. With 4 values: [top, bottom, left, right] where the flat side of the half-disc determines which edge is “top”.</w:t>
            </w:r>
          </w:p>
        </w:tc>
      </w:tr>
    </w:tbl>
    <w:p/>
    <w:p>
      <w:pPr>
        <w:pStyle w:val="Heading1"/>
      </w:pPr>
      <w:r>
        <w:t>Special Parameters (col 13)</w:t>
      </w:r>
    </w:p>
    <w:p>
      <w:r>
        <w:rPr>
          <w:b w:val="0"/>
          <w:i w:val="0"/>
        </w:rPr>
        <w:t>The special sub-array carries shape-specific data. Use [] when a shape does not require special parameters.</w:t>
      </w:r>
    </w:p>
    <w:p>
      <w:pPr>
        <w:pStyle w:val="Heading2"/>
      </w:pPr>
      <w:r>
        <w:t>r, c, hd, bump, oa1–4 — optional rotation angle</w:t>
      </w:r>
    </w:p>
    <w:p>
      <w:pPr>
        <w:pStyle w:val="NoSpacing"/>
        <w:spacing w:before="0" w:after="0"/>
      </w:pPr>
      <w:r>
        <w:rPr>
          <w:rFonts w:ascii="Courier New" w:hAnsi="Courier New"/>
          <w:sz w:val="18"/>
        </w:rPr>
        <w:t>[rotation_angle]  or  []</w:t>
      </w:r>
    </w:p>
    <w:p>
      <w:r>
        <w:rPr>
          <w:b w:val="0"/>
          <w:i w:val="0"/>
        </w:rPr>
        <w:t>An optional rotation angle (in degrees) to rotate the shape around the Z axis. Use [] or omit to leave the shape unrotated (0°). The rotation is applied at the shape’s anchor point.</w:t>
      </w:r>
    </w:p>
    <w:p>
      <w:pPr>
        <w:pStyle w:val="Heading2"/>
      </w:pPr>
      <w:r>
        <w:t>text — text content and formatting</w:t>
      </w:r>
    </w:p>
    <w:p>
      <w:pPr>
        <w:pStyle w:val="NoSpacing"/>
        <w:spacing w:before="0" w:after="0"/>
      </w:pPr>
      <w:r>
        <w:rPr>
          <w:rFonts w:ascii="Courier New" w:hAnsi="Courier New"/>
          <w:sz w:val="18"/>
        </w:rPr>
        <w:t>["text_value", direction, font_style, h-align, v-align]</w:t>
      </w:r>
    </w:p>
    <w:p>
      <w:r>
        <w:rPr>
          <w:b w:val="0"/>
          <w:i w:val="0"/>
        </w:rPr>
        <w:t>All 5 elements are required.</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D5E8F0"/>
          </w:tcPr>
          <w:p>
            <w:r>
              <w:rPr>
                <w:b/>
                <w:i w:val="0"/>
              </w:rPr>
              <w:t>Element</w:t>
            </w:r>
          </w:p>
        </w:tc>
        <w:tc>
          <w:tcPr>
            <w:tcW w:type="dxa" w:w="2160"/>
            <w:shd w:val="clear" w:color="auto" w:fill="D5E8F0"/>
          </w:tcPr>
          <w:p>
            <w:r>
              <w:rPr>
                <w:b/>
                <w:i w:val="0"/>
              </w:rPr>
              <w:t>Type</w:t>
            </w:r>
          </w:p>
        </w:tc>
        <w:tc>
          <w:tcPr>
            <w:tcW w:type="dxa" w:w="5040"/>
            <w:shd w:val="clear" w:color="auto" w:fill="D5E8F0"/>
          </w:tcPr>
          <w:p>
            <w:r>
              <w:rPr>
                <w:b/>
                <w:i w:val="0"/>
              </w:rPr>
              <w:t>Valid values</w:t>
            </w:r>
          </w:p>
        </w:tc>
      </w:tr>
      <w:tr>
        <w:tc>
          <w:tcPr>
            <w:tcW w:type="dxa" w:w="1440"/>
          </w:tcPr>
          <w:p>
            <w:r>
              <w:rPr>
                <w:rFonts w:ascii="Courier New" w:hAnsi="Courier New"/>
                <w:b w:val="0"/>
                <w:i w:val="0"/>
              </w:rPr>
              <w:t>text_value</w:t>
            </w:r>
          </w:p>
        </w:tc>
        <w:tc>
          <w:tcPr>
            <w:tcW w:type="dxa" w:w="2160"/>
          </w:tcPr>
          <w:p>
            <w:r>
              <w:rPr>
                <w:b w:val="0"/>
                <w:i w:val="0"/>
              </w:rPr>
              <w:t>quoted string</w:t>
            </w:r>
          </w:p>
        </w:tc>
        <w:tc>
          <w:tcPr>
            <w:tcW w:type="dxa" w:w="5040"/>
          </w:tcPr>
          <w:p>
            <w:r>
              <w:rPr>
                <w:b w:val="0"/>
                <w:i w:val="0"/>
              </w:rPr>
              <w:t>The text to display.</w:t>
            </w:r>
          </w:p>
        </w:tc>
      </w:tr>
      <w:tr>
        <w:tc>
          <w:tcPr>
            <w:tcW w:type="dxa" w:w="1440"/>
          </w:tcPr>
          <w:p>
            <w:r>
              <w:rPr>
                <w:rFonts w:ascii="Courier New" w:hAnsi="Courier New"/>
                <w:b w:val="0"/>
                <w:i w:val="0"/>
              </w:rPr>
              <w:t>direction</w:t>
            </w:r>
          </w:p>
        </w:tc>
        <w:tc>
          <w:tcPr>
            <w:tcW w:type="dxa" w:w="2160"/>
          </w:tcPr>
          <w:p>
            <w:r>
              <w:rPr>
                <w:b w:val="0"/>
                <w:i w:val="0"/>
              </w:rPr>
              <w:t>number</w:t>
            </w:r>
          </w:p>
        </w:tc>
        <w:tc>
          <w:tcPr>
            <w:tcW w:type="dxa" w:w="5040"/>
          </w:tcPr>
          <w:p>
            <w:r>
              <w:rPr>
                <w:b w:val="0"/>
                <w:i w:val="0"/>
              </w:rPr>
              <w:t>Rotation of the text in degrees (0 = horizontal).</w:t>
            </w:r>
          </w:p>
        </w:tc>
      </w:tr>
      <w:tr>
        <w:tc>
          <w:tcPr>
            <w:tcW w:type="dxa" w:w="1440"/>
          </w:tcPr>
          <w:p>
            <w:r>
              <w:rPr>
                <w:rFonts w:ascii="Courier New" w:hAnsi="Courier New"/>
                <w:b w:val="0"/>
                <w:i w:val="0"/>
              </w:rPr>
              <w:t>font_style</w:t>
            </w:r>
          </w:p>
        </w:tc>
        <w:tc>
          <w:tcPr>
            <w:tcW w:type="dxa" w:w="2160"/>
          </w:tcPr>
          <w:p>
            <w:r>
              <w:rPr>
                <w:b w:val="0"/>
                <w:i w:val="0"/>
              </w:rPr>
              <w:t>quoted string</w:t>
            </w:r>
          </w:p>
        </w:tc>
        <w:tc>
          <w:tcPr>
            <w:tcW w:type="dxa" w:w="5040"/>
          </w:tcPr>
          <w:p>
            <w:r>
              <w:rPr>
                <w:b w:val="0"/>
                <w:i w:val="0"/>
              </w:rPr>
              <w:t>"normal", "bold", "italic", "bold/italic"</w:t>
            </w:r>
          </w:p>
        </w:tc>
      </w:tr>
      <w:tr>
        <w:tc>
          <w:tcPr>
            <w:tcW w:type="dxa" w:w="1440"/>
          </w:tcPr>
          <w:p>
            <w:r>
              <w:rPr>
                <w:rFonts w:ascii="Courier New" w:hAnsi="Courier New"/>
                <w:b w:val="0"/>
                <w:i w:val="0"/>
              </w:rPr>
              <w:t>h-align</w:t>
            </w:r>
          </w:p>
        </w:tc>
        <w:tc>
          <w:tcPr>
            <w:tcW w:type="dxa" w:w="2160"/>
          </w:tcPr>
          <w:p>
            <w:r>
              <w:rPr>
                <w:b w:val="0"/>
                <w:i w:val="0"/>
              </w:rPr>
              <w:t>quoted string</w:t>
            </w:r>
          </w:p>
        </w:tc>
        <w:tc>
          <w:tcPr>
            <w:tcW w:type="dxa" w:w="5040"/>
          </w:tcPr>
          <w:p>
            <w:r>
              <w:rPr>
                <w:b w:val="0"/>
                <w:i w:val="0"/>
              </w:rPr>
              <w:t>"left", "center", "right"</w:t>
            </w:r>
          </w:p>
        </w:tc>
      </w:tr>
      <w:tr>
        <w:tc>
          <w:tcPr>
            <w:tcW w:type="dxa" w:w="1440"/>
          </w:tcPr>
          <w:p>
            <w:r>
              <w:rPr>
                <w:rFonts w:ascii="Courier New" w:hAnsi="Courier New"/>
                <w:b w:val="0"/>
                <w:i w:val="0"/>
              </w:rPr>
              <w:t>v-align</w:t>
            </w:r>
          </w:p>
        </w:tc>
        <w:tc>
          <w:tcPr>
            <w:tcW w:type="dxa" w:w="2160"/>
          </w:tcPr>
          <w:p>
            <w:r>
              <w:rPr>
                <w:b w:val="0"/>
                <w:i w:val="0"/>
              </w:rPr>
              <w:t>quoted string</w:t>
            </w:r>
          </w:p>
        </w:tc>
        <w:tc>
          <w:tcPr>
            <w:tcW w:type="dxa" w:w="5040"/>
          </w:tcPr>
          <w:p>
            <w:r>
              <w:rPr>
                <w:b w:val="0"/>
                <w:i w:val="0"/>
              </w:rPr>
              <w:t>"bottom", "baseline", "center", "top"</w:t>
            </w:r>
          </w:p>
        </w:tc>
      </w:tr>
    </w:tbl>
    <w:p/>
    <w:p>
      <w:pPr>
        <w:pStyle w:val="Heading2"/>
      </w:pPr>
      <w:r>
        <w:t>svg — SVG file import</w:t>
      </w:r>
    </w:p>
    <w:p>
      <w:pPr>
        <w:pStyle w:val="NoSpacing"/>
        <w:spacing w:before="0" w:after="0"/>
      </w:pPr>
      <w:r>
        <w:rPr>
          <w:rFonts w:ascii="Courier New" w:hAnsi="Courier New"/>
          <w:sz w:val="18"/>
        </w:rPr>
        <w:t>["filename", direction]</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D5E8F0"/>
          </w:tcPr>
          <w:p>
            <w:r>
              <w:rPr>
                <w:b/>
                <w:i w:val="0"/>
              </w:rPr>
              <w:t>Element</w:t>
            </w:r>
          </w:p>
        </w:tc>
        <w:tc>
          <w:tcPr>
            <w:tcW w:type="dxa" w:w="2160"/>
            <w:shd w:val="clear" w:color="auto" w:fill="D5E8F0"/>
          </w:tcPr>
          <w:p>
            <w:r>
              <w:rPr>
                <w:b/>
                <w:i w:val="0"/>
              </w:rPr>
              <w:t>Type</w:t>
            </w:r>
          </w:p>
        </w:tc>
        <w:tc>
          <w:tcPr>
            <w:tcW w:type="dxa" w:w="5040"/>
            <w:shd w:val="clear" w:color="auto" w:fill="D5E8F0"/>
          </w:tcPr>
          <w:p>
            <w:r>
              <w:rPr>
                <w:b/>
                <w:i w:val="0"/>
              </w:rPr>
              <w:t>Description</w:t>
            </w:r>
          </w:p>
        </w:tc>
      </w:tr>
      <w:tr>
        <w:tc>
          <w:tcPr>
            <w:tcW w:type="dxa" w:w="1440"/>
          </w:tcPr>
          <w:p>
            <w:r>
              <w:rPr>
                <w:rFonts w:ascii="Courier New" w:hAnsi="Courier New"/>
                <w:b w:val="0"/>
                <w:i w:val="0"/>
              </w:rPr>
              <w:t>filename</w:t>
            </w:r>
          </w:p>
        </w:tc>
        <w:tc>
          <w:tcPr>
            <w:tcW w:type="dxa" w:w="2160"/>
          </w:tcPr>
          <w:p>
            <w:r>
              <w:rPr>
                <w:b w:val="0"/>
                <w:i w:val="0"/>
              </w:rPr>
              <w:t>quoted string</w:t>
            </w:r>
          </w:p>
        </w:tc>
        <w:tc>
          <w:tcPr>
            <w:tcW w:type="dxa" w:w="5040"/>
          </w:tcPr>
          <w:p>
            <w:r>
              <w:rPr>
                <w:b w:val="0"/>
                <w:i w:val="0"/>
              </w:rPr>
              <w:t>Path to the SVG file (relative to keyguard.scad).</w:t>
            </w:r>
          </w:p>
        </w:tc>
      </w:tr>
      <w:tr>
        <w:tc>
          <w:tcPr>
            <w:tcW w:type="dxa" w:w="1440"/>
          </w:tcPr>
          <w:p>
            <w:r>
              <w:rPr>
                <w:rFonts w:ascii="Courier New" w:hAnsi="Courier New"/>
                <w:b w:val="0"/>
                <w:i w:val="0"/>
              </w:rPr>
              <w:t>direction</w:t>
            </w:r>
          </w:p>
        </w:tc>
        <w:tc>
          <w:tcPr>
            <w:tcW w:type="dxa" w:w="2160"/>
          </w:tcPr>
          <w:p>
            <w:r>
              <w:rPr>
                <w:b w:val="0"/>
                <w:i w:val="0"/>
              </w:rPr>
              <w:t>number</w:t>
            </w:r>
          </w:p>
        </w:tc>
        <w:tc>
          <w:tcPr>
            <w:tcW w:type="dxa" w:w="5040"/>
          </w:tcPr>
          <w:p>
            <w:r>
              <w:rPr>
                <w:b w:val="0"/>
                <w:i w:val="0"/>
              </w:rPr>
              <w:t>Rotation angle in degrees.</w:t>
            </w:r>
          </w:p>
        </w:tc>
      </w:tr>
    </w:tbl>
    <w:p/>
    <w:p>
      <w:pPr>
        <w:pStyle w:val="Heading2"/>
      </w:pPr>
      <w:r>
        <w:t>ridge, cridge, rridge, aridge1–4 — direction</w:t>
      </w:r>
    </w:p>
    <w:p>
      <w:pPr>
        <w:pStyle w:val="NoSpacing"/>
        <w:spacing w:before="0" w:after="0"/>
      </w:pPr>
      <w:r>
        <w:rPr>
          <w:rFonts w:ascii="Courier New" w:hAnsi="Courier New"/>
          <w:sz w:val="18"/>
        </w:rPr>
        <w:t>[direction]  or  []</w:t>
      </w:r>
    </w:p>
    <w:p>
      <w:r>
        <w:rPr>
          <w:b w:val="0"/>
          <w:i w:val="0"/>
        </w:rPr>
        <w:t>An optional direction angle (in degrees). Use [] or omit for the default direction (0). For ridge, this sets which direction the ridge extends. hridge and vridge do not use special parameters (their direction is implied by the shape name).</w:t>
      </w:r>
    </w:p>
    <w:p/>
    <w:p>
      <w:pPr>
        <w:pStyle w:val="Heading1"/>
      </w:pPr>
      <w:r>
        <w:t>V2 Row Format — case_additions (8–9 columns)</w:t>
      </w:r>
    </w:p>
    <w:p>
      <w:r>
        <w:rPr>
          <w:b w:val="0"/>
          <w:i w:val="0"/>
        </w:rPr>
        <w:t>case_additions rows have a variable column count because the cut/build (cb) column is optional:</w:t>
      </w:r>
    </w:p>
    <w:p>
      <w:pPr>
        <w:pStyle w:val="NoSpacing"/>
        <w:spacing w:before="0" w:after="0"/>
      </w:pPr>
      <w:r>
        <w:rPr>
          <w:rFonts w:ascii="Courier New" w:hAnsi="Courier New"/>
          <w:sz w:val="18"/>
        </w:rPr>
        <w:t>Without cut/build:  [ID, shape, height, width, corner, x, y,     [trim]]</w:t>
      </w:r>
    </w:p>
    <w:p>
      <w:pPr>
        <w:pStyle w:val="NoSpacing"/>
        <w:spacing w:before="0" w:after="0"/>
      </w:pPr>
      <w:r>
        <w:rPr>
          <w:rFonts w:ascii="Courier New" w:hAnsi="Courier New"/>
          <w:sz w:val="18"/>
        </w:rPr>
        <w:t xml:space="preserve">                    [0]  [1]    [2]     [3]    [4]    [5] [6]     [7]   </w:t>
      </w:r>
    </w:p>
    <w:p>
      <w:pPr>
        <w:pStyle w:val="NoSpacing"/>
        <w:spacing w:before="0" w:after="0"/>
      </w:pPr>
      <w:r>
        <w:rPr>
          <w:rFonts w:ascii="Courier New" w:hAnsi="Courier New"/>
          <w:sz w:val="18"/>
        </w:rPr>
        <w:t>With cut/build:     [ID, shape, height, width, corner, x, y, cb, [trim]]</w:t>
      </w:r>
    </w:p>
    <w:p>
      <w:pPr>
        <w:pStyle w:val="NoSpacing"/>
        <w:spacing w:before="0" w:after="0"/>
      </w:pPr>
      <w:r>
        <w:rPr>
          <w:rFonts w:ascii="Courier New" w:hAnsi="Courier New"/>
          <w:sz w:val="18"/>
        </w:rPr>
        <w:t xml:space="preserve">                    [0]  [1]    [2]     [3]    [4]    [5] [6] [7]  [8]  </w:t>
      </w:r>
    </w:p>
    <w:p>
      <w:r>
        <w:rPr>
          <w:b w:val="0"/>
          <w:i w:val="0"/>
        </w:rPr>
        <w:t>cut/build (cb) is present when element [7] is a number; [trim] is always the last element and always a sub-array.</w:t>
      </w:r>
    </w:p>
    <w:p/>
    <w:p>
      <w:pPr>
        <w:pStyle w:val="Heading2"/>
      </w:pPr>
      <w:r>
        <w:t>cut/build (cb) semantics</w:t>
      </w:r>
    </w:p>
    <w:tbl>
      <w:tblPr>
        <w:tblStyle w:val="TableGrid"/>
        <w:tblW w:type="auto" w:w="0"/>
        <w:tblLook w:firstColumn="1" w:firstRow="1" w:lastColumn="0" w:lastRow="0" w:noHBand="0" w:noVBand="1" w:val="04A0"/>
      </w:tblPr>
      <w:tblGrid>
        <w:gridCol w:w="4320"/>
        <w:gridCol w:w="4320"/>
      </w:tblGrid>
      <w:tr>
        <w:tc>
          <w:tcPr>
            <w:tcW w:type="dxa" w:w="2160"/>
            <w:shd w:val="clear" w:color="auto" w:fill="D5E8F0"/>
          </w:tcPr>
          <w:p>
            <w:r>
              <w:rPr>
                <w:b/>
                <w:i w:val="0"/>
              </w:rPr>
              <w:t>Value</w:t>
            </w:r>
          </w:p>
        </w:tc>
        <w:tc>
          <w:tcPr>
            <w:tcW w:type="dxa" w:w="6480"/>
            <w:shd w:val="clear" w:color="auto" w:fill="D5E8F0"/>
          </w:tcPr>
          <w:p>
            <w:r>
              <w:rPr>
                <w:b/>
                <w:i w:val="0"/>
              </w:rPr>
              <w:t>Meaning</w:t>
            </w:r>
          </w:p>
        </w:tc>
      </w:tr>
      <w:tr>
        <w:tc>
          <w:tcPr>
            <w:tcW w:type="dxa" w:w="2160"/>
          </w:tcPr>
          <w:p>
            <w:r>
              <w:rPr>
                <w:rFonts w:ascii="Courier New" w:hAnsi="Courier New"/>
                <w:b w:val="0"/>
                <w:i w:val="0"/>
              </w:rPr>
              <w:t>cb &gt; 0</w:t>
            </w:r>
          </w:p>
        </w:tc>
        <w:tc>
          <w:tcPr>
            <w:tcW w:type="dxa" w:w="6480"/>
          </w:tcPr>
          <w:p>
            <w:r>
              <w:rPr>
                <w:b w:val="0"/>
                <w:i w:val="0"/>
              </w:rPr>
              <w:t>Add shape, extruded to cb mm above the surface.</w:t>
            </w:r>
          </w:p>
        </w:tc>
      </w:tr>
      <w:tr>
        <w:tc>
          <w:tcPr>
            <w:tcW w:type="dxa" w:w="2160"/>
          </w:tcPr>
          <w:p>
            <w:r>
              <w:rPr>
                <w:rFonts w:ascii="Courier New" w:hAnsi="Courier New"/>
                <w:b w:val="0"/>
                <w:i w:val="0"/>
              </w:rPr>
              <w:t>cb = 0 or omitted</w:t>
            </w:r>
          </w:p>
        </w:tc>
        <w:tc>
          <w:tcPr>
            <w:tcW w:type="dxa" w:w="6480"/>
          </w:tcPr>
          <w:p>
            <w:r>
              <w:rPr>
                <w:b w:val="0"/>
                <w:i w:val="0"/>
              </w:rPr>
              <w:t>Add shape, full keyguard height (2D outline addition).</w:t>
            </w:r>
          </w:p>
        </w:tc>
      </w:tr>
      <w:tr>
        <w:tc>
          <w:tcPr>
            <w:tcW w:type="dxa" w:w="2160"/>
          </w:tcPr>
          <w:p>
            <w:r>
              <w:rPr>
                <w:rFonts w:ascii="Courier New" w:hAnsi="Courier New"/>
                <w:b w:val="0"/>
                <w:i w:val="0"/>
              </w:rPr>
              <w:t>−9 &lt; cb &lt; 0</w:t>
            </w:r>
          </w:p>
        </w:tc>
        <w:tc>
          <w:tcPr>
            <w:tcW w:type="dxa" w:w="6480"/>
          </w:tcPr>
          <w:p>
            <w:r>
              <w:rPr>
                <w:b w:val="0"/>
                <w:i w:val="0"/>
              </w:rPr>
              <w:t>Subtract shape, pocket depth = |cb| mm.</w:t>
            </w:r>
          </w:p>
        </w:tc>
      </w:tr>
      <w:tr>
        <w:tc>
          <w:tcPr>
            <w:tcW w:type="dxa" w:w="2160"/>
          </w:tcPr>
          <w:p>
            <w:r>
              <w:rPr>
                <w:rFonts w:ascii="Courier New" w:hAnsi="Courier New"/>
                <w:b w:val="0"/>
                <w:i w:val="0"/>
              </w:rPr>
              <w:t>cb ≤ −9</w:t>
            </w:r>
          </w:p>
        </w:tc>
        <w:tc>
          <w:tcPr>
            <w:tcW w:type="dxa" w:w="6480"/>
          </w:tcPr>
          <w:p>
            <w:r>
              <w:rPr>
                <w:b w:val="0"/>
                <w:i w:val="0"/>
              </w:rPr>
              <w:t>Subtract shape, full keyguard height (2D outline subtraction).</w:t>
            </w:r>
          </w:p>
        </w:tc>
      </w:tr>
    </w:tbl>
    <w:p/>
    <w:p>
      <w:pPr>
        <w:pStyle w:val="Heading2"/>
      </w:pPr>
      <w:r>
        <w:t>Trim Vector (last column)</w:t>
      </w:r>
    </w:p>
    <w:p>
      <w:r>
        <w:rPr>
          <w:b w:val="0"/>
          <w:i w:val="0"/>
        </w:rPr>
        <w:t>The trim vector clips the shape to prevent it from overhanging specified edges of the case opening. Use [] if no trimming is needed.</w:t>
      </w:r>
    </w:p>
    <w:p>
      <w:pPr>
        <w:pStyle w:val="NoSpacing"/>
        <w:spacing w:before="0" w:after="0"/>
      </w:pPr>
      <w:r>
        <w:rPr>
          <w:rFonts w:ascii="Courier New" w:hAnsi="Courier New"/>
          <w:sz w:val="18"/>
        </w:rPr>
        <w:t>[]                   No trimming.</w:t>
      </w:r>
    </w:p>
    <w:p>
      <w:pPr>
        <w:pStyle w:val="NoSpacing"/>
        <w:spacing w:before="0" w:after="0"/>
      </w:pPr>
      <w:r>
        <w:rPr>
          <w:rFonts w:ascii="Courier New" w:hAnsi="Courier New"/>
          <w:sz w:val="18"/>
        </w:rPr>
        <w:t>[amount]             Trim the same amount from all four edges.</w:t>
      </w:r>
    </w:p>
    <w:p>
      <w:pPr>
        <w:pStyle w:val="NoSpacing"/>
        <w:spacing w:before="0" w:after="0"/>
      </w:pPr>
      <w:r>
        <w:rPr>
          <w:rFonts w:ascii="Courier New" w:hAnsi="Courier New"/>
          <w:sz w:val="18"/>
        </w:rPr>
        <w:t>[above, below, right, left]  Per-edge trim amounts (mm).</w:t>
      </w:r>
    </w:p>
    <w:p>
      <w:r>
        <w:rPr>
          <w:b w:val="0"/>
          <w:i w:val="0"/>
        </w:rPr>
        <w:t>Use −999 in place of a per-edge value to leave that edge untrimmed. For example, [10, -999, -999, -999] trims only the top edge by 10 mm.</w:t>
      </w:r>
    </w:p>
    <w:p/>
    <w:p>
      <w:pPr>
        <w:pStyle w:val="Heading2"/>
      </w:pPr>
      <w:r>
        <w:t>Column Usage by Shape — case_additions</w:t>
      </w:r>
    </w:p>
    <w:p>
      <w:r>
        <w:rPr>
          <w:i/>
          <w:sz w:val="20"/>
        </w:rPr>
        <w:t>All shapes require values in the x (col 5) and y (col 6) columns.</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80"/>
            <w:shd w:val="clear" w:color="auto" w:fill="D5E8F0"/>
          </w:tcPr>
          <w:p>
            <w:r>
              <w:rPr>
                <w:b/>
                <w:i w:val="0"/>
              </w:rPr>
              <w:t>Shape</w:t>
            </w:r>
          </w:p>
        </w:tc>
        <w:tc>
          <w:tcPr>
            <w:tcW w:type="dxa" w:w="648"/>
            <w:shd w:val="clear" w:color="auto" w:fill="D5E8F0"/>
          </w:tcPr>
          <w:p>
            <w:r>
              <w:rPr>
                <w:b/>
                <w:i w:val="0"/>
              </w:rPr>
              <w:t>height</w:t>
            </w:r>
          </w:p>
        </w:tc>
        <w:tc>
          <w:tcPr>
            <w:tcW w:type="dxa" w:w="648"/>
            <w:shd w:val="clear" w:color="auto" w:fill="D5E8F0"/>
          </w:tcPr>
          <w:p>
            <w:r>
              <w:rPr>
                <w:b/>
                <w:i w:val="0"/>
              </w:rPr>
              <w:t>width</w:t>
            </w:r>
          </w:p>
        </w:tc>
        <w:tc>
          <w:tcPr>
            <w:tcW w:type="dxa" w:w="648"/>
            <w:shd w:val="clear" w:color="auto" w:fill="D5E8F0"/>
          </w:tcPr>
          <w:p>
            <w:r>
              <w:rPr>
                <w:b/>
                <w:i w:val="0"/>
              </w:rPr>
              <w:t>corner</w:t>
            </w:r>
          </w:p>
        </w:tc>
        <w:tc>
          <w:tcPr>
            <w:tcW w:type="dxa" w:w="864"/>
            <w:shd w:val="clear" w:color="auto" w:fill="D5E8F0"/>
          </w:tcPr>
          <w:p>
            <w:r>
              <w:rPr>
                <w:b/>
                <w:i w:val="0"/>
              </w:rPr>
              <w:t>cut/build</w:t>
            </w:r>
          </w:p>
        </w:tc>
        <w:tc>
          <w:tcPr>
            <w:tcW w:type="dxa" w:w="864"/>
            <w:shd w:val="clear" w:color="auto" w:fill="D5E8F0"/>
          </w:tcPr>
          <w:p>
            <w:r>
              <w:rPr>
                <w:b/>
                <w:i w:val="0"/>
              </w:rPr>
              <w:t>[trim]</w:t>
            </w:r>
          </w:p>
        </w:tc>
      </w:tr>
      <w:tr>
        <w:tc>
          <w:tcPr>
            <w:tcW w:type="dxa" w:w="1080"/>
          </w:tcPr>
          <w:p>
            <w:r>
              <w:rPr>
                <w:rFonts w:ascii="Courier New" w:hAnsi="Courier New"/>
                <w:b w:val="0"/>
                <w:i w:val="0"/>
              </w:rPr>
              <w:t>r</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c</w:t>
            </w:r>
          </w:p>
        </w:tc>
        <w:tc>
          <w:tcPr>
            <w:tcW w:type="dxa" w:w="648"/>
          </w:tcPr>
          <w:p>
            <w:pPr>
              <w:jc w:val="center"/>
            </w:pPr>
            <w:r>
              <w:rPr>
                <w:b w:val="0"/>
                <w:i w:val="0"/>
              </w:rPr>
              <w:t>x</w:t>
            </w:r>
          </w:p>
        </w:tc>
        <w:tc>
          <w:tcPr>
            <w:tcW w:type="dxa" w:w="648"/>
          </w:tcPr>
          <w:p>
            <w:pPr>
              <w:jc w:val="center"/>
            </w:pPr>
            <w:r>
              <w:rPr>
                <w:b w:val="0"/>
                <w:i w:val="0"/>
              </w:rPr>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r1–4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tab1–4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cm1–4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t1–4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f1–4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oa1–4</w:t>
            </w:r>
          </w:p>
        </w:tc>
        <w:tc>
          <w:tcPr>
            <w:tcW w:type="dxa" w:w="648"/>
          </w:tcPr>
          <w:p>
            <w:pPr>
              <w:jc w:val="center"/>
            </w:pPr>
            <w:r>
              <w:rPr>
                <w:b w:val="0"/>
                <w:i w:val="0"/>
              </w:rPr>
            </w:r>
          </w:p>
        </w:tc>
        <w:tc>
          <w:tcPr>
            <w:tcW w:type="dxa" w:w="648"/>
          </w:tcPr>
          <w:p>
            <w:pPr>
              <w:jc w:val="center"/>
            </w:pPr>
            <w:r>
              <w:rPr>
                <w:b w:val="0"/>
                <w:i w:val="0"/>
              </w:rPr>
            </w:r>
          </w:p>
        </w:tc>
        <w:tc>
          <w:tcPr>
            <w:tcW w:type="dxa" w:w="648"/>
          </w:tcPr>
          <w:p>
            <w:pPr>
              <w:jc w:val="center"/>
            </w:pPr>
            <w:r>
              <w:rPr>
                <w:b w:val="0"/>
                <w:i w:val="0"/>
              </w:rPr>
              <w:t>x</w:t>
            </w:r>
          </w:p>
        </w:tc>
        <w:tc>
          <w:tcPr>
            <w:tcW w:type="dxa" w:w="864"/>
          </w:tcPr>
          <w:p>
            <w:pPr>
              <w:jc w:val="center"/>
            </w:pPr>
            <w:r>
              <w:rPr>
                <w:b w:val="0"/>
                <w:i w:val="0"/>
              </w:rPr>
            </w:r>
          </w:p>
        </w:tc>
        <w:tc>
          <w:tcPr>
            <w:tcW w:type="dxa" w:w="864"/>
          </w:tcPr>
          <w:p>
            <w:pPr>
              <w:jc w:val="center"/>
            </w:pPr>
            <w:r>
              <w:rPr>
                <w:b w:val="0"/>
                <w:i w:val="0"/>
              </w:rPr>
            </w:r>
          </w:p>
        </w:tc>
      </w:tr>
      <w:tr>
        <w:tc>
          <w:tcPr>
            <w:tcW w:type="dxa" w:w="1080"/>
          </w:tcPr>
          <w:p>
            <w:r>
              <w:rPr>
                <w:rFonts w:ascii="Courier New" w:hAnsi="Courier New"/>
                <w:b w:val="0"/>
                <w:i w:val="0"/>
              </w:rPr>
              <w:t>ped1–4</w:t>
            </w:r>
          </w:p>
        </w:tc>
        <w:tc>
          <w:tcPr>
            <w:tcW w:type="dxa" w:w="648"/>
          </w:tcPr>
          <w:p>
            <w:pPr>
              <w:jc w:val="center"/>
            </w:pPr>
            <w:r>
              <w:rPr>
                <w:b w:val="0"/>
                <w:i w:val="0"/>
              </w:rPr>
            </w:r>
          </w:p>
        </w:tc>
        <w:tc>
          <w:tcPr>
            <w:tcW w:type="dxa" w:w="648"/>
          </w:tcPr>
          <w:p>
            <w:pPr>
              <w:jc w:val="center"/>
            </w:pPr>
            <w:r>
              <w:rPr>
                <w:b w:val="0"/>
                <w:i w:val="0"/>
              </w:rPr>
            </w:r>
          </w:p>
        </w:tc>
        <w:tc>
          <w:tcPr>
            <w:tcW w:type="dxa" w:w="648"/>
          </w:tcPr>
          <w:p>
            <w:pPr>
              <w:jc w:val="center"/>
            </w:pPr>
            <w:r>
              <w:rPr>
                <w:b w:val="0"/>
                <w:i w:val="0"/>
              </w:rPr>
            </w:r>
          </w:p>
        </w:tc>
        <w:tc>
          <w:tcPr>
            <w:tcW w:type="dxa" w:w="864"/>
          </w:tcPr>
          <w:p>
            <w:pPr>
              <w:jc w:val="center"/>
            </w:pPr>
            <w:r>
              <w:rPr>
                <w:b w:val="0"/>
                <w:i w:val="0"/>
              </w:rPr>
            </w:r>
          </w:p>
        </w:tc>
        <w:tc>
          <w:tcPr>
            <w:tcW w:type="dxa" w:w="864"/>
          </w:tcPr>
          <w:p>
            <w:pPr>
              <w:jc w:val="center"/>
            </w:pPr>
            <w:r>
              <w:rPr>
                <w:b w:val="0"/>
                <w:i w:val="0"/>
              </w:rPr>
            </w:r>
          </w:p>
        </w:tc>
      </w:tr>
    </w:tbl>
    <w:p/>
    <w:p>
      <w:pPr>
        <w:pStyle w:val="Heading1"/>
      </w:pPr>
      <w:r>
        <w:t>Special Variables</w:t>
      </w:r>
    </w:p>
    <w:p>
      <w:r>
        <w:rPr>
          <w:b w:val="0"/>
          <w:i w:val="0"/>
        </w:rPr>
        <w:t>These OpenSCAD variables are defined by keyguard.scad and are available for use in any numeric expression within openings_and_additions.txt. They allow placements to be defined relative to screen dimensions, grid dimensions, case dimensions, and device features.</w:t>
      </w:r>
    </w:p>
    <w:p>
      <w:pPr>
        <w:pStyle w:val="Heading2"/>
      </w:pPr>
      <w:r>
        <w:t>Screen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sh</w:t>
            </w:r>
          </w:p>
        </w:tc>
        <w:tc>
          <w:tcPr>
            <w:tcW w:type="dxa" w:w="7200"/>
          </w:tcPr>
          <w:p>
            <w:r>
              <w:rPr>
                <w:b w:val="0"/>
                <w:i w:val="0"/>
              </w:rPr>
              <w:t>Screen height (mm or px depending on grid units setting).</w:t>
            </w:r>
          </w:p>
        </w:tc>
      </w:tr>
      <w:tr>
        <w:tc>
          <w:tcPr>
            <w:tcW w:type="dxa" w:w="1440"/>
          </w:tcPr>
          <w:p>
            <w:r>
              <w:rPr>
                <w:rFonts w:ascii="Courier New" w:hAnsi="Courier New"/>
                <w:b w:val="0"/>
                <w:i w:val="0"/>
              </w:rPr>
              <w:t>sw</w:t>
            </w:r>
          </w:p>
        </w:tc>
        <w:tc>
          <w:tcPr>
            <w:tcW w:type="dxa" w:w="7200"/>
          </w:tcPr>
          <w:p>
            <w:r>
              <w:rPr>
                <w:b w:val="0"/>
                <w:i w:val="0"/>
              </w:rPr>
              <w:t>Screen width (mm or px).</w:t>
            </w:r>
          </w:p>
        </w:tc>
      </w:tr>
      <w:tr>
        <w:tc>
          <w:tcPr>
            <w:tcW w:type="dxa" w:w="1440"/>
          </w:tcPr>
          <w:p>
            <w:r>
              <w:rPr>
                <w:rFonts w:ascii="Courier New" w:hAnsi="Courier New"/>
                <w:b w:val="0"/>
                <w:i w:val="0"/>
              </w:rPr>
              <w:t>mpp</w:t>
            </w:r>
          </w:p>
        </w:tc>
        <w:tc>
          <w:tcPr>
            <w:tcW w:type="dxa" w:w="7200"/>
          </w:tcPr>
          <w:p>
            <w:r>
              <w:rPr>
                <w:b w:val="0"/>
                <w:i w:val="0"/>
              </w:rPr>
              <w:t>Millimetres per pixel.</w:t>
            </w:r>
          </w:p>
        </w:tc>
      </w:tr>
      <w:tr>
        <w:tc>
          <w:tcPr>
            <w:tcW w:type="dxa" w:w="1440"/>
          </w:tcPr>
          <w:p>
            <w:r>
              <w:rPr>
                <w:rFonts w:ascii="Courier New" w:hAnsi="Courier New"/>
                <w:b w:val="0"/>
                <w:i w:val="0"/>
              </w:rPr>
              <w:t>ppm</w:t>
            </w:r>
          </w:p>
        </w:tc>
        <w:tc>
          <w:tcPr>
            <w:tcW w:type="dxa" w:w="7200"/>
          </w:tcPr>
          <w:p>
            <w:r>
              <w:rPr>
                <w:b w:val="0"/>
                <w:i w:val="0"/>
              </w:rPr>
              <w:t>Pixels per millimetre.</w:t>
            </w:r>
          </w:p>
        </w:tc>
      </w:tr>
      <w:tr>
        <w:tc>
          <w:tcPr>
            <w:tcW w:type="dxa" w:w="1440"/>
          </w:tcPr>
          <w:p>
            <w:r>
              <w:rPr>
                <w:rFonts w:ascii="Courier New" w:hAnsi="Courier New"/>
                <w:b w:val="0"/>
                <w:i w:val="0"/>
              </w:rPr>
              <w:t>nr</w:t>
            </w:r>
          </w:p>
        </w:tc>
        <w:tc>
          <w:tcPr>
            <w:tcW w:type="dxa" w:w="7200"/>
          </w:tcPr>
          <w:p>
            <w:r>
              <w:rPr>
                <w:b w:val="0"/>
                <w:i w:val="0"/>
              </w:rPr>
              <w:t>Number of rows in the grid.</w:t>
            </w:r>
          </w:p>
        </w:tc>
      </w:tr>
      <w:tr>
        <w:tc>
          <w:tcPr>
            <w:tcW w:type="dxa" w:w="1440"/>
          </w:tcPr>
          <w:p>
            <w:r>
              <w:rPr>
                <w:rFonts w:ascii="Courier New" w:hAnsi="Courier New"/>
                <w:b w:val="0"/>
                <w:i w:val="0"/>
              </w:rPr>
              <w:t>nc</w:t>
            </w:r>
          </w:p>
        </w:tc>
        <w:tc>
          <w:tcPr>
            <w:tcW w:type="dxa" w:w="7200"/>
          </w:tcPr>
          <w:p>
            <w:r>
              <w:rPr>
                <w:b w:val="0"/>
                <w:i w:val="0"/>
              </w:rPr>
              <w:t>Number of columns in the grid.</w:t>
            </w:r>
          </w:p>
        </w:tc>
      </w:tr>
    </w:tbl>
    <w:p/>
    <w:p>
      <w:pPr>
        <w:pStyle w:val="Heading2"/>
      </w:pPr>
      <w:r>
        <w:t>App Bar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sbh</w:t>
            </w:r>
          </w:p>
        </w:tc>
        <w:tc>
          <w:tcPr>
            <w:tcW w:type="dxa" w:w="7200"/>
          </w:tcPr>
          <w:p>
            <w:r>
              <w:rPr>
                <w:b w:val="0"/>
                <w:i w:val="0"/>
              </w:rPr>
              <w:t>Status bar height.</w:t>
            </w:r>
          </w:p>
        </w:tc>
      </w:tr>
      <w:tr>
        <w:tc>
          <w:tcPr>
            <w:tcW w:type="dxa" w:w="1440"/>
          </w:tcPr>
          <w:p>
            <w:r>
              <w:rPr>
                <w:rFonts w:ascii="Courier New" w:hAnsi="Courier New"/>
                <w:b w:val="0"/>
                <w:i w:val="0"/>
              </w:rPr>
              <w:t>umbh</w:t>
            </w:r>
          </w:p>
        </w:tc>
        <w:tc>
          <w:tcPr>
            <w:tcW w:type="dxa" w:w="7200"/>
          </w:tcPr>
          <w:p>
            <w:r>
              <w:rPr>
                <w:b w:val="0"/>
                <w:i w:val="0"/>
              </w:rPr>
              <w:t>Upper message bar height.</w:t>
            </w:r>
          </w:p>
        </w:tc>
      </w:tr>
      <w:tr>
        <w:tc>
          <w:tcPr>
            <w:tcW w:type="dxa" w:w="1440"/>
          </w:tcPr>
          <w:p>
            <w:r>
              <w:rPr>
                <w:rFonts w:ascii="Courier New" w:hAnsi="Courier New"/>
                <w:b w:val="0"/>
                <w:i w:val="0"/>
              </w:rPr>
              <w:t>ucbh</w:t>
            </w:r>
          </w:p>
        </w:tc>
        <w:tc>
          <w:tcPr>
            <w:tcW w:type="dxa" w:w="7200"/>
          </w:tcPr>
          <w:p>
            <w:r>
              <w:rPr>
                <w:b w:val="0"/>
                <w:i w:val="0"/>
              </w:rPr>
              <w:t>Upper command bar height.</w:t>
            </w:r>
          </w:p>
        </w:tc>
      </w:tr>
      <w:tr>
        <w:tc>
          <w:tcPr>
            <w:tcW w:type="dxa" w:w="1440"/>
          </w:tcPr>
          <w:p>
            <w:r>
              <w:rPr>
                <w:rFonts w:ascii="Courier New" w:hAnsi="Courier New"/>
                <w:b w:val="0"/>
                <w:i w:val="0"/>
              </w:rPr>
              <w:t>lmbh</w:t>
            </w:r>
          </w:p>
        </w:tc>
        <w:tc>
          <w:tcPr>
            <w:tcW w:type="dxa" w:w="7200"/>
          </w:tcPr>
          <w:p>
            <w:r>
              <w:rPr>
                <w:b w:val="0"/>
                <w:i w:val="0"/>
              </w:rPr>
              <w:t>Lower message bar height.</w:t>
            </w:r>
          </w:p>
        </w:tc>
      </w:tr>
      <w:tr>
        <w:tc>
          <w:tcPr>
            <w:tcW w:type="dxa" w:w="1440"/>
          </w:tcPr>
          <w:p>
            <w:r>
              <w:rPr>
                <w:rFonts w:ascii="Courier New" w:hAnsi="Courier New"/>
                <w:b w:val="0"/>
                <w:i w:val="0"/>
              </w:rPr>
              <w:t>lcbh</w:t>
            </w:r>
          </w:p>
        </w:tc>
        <w:tc>
          <w:tcPr>
            <w:tcW w:type="dxa" w:w="7200"/>
          </w:tcPr>
          <w:p>
            <w:r>
              <w:rPr>
                <w:b w:val="0"/>
                <w:i w:val="0"/>
              </w:rPr>
              <w:t>Lower command bar height.</w:t>
            </w:r>
          </w:p>
        </w:tc>
      </w:tr>
      <w:tr>
        <w:tc>
          <w:tcPr>
            <w:tcW w:type="dxa" w:w="1440"/>
          </w:tcPr>
          <w:p>
            <w:r>
              <w:rPr>
                <w:rFonts w:ascii="Courier New" w:hAnsi="Courier New"/>
                <w:b w:val="0"/>
                <w:i w:val="0"/>
              </w:rPr>
              <w:t>sbb</w:t>
            </w:r>
          </w:p>
        </w:tc>
        <w:tc>
          <w:tcPr>
            <w:tcW w:type="dxa" w:w="7200"/>
          </w:tcPr>
          <w:p>
            <w:r>
              <w:rPr>
                <w:b w:val="0"/>
                <w:i w:val="0"/>
              </w:rPr>
              <w:t>Status bar bottom.</w:t>
            </w:r>
          </w:p>
        </w:tc>
      </w:tr>
      <w:tr>
        <w:tc>
          <w:tcPr>
            <w:tcW w:type="dxa" w:w="1440"/>
          </w:tcPr>
          <w:p>
            <w:r>
              <w:rPr>
                <w:rFonts w:ascii="Courier New" w:hAnsi="Courier New"/>
                <w:b w:val="0"/>
                <w:i w:val="0"/>
              </w:rPr>
              <w:t>umbb</w:t>
            </w:r>
          </w:p>
        </w:tc>
        <w:tc>
          <w:tcPr>
            <w:tcW w:type="dxa" w:w="7200"/>
          </w:tcPr>
          <w:p>
            <w:r>
              <w:rPr>
                <w:b w:val="0"/>
                <w:i w:val="0"/>
              </w:rPr>
              <w:t>Upper message bar bottom.</w:t>
            </w:r>
          </w:p>
        </w:tc>
      </w:tr>
      <w:tr>
        <w:tc>
          <w:tcPr>
            <w:tcW w:type="dxa" w:w="1440"/>
          </w:tcPr>
          <w:p>
            <w:r>
              <w:rPr>
                <w:rFonts w:ascii="Courier New" w:hAnsi="Courier New"/>
                <w:b w:val="0"/>
                <w:i w:val="0"/>
              </w:rPr>
              <w:t>ucbb</w:t>
            </w:r>
          </w:p>
        </w:tc>
        <w:tc>
          <w:tcPr>
            <w:tcW w:type="dxa" w:w="7200"/>
          </w:tcPr>
          <w:p>
            <w:r>
              <w:rPr>
                <w:b w:val="0"/>
                <w:i w:val="0"/>
              </w:rPr>
              <w:t>Upper command bar bottom.</w:t>
            </w:r>
          </w:p>
        </w:tc>
      </w:tr>
      <w:tr>
        <w:tc>
          <w:tcPr>
            <w:tcW w:type="dxa" w:w="1440"/>
          </w:tcPr>
          <w:p>
            <w:r>
              <w:rPr>
                <w:rFonts w:ascii="Courier New" w:hAnsi="Courier New"/>
                <w:b w:val="0"/>
                <w:i w:val="0"/>
              </w:rPr>
              <w:t>lmbt</w:t>
            </w:r>
          </w:p>
        </w:tc>
        <w:tc>
          <w:tcPr>
            <w:tcW w:type="dxa" w:w="7200"/>
          </w:tcPr>
          <w:p>
            <w:r>
              <w:rPr>
                <w:b w:val="0"/>
                <w:i w:val="0"/>
              </w:rPr>
              <w:t>Lower message bar top.</w:t>
            </w:r>
          </w:p>
        </w:tc>
      </w:tr>
      <w:tr>
        <w:tc>
          <w:tcPr>
            <w:tcW w:type="dxa" w:w="1440"/>
          </w:tcPr>
          <w:p>
            <w:r>
              <w:rPr>
                <w:rFonts w:ascii="Courier New" w:hAnsi="Courier New"/>
                <w:b w:val="0"/>
                <w:i w:val="0"/>
              </w:rPr>
              <w:t>lmbb</w:t>
            </w:r>
          </w:p>
        </w:tc>
        <w:tc>
          <w:tcPr>
            <w:tcW w:type="dxa" w:w="7200"/>
          </w:tcPr>
          <w:p>
            <w:r>
              <w:rPr>
                <w:b w:val="0"/>
                <w:i w:val="0"/>
              </w:rPr>
              <w:t>Lower message bar bottom.</w:t>
            </w:r>
          </w:p>
        </w:tc>
      </w:tr>
      <w:tr>
        <w:tc>
          <w:tcPr>
            <w:tcW w:type="dxa" w:w="1440"/>
          </w:tcPr>
          <w:p>
            <w:r>
              <w:rPr>
                <w:rFonts w:ascii="Courier New" w:hAnsi="Courier New"/>
                <w:b w:val="0"/>
                <w:i w:val="0"/>
              </w:rPr>
              <w:t>lcbb</w:t>
            </w:r>
          </w:p>
        </w:tc>
        <w:tc>
          <w:tcPr>
            <w:tcW w:type="dxa" w:w="7200"/>
          </w:tcPr>
          <w:p>
            <w:r>
              <w:rPr>
                <w:b w:val="0"/>
                <w:i w:val="0"/>
              </w:rPr>
              <w:t>Lower command bar bottom.</w:t>
            </w:r>
          </w:p>
        </w:tc>
      </w:tr>
    </w:tbl>
    <w:p/>
    <w:p>
      <w:pPr>
        <w:pStyle w:val="Heading2"/>
      </w:pPr>
      <w:r>
        <w:t>Grid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gw</w:t>
            </w:r>
          </w:p>
        </w:tc>
        <w:tc>
          <w:tcPr>
            <w:tcW w:type="dxa" w:w="7200"/>
          </w:tcPr>
          <w:p>
            <w:r>
              <w:rPr>
                <w:b w:val="0"/>
                <w:i w:val="0"/>
              </w:rPr>
              <w:t>Grid width.</w:t>
            </w:r>
          </w:p>
        </w:tc>
      </w:tr>
      <w:tr>
        <w:tc>
          <w:tcPr>
            <w:tcW w:type="dxa" w:w="1440"/>
          </w:tcPr>
          <w:p>
            <w:r>
              <w:rPr>
                <w:rFonts w:ascii="Courier New" w:hAnsi="Courier New"/>
                <w:b w:val="0"/>
                <w:i w:val="0"/>
              </w:rPr>
              <w:t>gh</w:t>
            </w:r>
          </w:p>
        </w:tc>
        <w:tc>
          <w:tcPr>
            <w:tcW w:type="dxa" w:w="7200"/>
          </w:tcPr>
          <w:p>
            <w:r>
              <w:rPr>
                <w:b w:val="0"/>
                <w:i w:val="0"/>
              </w:rPr>
              <w:t>Grid height.</w:t>
            </w:r>
          </w:p>
        </w:tc>
      </w:tr>
      <w:tr>
        <w:tc>
          <w:tcPr>
            <w:tcW w:type="dxa" w:w="1440"/>
          </w:tcPr>
          <w:p>
            <w:r>
              <w:rPr>
                <w:rFonts w:ascii="Courier New" w:hAnsi="Courier New"/>
                <w:b w:val="0"/>
                <w:i w:val="0"/>
              </w:rPr>
              <w:t>gt</w:t>
            </w:r>
          </w:p>
        </w:tc>
        <w:tc>
          <w:tcPr>
            <w:tcW w:type="dxa" w:w="7200"/>
          </w:tcPr>
          <w:p>
            <w:r>
              <w:rPr>
                <w:b w:val="0"/>
                <w:i w:val="0"/>
              </w:rPr>
              <w:t>Grid top.</w:t>
            </w:r>
          </w:p>
        </w:tc>
      </w:tr>
      <w:tr>
        <w:tc>
          <w:tcPr>
            <w:tcW w:type="dxa" w:w="1440"/>
          </w:tcPr>
          <w:p>
            <w:r>
              <w:rPr>
                <w:rFonts w:ascii="Courier New" w:hAnsi="Courier New"/>
                <w:b w:val="0"/>
                <w:i w:val="0"/>
              </w:rPr>
              <w:t>gb</w:t>
            </w:r>
          </w:p>
        </w:tc>
        <w:tc>
          <w:tcPr>
            <w:tcW w:type="dxa" w:w="7200"/>
          </w:tcPr>
          <w:p>
            <w:r>
              <w:rPr>
                <w:b w:val="0"/>
                <w:i w:val="0"/>
              </w:rPr>
              <w:t>Grid bottom.</w:t>
            </w:r>
          </w:p>
        </w:tc>
      </w:tr>
      <w:tr>
        <w:tc>
          <w:tcPr>
            <w:tcW w:type="dxa" w:w="1440"/>
          </w:tcPr>
          <w:p>
            <w:r>
              <w:rPr>
                <w:rFonts w:ascii="Courier New" w:hAnsi="Courier New"/>
                <w:b w:val="0"/>
                <w:i w:val="0"/>
              </w:rPr>
              <w:t>tp</w:t>
            </w:r>
          </w:p>
        </w:tc>
        <w:tc>
          <w:tcPr>
            <w:tcW w:type="dxa" w:w="7200"/>
          </w:tcPr>
          <w:p>
            <w:r>
              <w:rPr>
                <w:b w:val="0"/>
                <w:i w:val="0"/>
              </w:rPr>
              <w:t>Top padding (from Grid Special Settings).</w:t>
            </w:r>
          </w:p>
        </w:tc>
      </w:tr>
      <w:tr>
        <w:tc>
          <w:tcPr>
            <w:tcW w:type="dxa" w:w="1440"/>
          </w:tcPr>
          <w:p>
            <w:r>
              <w:rPr>
                <w:rFonts w:ascii="Courier New" w:hAnsi="Courier New"/>
                <w:b w:val="0"/>
                <w:i w:val="0"/>
              </w:rPr>
              <w:t>bp</w:t>
            </w:r>
          </w:p>
        </w:tc>
        <w:tc>
          <w:tcPr>
            <w:tcW w:type="dxa" w:w="7200"/>
          </w:tcPr>
          <w:p>
            <w:r>
              <w:rPr>
                <w:b w:val="0"/>
                <w:i w:val="0"/>
              </w:rPr>
              <w:t>Bottom padding.</w:t>
            </w:r>
          </w:p>
        </w:tc>
      </w:tr>
      <w:tr>
        <w:tc>
          <w:tcPr>
            <w:tcW w:type="dxa" w:w="1440"/>
          </w:tcPr>
          <w:p>
            <w:r>
              <w:rPr>
                <w:rFonts w:ascii="Courier New" w:hAnsi="Courier New"/>
                <w:b w:val="0"/>
                <w:i w:val="0"/>
              </w:rPr>
              <w:t>lp</w:t>
            </w:r>
          </w:p>
        </w:tc>
        <w:tc>
          <w:tcPr>
            <w:tcW w:type="dxa" w:w="7200"/>
          </w:tcPr>
          <w:p>
            <w:r>
              <w:rPr>
                <w:b w:val="0"/>
                <w:i w:val="0"/>
              </w:rPr>
              <w:t>Left padding.</w:t>
            </w:r>
          </w:p>
        </w:tc>
      </w:tr>
      <w:tr>
        <w:tc>
          <w:tcPr>
            <w:tcW w:type="dxa" w:w="1440"/>
          </w:tcPr>
          <w:p>
            <w:r>
              <w:rPr>
                <w:rFonts w:ascii="Courier New" w:hAnsi="Courier New"/>
                <w:b w:val="0"/>
                <w:i w:val="0"/>
              </w:rPr>
              <w:t>rp</w:t>
            </w:r>
          </w:p>
        </w:tc>
        <w:tc>
          <w:tcPr>
            <w:tcW w:type="dxa" w:w="7200"/>
          </w:tcPr>
          <w:p>
            <w:r>
              <w:rPr>
                <w:b w:val="0"/>
                <w:i w:val="0"/>
              </w:rPr>
              <w:t>Right padding.</w:t>
            </w:r>
          </w:p>
        </w:tc>
      </w:tr>
    </w:tbl>
    <w:p/>
    <w:p>
      <w:pPr>
        <w:pStyle w:val="Heading2"/>
      </w:pPr>
      <w:r>
        <w:t>Cell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cw</w:t>
            </w:r>
          </w:p>
        </w:tc>
        <w:tc>
          <w:tcPr>
            <w:tcW w:type="dxa" w:w="7200"/>
          </w:tcPr>
          <w:p>
            <w:r>
              <w:rPr>
                <w:b w:val="0"/>
                <w:i w:val="0"/>
              </w:rPr>
              <w:t>Cell width (mm). May not reflect tight-case compensation cells.</w:t>
            </w:r>
          </w:p>
        </w:tc>
      </w:tr>
      <w:tr>
        <w:tc>
          <w:tcPr>
            <w:tcW w:type="dxa" w:w="1440"/>
          </w:tcPr>
          <w:p>
            <w:r>
              <w:rPr>
                <w:rFonts w:ascii="Courier New" w:hAnsi="Courier New"/>
                <w:b w:val="0"/>
                <w:i w:val="0"/>
              </w:rPr>
              <w:t>ch</w:t>
            </w:r>
          </w:p>
        </w:tc>
        <w:tc>
          <w:tcPr>
            <w:tcW w:type="dxa" w:w="7200"/>
          </w:tcPr>
          <w:p>
            <w:r>
              <w:rPr>
                <w:b w:val="0"/>
                <w:i w:val="0"/>
              </w:rPr>
              <w:t>Cell height (mm). May not reflect tight-case compensation cells.</w:t>
            </w:r>
          </w:p>
        </w:tc>
      </w:tr>
      <w:tr>
        <w:tc>
          <w:tcPr>
            <w:tcW w:type="dxa" w:w="1440"/>
          </w:tcPr>
          <w:p>
            <w:r>
              <w:rPr>
                <w:rFonts w:ascii="Courier New" w:hAnsi="Courier New"/>
                <w:b w:val="0"/>
                <w:i w:val="0"/>
              </w:rPr>
              <w:t>ccr</w:t>
            </w:r>
          </w:p>
        </w:tc>
        <w:tc>
          <w:tcPr>
            <w:tcW w:type="dxa" w:w="7200"/>
          </w:tcPr>
          <w:p>
            <w:r>
              <w:rPr>
                <w:b w:val="0"/>
                <w:i w:val="0"/>
              </w:rPr>
              <w:t>Cell corner radius (mm).</w:t>
            </w:r>
          </w:p>
        </w:tc>
      </w:tr>
      <w:tr>
        <w:tc>
          <w:tcPr>
            <w:tcW w:type="dxa" w:w="1440"/>
          </w:tcPr>
          <w:p>
            <w:r>
              <w:rPr>
                <w:rFonts w:ascii="Courier New" w:hAnsi="Courier New"/>
                <w:b w:val="0"/>
                <w:i w:val="0"/>
              </w:rPr>
              <w:t>hor</w:t>
            </w:r>
          </w:p>
        </w:tc>
        <w:tc>
          <w:tcPr>
            <w:tcW w:type="dxa" w:w="7200"/>
          </w:tcPr>
          <w:p>
            <w:r>
              <w:rPr>
                <w:b w:val="0"/>
                <w:i w:val="0"/>
              </w:rPr>
              <w:t>Height of ridge (from Grid Special Settings).</w:t>
            </w:r>
          </w:p>
        </w:tc>
      </w:tr>
      <w:tr>
        <w:tc>
          <w:tcPr>
            <w:tcW w:type="dxa" w:w="1440"/>
          </w:tcPr>
          <w:p>
            <w:r>
              <w:rPr>
                <w:rFonts w:ascii="Courier New" w:hAnsi="Courier New"/>
                <w:b w:val="0"/>
                <w:i w:val="0"/>
              </w:rPr>
              <w:t>tor</w:t>
            </w:r>
          </w:p>
        </w:tc>
        <w:tc>
          <w:tcPr>
            <w:tcW w:type="dxa" w:w="7200"/>
          </w:tcPr>
          <w:p>
            <w:r>
              <w:rPr>
                <w:b w:val="0"/>
                <w:i w:val="0"/>
              </w:rPr>
              <w:t>Thickness of ridge (from Grid Special Settings).</w:t>
            </w:r>
          </w:p>
        </w:tc>
      </w:tr>
    </w:tbl>
    <w:p/>
    <w:p>
      <w:pPr>
        <w:pStyle w:val="Heading2"/>
      </w:pPr>
      <w:r>
        <w:t>Case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coh</w:t>
            </w:r>
          </w:p>
        </w:tc>
        <w:tc>
          <w:tcPr>
            <w:tcW w:type="dxa" w:w="7200"/>
          </w:tcPr>
          <w:p>
            <w:r>
              <w:rPr>
                <w:b w:val="0"/>
                <w:i w:val="0"/>
              </w:rPr>
              <w:t>Case opening height (mm, from Case Info).</w:t>
            </w:r>
          </w:p>
        </w:tc>
      </w:tr>
      <w:tr>
        <w:tc>
          <w:tcPr>
            <w:tcW w:type="dxa" w:w="1440"/>
          </w:tcPr>
          <w:p>
            <w:r>
              <w:rPr>
                <w:rFonts w:ascii="Courier New" w:hAnsi="Courier New"/>
                <w:b w:val="0"/>
                <w:i w:val="0"/>
              </w:rPr>
              <w:t>cow</w:t>
            </w:r>
          </w:p>
        </w:tc>
        <w:tc>
          <w:tcPr>
            <w:tcW w:type="dxa" w:w="7200"/>
          </w:tcPr>
          <w:p>
            <w:r>
              <w:rPr>
                <w:b w:val="0"/>
                <w:i w:val="0"/>
              </w:rPr>
              <w:t>Case opening width (mm, from Case Info).</w:t>
            </w:r>
          </w:p>
        </w:tc>
      </w:tr>
      <w:tr>
        <w:tc>
          <w:tcPr>
            <w:tcW w:type="dxa" w:w="1440"/>
          </w:tcPr>
          <w:p>
            <w:r>
              <w:rPr>
                <w:rFonts w:ascii="Courier New" w:hAnsi="Courier New"/>
                <w:b w:val="0"/>
                <w:i w:val="0"/>
              </w:rPr>
              <w:t>cocr</w:t>
            </w:r>
          </w:p>
        </w:tc>
        <w:tc>
          <w:tcPr>
            <w:tcW w:type="dxa" w:w="7200"/>
          </w:tcPr>
          <w:p>
            <w:r>
              <w:rPr>
                <w:b w:val="0"/>
                <w:i w:val="0"/>
              </w:rPr>
              <w:t>Case opening corner radius (mm).</w:t>
            </w:r>
          </w:p>
        </w:tc>
      </w:tr>
      <w:tr>
        <w:tc>
          <w:tcPr>
            <w:tcW w:type="dxa" w:w="1440"/>
          </w:tcPr>
          <w:p>
            <w:r>
              <w:rPr>
                <w:rFonts w:ascii="Courier New" w:hAnsi="Courier New"/>
                <w:b w:val="0"/>
                <w:i w:val="0"/>
              </w:rPr>
              <w:t>kh</w:t>
            </w:r>
          </w:p>
        </w:tc>
        <w:tc>
          <w:tcPr>
            <w:tcW w:type="dxa" w:w="7200"/>
          </w:tcPr>
          <w:p>
            <w:r>
              <w:rPr>
                <w:b w:val="0"/>
                <w:i w:val="0"/>
              </w:rPr>
              <w:t>Keyguard height (mm, from Keyguard Frame Info).</w:t>
            </w:r>
          </w:p>
        </w:tc>
      </w:tr>
      <w:tr>
        <w:tc>
          <w:tcPr>
            <w:tcW w:type="dxa" w:w="1440"/>
          </w:tcPr>
          <w:p>
            <w:r>
              <w:rPr>
                <w:rFonts w:ascii="Courier New" w:hAnsi="Courier New"/>
                <w:b w:val="0"/>
                <w:i w:val="0"/>
              </w:rPr>
              <w:t>kw</w:t>
            </w:r>
          </w:p>
        </w:tc>
        <w:tc>
          <w:tcPr>
            <w:tcW w:type="dxa" w:w="7200"/>
          </w:tcPr>
          <w:p>
            <w:r>
              <w:rPr>
                <w:b w:val="0"/>
                <w:i w:val="0"/>
              </w:rPr>
              <w:t>Keyguard width (mm).</w:t>
            </w:r>
          </w:p>
        </w:tc>
      </w:tr>
      <w:tr>
        <w:tc>
          <w:tcPr>
            <w:tcW w:type="dxa" w:w="1440"/>
          </w:tcPr>
          <w:p>
            <w:r>
              <w:rPr>
                <w:rFonts w:ascii="Courier New" w:hAnsi="Courier New"/>
                <w:b w:val="0"/>
                <w:i w:val="0"/>
              </w:rPr>
              <w:t>kcr</w:t>
            </w:r>
          </w:p>
        </w:tc>
        <w:tc>
          <w:tcPr>
            <w:tcW w:type="dxa" w:w="7200"/>
          </w:tcPr>
          <w:p>
            <w:r>
              <w:rPr>
                <w:b w:val="0"/>
                <w:i w:val="0"/>
              </w:rPr>
              <w:t>Keyguard corner radius (mm).</w:t>
            </w:r>
          </w:p>
        </w:tc>
      </w:tr>
      <w:tr>
        <w:tc>
          <w:tcPr>
            <w:tcW w:type="dxa" w:w="1440"/>
          </w:tcPr>
          <w:p>
            <w:r>
              <w:rPr>
                <w:rFonts w:ascii="Courier New" w:hAnsi="Courier New"/>
                <w:b w:val="0"/>
                <w:i w:val="0"/>
              </w:rPr>
              <w:t>rh</w:t>
            </w:r>
          </w:p>
        </w:tc>
        <w:tc>
          <w:tcPr>
            <w:tcW w:type="dxa" w:w="7200"/>
          </w:tcPr>
          <w:p>
            <w:r>
              <w:rPr>
                <w:b w:val="0"/>
                <w:i w:val="0"/>
              </w:rPr>
              <w:t>Rail height; also equals keyguard thickness.</w:t>
            </w:r>
          </w:p>
        </w:tc>
      </w:tr>
      <w:tr>
        <w:tc>
          <w:tcPr>
            <w:tcW w:type="dxa" w:w="1440"/>
          </w:tcPr>
          <w:p>
            <w:r>
              <w:rPr>
                <w:rFonts w:ascii="Courier New" w:hAnsi="Courier New"/>
                <w:b w:val="0"/>
                <w:i w:val="0"/>
              </w:rPr>
              <w:t>hrw</w:t>
            </w:r>
          </w:p>
        </w:tc>
        <w:tc>
          <w:tcPr>
            <w:tcW w:type="dxa" w:w="7200"/>
          </w:tcPr>
          <w:p>
            <w:r>
              <w:rPr>
                <w:b w:val="0"/>
                <w:i w:val="0"/>
              </w:rPr>
              <w:t>Horizontal rail width.</w:t>
            </w:r>
          </w:p>
        </w:tc>
      </w:tr>
      <w:tr>
        <w:tc>
          <w:tcPr>
            <w:tcW w:type="dxa" w:w="1440"/>
          </w:tcPr>
          <w:p>
            <w:r>
              <w:rPr>
                <w:rFonts w:ascii="Courier New" w:hAnsi="Courier New"/>
                <w:b w:val="0"/>
                <w:i w:val="0"/>
              </w:rPr>
              <w:t>vrw</w:t>
            </w:r>
          </w:p>
        </w:tc>
        <w:tc>
          <w:tcPr>
            <w:tcW w:type="dxa" w:w="7200"/>
          </w:tcPr>
          <w:p>
            <w:r>
              <w:rPr>
                <w:b w:val="0"/>
                <w:i w:val="0"/>
              </w:rPr>
              <w:t>Vertical rail width.</w:t>
            </w:r>
          </w:p>
        </w:tc>
      </w:tr>
      <w:tr>
        <w:tc>
          <w:tcPr>
            <w:tcW w:type="dxa" w:w="1440"/>
          </w:tcPr>
          <w:p>
            <w:r>
              <w:rPr>
                <w:rFonts w:ascii="Courier New" w:hAnsi="Courier New"/>
                <w:b w:val="0"/>
                <w:i w:val="0"/>
              </w:rPr>
              <w:t>lcow</w:t>
            </w:r>
          </w:p>
        </w:tc>
        <w:tc>
          <w:tcPr>
            <w:tcW w:type="dxa" w:w="7200"/>
          </w:tcPr>
          <w:p>
            <w:r>
              <w:rPr>
                <w:b w:val="0"/>
                <w:i w:val="0"/>
              </w:rPr>
              <w:t>Default width of the left side of the case opening (landscape mode).</w:t>
            </w:r>
          </w:p>
        </w:tc>
      </w:tr>
      <w:tr>
        <w:tc>
          <w:tcPr>
            <w:tcW w:type="dxa" w:w="1440"/>
          </w:tcPr>
          <w:p>
            <w:r>
              <w:rPr>
                <w:rFonts w:ascii="Courier New" w:hAnsi="Courier New"/>
                <w:b w:val="0"/>
                <w:i w:val="0"/>
              </w:rPr>
              <w:t>bcoh</w:t>
            </w:r>
          </w:p>
        </w:tc>
        <w:tc>
          <w:tcPr>
            <w:tcW w:type="dxa" w:w="7200"/>
          </w:tcPr>
          <w:p>
            <w:r>
              <w:rPr>
                <w:b w:val="0"/>
                <w:i w:val="0"/>
              </w:rPr>
              <w:t>Default height of the bottom side of the case opening (landscape mode).</w:t>
            </w:r>
          </w:p>
        </w:tc>
      </w:tr>
      <w:tr>
        <w:tc>
          <w:tcPr>
            <w:tcW w:type="dxa" w:w="1440"/>
          </w:tcPr>
          <w:p>
            <w:r>
              <w:rPr>
                <w:rFonts w:ascii="Courier New" w:hAnsi="Courier New"/>
                <w:b w:val="0"/>
                <w:i w:val="0"/>
              </w:rPr>
              <w:t>c_h</w:t>
            </w:r>
          </w:p>
        </w:tc>
        <w:tc>
          <w:tcPr>
            <w:tcW w:type="dxa" w:w="7200"/>
          </w:tcPr>
          <w:p>
            <w:r>
              <w:rPr>
                <w:b w:val="0"/>
                <w:i w:val="0"/>
              </w:rPr>
              <w:t>Case height (mm).</w:t>
            </w:r>
          </w:p>
        </w:tc>
      </w:tr>
      <w:tr>
        <w:tc>
          <w:tcPr>
            <w:tcW w:type="dxa" w:w="1440"/>
          </w:tcPr>
          <w:p>
            <w:r>
              <w:rPr>
                <w:rFonts w:ascii="Courier New" w:hAnsi="Courier New"/>
                <w:b w:val="0"/>
                <w:i w:val="0"/>
              </w:rPr>
              <w:t>c_w</w:t>
            </w:r>
          </w:p>
        </w:tc>
        <w:tc>
          <w:tcPr>
            <w:tcW w:type="dxa" w:w="7200"/>
          </w:tcPr>
          <w:p>
            <w:r>
              <w:rPr>
                <w:b w:val="0"/>
                <w:i w:val="0"/>
              </w:rPr>
              <w:t>Case width (mm).</w:t>
            </w:r>
          </w:p>
        </w:tc>
      </w:tr>
      <w:tr>
        <w:tc>
          <w:tcPr>
            <w:tcW w:type="dxa" w:w="1440"/>
          </w:tcPr>
          <w:p>
            <w:r>
              <w:rPr>
                <w:rFonts w:ascii="Courier New" w:hAnsi="Courier New"/>
                <w:b w:val="0"/>
                <w:i w:val="0"/>
              </w:rPr>
              <w:t>c_cr</w:t>
            </w:r>
          </w:p>
        </w:tc>
        <w:tc>
          <w:tcPr>
            <w:tcW w:type="dxa" w:w="7200"/>
          </w:tcPr>
          <w:p>
            <w:r>
              <w:rPr>
                <w:b w:val="0"/>
                <w:i w:val="0"/>
              </w:rPr>
              <w:t>Case corner radius (mm).</w:t>
            </w:r>
          </w:p>
        </w:tc>
      </w:tr>
      <w:tr>
        <w:tc>
          <w:tcPr>
            <w:tcW w:type="dxa" w:w="1440"/>
          </w:tcPr>
          <w:p>
            <w:r>
              <w:rPr>
                <w:rFonts w:ascii="Courier New" w:hAnsi="Courier New"/>
                <w:b w:val="0"/>
                <w:i w:val="0"/>
              </w:rPr>
              <w:t>ctsd</w:t>
            </w:r>
          </w:p>
        </w:tc>
        <w:tc>
          <w:tcPr>
            <w:tcW w:type="dxa" w:w="7200"/>
          </w:tcPr>
          <w:p>
            <w:r>
              <w:rPr>
                <w:b w:val="0"/>
                <w:i w:val="0"/>
              </w:rPr>
              <w:t>Case-to-screen depth (mm).</w:t>
            </w:r>
          </w:p>
        </w:tc>
      </w:tr>
      <w:tr>
        <w:tc>
          <w:tcPr>
            <w:tcW w:type="dxa" w:w="1440"/>
          </w:tcPr>
          <w:p>
            <w:r>
              <w:rPr>
                <w:rFonts w:ascii="Courier New" w:hAnsi="Courier New"/>
                <w:b w:val="0"/>
                <w:i w:val="0"/>
              </w:rPr>
              <w:t>sew</w:t>
            </w:r>
          </w:p>
        </w:tc>
        <w:tc>
          <w:tcPr>
            <w:tcW w:type="dxa" w:w="7200"/>
          </w:tcPr>
          <w:p>
            <w:r>
              <w:rPr>
                <w:b w:val="0"/>
                <w:i w:val="0"/>
              </w:rPr>
              <w:t>Sloped edge width (mm).</w:t>
            </w:r>
          </w:p>
        </w:tc>
      </w:tr>
    </w:tbl>
    <w:p/>
    <w:p>
      <w:pPr>
        <w:pStyle w:val="Heading2"/>
      </w:pPr>
      <w:r>
        <w:t>Camera and Home Button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hloc</w:t>
            </w:r>
          </w:p>
        </w:tc>
        <w:tc>
          <w:tcPr>
            <w:tcW w:type="dxa" w:w="7200"/>
          </w:tcPr>
          <w:p>
            <w:r>
              <w:rPr>
                <w:b w:val="0"/>
                <w:i w:val="0"/>
              </w:rPr>
              <w:t>Home button location: 1, 2, 3, or 4 (adjusted for orientation).</w:t>
            </w:r>
          </w:p>
        </w:tc>
      </w:tr>
      <w:tr>
        <w:tc>
          <w:tcPr>
            <w:tcW w:type="dxa" w:w="1440"/>
          </w:tcPr>
          <w:p>
            <w:r>
              <w:rPr>
                <w:rFonts w:ascii="Courier New" w:hAnsi="Courier New"/>
                <w:b w:val="0"/>
                <w:i w:val="0"/>
              </w:rPr>
              <w:t>hbd</w:t>
            </w:r>
          </w:p>
        </w:tc>
        <w:tc>
          <w:tcPr>
            <w:tcW w:type="dxa" w:w="7200"/>
          </w:tcPr>
          <w:p>
            <w:r>
              <w:rPr>
                <w:b w:val="0"/>
                <w:i w:val="0"/>
              </w:rPr>
              <w:t>Distance from screen edge to home button centre (mm).</w:t>
            </w:r>
          </w:p>
        </w:tc>
      </w:tr>
      <w:tr>
        <w:tc>
          <w:tcPr>
            <w:tcW w:type="dxa" w:w="1440"/>
          </w:tcPr>
          <w:p>
            <w:r>
              <w:rPr>
                <w:rFonts w:ascii="Courier New" w:hAnsi="Courier New"/>
                <w:b w:val="0"/>
                <w:i w:val="0"/>
              </w:rPr>
              <w:t>hbh</w:t>
            </w:r>
          </w:p>
        </w:tc>
        <w:tc>
          <w:tcPr>
            <w:tcW w:type="dxa" w:w="7200"/>
          </w:tcPr>
          <w:p>
            <w:r>
              <w:rPr>
                <w:b w:val="0"/>
                <w:i w:val="0"/>
              </w:rPr>
              <w:t>Home button height (mm).</w:t>
            </w:r>
          </w:p>
        </w:tc>
      </w:tr>
      <w:tr>
        <w:tc>
          <w:tcPr>
            <w:tcW w:type="dxa" w:w="1440"/>
          </w:tcPr>
          <w:p>
            <w:r>
              <w:rPr>
                <w:rFonts w:ascii="Courier New" w:hAnsi="Courier New"/>
                <w:b w:val="0"/>
                <w:i w:val="0"/>
              </w:rPr>
              <w:t>hbw</w:t>
            </w:r>
          </w:p>
        </w:tc>
        <w:tc>
          <w:tcPr>
            <w:tcW w:type="dxa" w:w="7200"/>
          </w:tcPr>
          <w:p>
            <w:r>
              <w:rPr>
                <w:b w:val="0"/>
                <w:i w:val="0"/>
              </w:rPr>
              <w:t>Home button width (mm).</w:t>
            </w:r>
          </w:p>
        </w:tc>
      </w:tr>
      <w:tr>
        <w:tc>
          <w:tcPr>
            <w:tcW w:type="dxa" w:w="1440"/>
          </w:tcPr>
          <w:p>
            <w:r>
              <w:rPr>
                <w:rFonts w:ascii="Courier New" w:hAnsi="Courier New"/>
                <w:b w:val="0"/>
                <w:i w:val="0"/>
              </w:rPr>
              <w:t>cloc</w:t>
            </w:r>
          </w:p>
        </w:tc>
        <w:tc>
          <w:tcPr>
            <w:tcW w:type="dxa" w:w="7200"/>
          </w:tcPr>
          <w:p>
            <w:r>
              <w:rPr>
                <w:b w:val="0"/>
                <w:i w:val="0"/>
              </w:rPr>
              <w:t>Camera location: 1, 2, 3, or 4 (adjusted for orientation).</w:t>
            </w:r>
          </w:p>
        </w:tc>
      </w:tr>
      <w:tr>
        <w:tc>
          <w:tcPr>
            <w:tcW w:type="dxa" w:w="1440"/>
          </w:tcPr>
          <w:p>
            <w:r>
              <w:rPr>
                <w:rFonts w:ascii="Courier New" w:hAnsi="Courier New"/>
                <w:b w:val="0"/>
                <w:i w:val="0"/>
              </w:rPr>
              <w:t>cmd</w:t>
            </w:r>
          </w:p>
        </w:tc>
        <w:tc>
          <w:tcPr>
            <w:tcW w:type="dxa" w:w="7200"/>
          </w:tcPr>
          <w:p>
            <w:r>
              <w:rPr>
                <w:b w:val="0"/>
                <w:i w:val="0"/>
              </w:rPr>
              <w:t>Distance from screen edge to camera centre (mm).</w:t>
            </w:r>
          </w:p>
        </w:tc>
      </w:tr>
      <w:tr>
        <w:tc>
          <w:tcPr>
            <w:tcW w:type="dxa" w:w="1440"/>
          </w:tcPr>
          <w:p>
            <w:r>
              <w:rPr>
                <w:rFonts w:ascii="Courier New" w:hAnsi="Courier New"/>
                <w:b w:val="0"/>
                <w:i w:val="0"/>
              </w:rPr>
              <w:t>cmh</w:t>
            </w:r>
          </w:p>
        </w:tc>
        <w:tc>
          <w:tcPr>
            <w:tcW w:type="dxa" w:w="7200"/>
          </w:tcPr>
          <w:p>
            <w:r>
              <w:rPr>
                <w:b w:val="0"/>
                <w:i w:val="0"/>
              </w:rPr>
              <w:t>Camera height (mm).</w:t>
            </w:r>
          </w:p>
        </w:tc>
      </w:tr>
      <w:tr>
        <w:tc>
          <w:tcPr>
            <w:tcW w:type="dxa" w:w="1440"/>
          </w:tcPr>
          <w:p>
            <w:r>
              <w:rPr>
                <w:rFonts w:ascii="Courier New" w:hAnsi="Courier New"/>
                <w:b w:val="0"/>
                <w:i w:val="0"/>
              </w:rPr>
              <w:t>cmw</w:t>
            </w:r>
          </w:p>
        </w:tc>
        <w:tc>
          <w:tcPr>
            <w:tcW w:type="dxa" w:w="7200"/>
          </w:tcPr>
          <w:p>
            <w:r>
              <w:rPr>
                <w:b w:val="0"/>
                <w:i w:val="0"/>
              </w:rPr>
              <w:t>Camera width (mm).</w:t>
            </w:r>
          </w:p>
        </w:tc>
      </w:tr>
      <w:tr>
        <w:tc>
          <w:tcPr>
            <w:tcW w:type="dxa" w:w="1440"/>
          </w:tcPr>
          <w:p>
            <w:r>
              <w:rPr>
                <w:rFonts w:ascii="Courier New" w:hAnsi="Courier New"/>
                <w:b w:val="0"/>
                <w:i w:val="0"/>
              </w:rPr>
              <w:t>sxo</w:t>
            </w:r>
          </w:p>
        </w:tc>
        <w:tc>
          <w:tcPr>
            <w:tcW w:type="dxa" w:w="7200"/>
          </w:tcPr>
          <w:p>
            <w:r>
              <w:rPr>
                <w:b w:val="0"/>
                <w:i w:val="0"/>
              </w:rPr>
              <w:t>Sign of x offset when measuring from standard home/camera locations (+1 or −1).</w:t>
            </w:r>
          </w:p>
        </w:tc>
      </w:tr>
      <w:tr>
        <w:tc>
          <w:tcPr>
            <w:tcW w:type="dxa" w:w="1440"/>
          </w:tcPr>
          <w:p>
            <w:r>
              <w:rPr>
                <w:rFonts w:ascii="Courier New" w:hAnsi="Courier New"/>
                <w:b w:val="0"/>
                <w:i w:val="0"/>
              </w:rPr>
              <w:t>syo</w:t>
            </w:r>
          </w:p>
        </w:tc>
        <w:tc>
          <w:tcPr>
            <w:tcW w:type="dxa" w:w="7200"/>
          </w:tcPr>
          <w:p>
            <w:r>
              <w:rPr>
                <w:b w:val="0"/>
                <w:i w:val="0"/>
              </w:rPr>
              <w:t>Sign of y offset when measuring from standard home/camera locations (+1 or −1).</w:t>
            </w:r>
          </w:p>
        </w:tc>
      </w:tr>
      <w:tr>
        <w:tc>
          <w:tcPr>
            <w:tcW w:type="dxa" w:w="1440"/>
          </w:tcPr>
          <w:p>
            <w:r>
              <w:rPr>
                <w:rFonts w:ascii="Courier New" w:hAnsi="Courier New"/>
                <w:b w:val="0"/>
                <w:i w:val="0"/>
              </w:rPr>
              <w:t>xols</w:t>
            </w:r>
          </w:p>
        </w:tc>
        <w:tc>
          <w:tcPr>
            <w:tcW w:type="dxa" w:w="7200"/>
          </w:tcPr>
          <w:p>
            <w:r>
              <w:rPr>
                <w:b w:val="0"/>
                <w:i w:val="0"/>
              </w:rPr>
              <w:t>X position of the left side of the case opening, adjusted for camera/home swap.</w:t>
            </w:r>
          </w:p>
        </w:tc>
      </w:tr>
      <w:tr>
        <w:tc>
          <w:tcPr>
            <w:tcW w:type="dxa" w:w="1440"/>
          </w:tcPr>
          <w:p>
            <w:r>
              <w:rPr>
                <w:rFonts w:ascii="Courier New" w:hAnsi="Courier New"/>
                <w:b w:val="0"/>
                <w:i w:val="0"/>
              </w:rPr>
              <w:t>xors</w:t>
            </w:r>
          </w:p>
        </w:tc>
        <w:tc>
          <w:tcPr>
            <w:tcW w:type="dxa" w:w="7200"/>
          </w:tcPr>
          <w:p>
            <w:r>
              <w:rPr>
                <w:b w:val="0"/>
                <w:i w:val="0"/>
              </w:rPr>
              <w:t>X position of the right side of the case opening, adjusted for camera/home swap.</w:t>
            </w:r>
          </w:p>
        </w:tc>
      </w:tr>
      <w:tr>
        <w:tc>
          <w:tcPr>
            <w:tcW w:type="dxa" w:w="1440"/>
          </w:tcPr>
          <w:p>
            <w:r>
              <w:rPr>
                <w:rFonts w:ascii="Courier New" w:hAnsi="Courier New"/>
                <w:b w:val="0"/>
                <w:i w:val="0"/>
              </w:rPr>
              <w:t>yobs</w:t>
            </w:r>
          </w:p>
        </w:tc>
        <w:tc>
          <w:tcPr>
            <w:tcW w:type="dxa" w:w="7200"/>
          </w:tcPr>
          <w:p>
            <w:r>
              <w:rPr>
                <w:b w:val="0"/>
                <w:i w:val="0"/>
              </w:rPr>
              <w:t>Y position of the bottom side of the case opening, adjusted for camera/home swap.</w:t>
            </w:r>
          </w:p>
        </w:tc>
      </w:tr>
      <w:tr>
        <w:tc>
          <w:tcPr>
            <w:tcW w:type="dxa" w:w="1440"/>
          </w:tcPr>
          <w:p>
            <w:r>
              <w:rPr>
                <w:rFonts w:ascii="Courier New" w:hAnsi="Courier New"/>
                <w:b w:val="0"/>
                <w:i w:val="0"/>
              </w:rPr>
              <w:t>yots</w:t>
            </w:r>
          </w:p>
        </w:tc>
        <w:tc>
          <w:tcPr>
            <w:tcW w:type="dxa" w:w="7200"/>
          </w:tcPr>
          <w:p>
            <w:r>
              <w:rPr>
                <w:b w:val="0"/>
                <w:i w:val="0"/>
              </w:rPr>
              <w:t>Y position of the top side of the case opening, adjusted for camera/home swap.</w:t>
            </w:r>
          </w:p>
        </w:tc>
      </w:tr>
    </w:tbl>
    <w:p/>
    <w:p>
      <w:r>
        <w:rPr>
          <w:b w:val="0"/>
          <w:i w:val="0"/>
        </w:rPr>
        <w:t>Camera and home button variables are measured in mm from the screen edge. In a design using pixel units, multiply by ppm to convert: e.g. hbd * ppm.</w:t>
      </w:r>
    </w:p>
    <w:p/>
    <w:p>
      <w:pPr>
        <w:pStyle w:val="Heading2"/>
      </w:pPr>
      <w:r>
        <w:t>Tablet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r180</w:t>
            </w:r>
          </w:p>
        </w:tc>
        <w:tc>
          <w:tcPr>
            <w:tcW w:type="dxa" w:w="7200"/>
          </w:tcPr>
          <w:p>
            <w:r>
              <w:rPr>
                <w:b w:val="0"/>
                <w:i w:val="0"/>
              </w:rPr>
              <w:t>"yes" or "no" — whether the tablet has been rotated 180 degrees.</w:t>
            </w:r>
          </w:p>
        </w:tc>
      </w:tr>
      <w:tr>
        <w:tc>
          <w:tcPr>
            <w:tcW w:type="dxa" w:w="1440"/>
          </w:tcPr>
          <w:p>
            <w:r>
              <w:rPr>
                <w:rFonts w:ascii="Courier New" w:hAnsi="Courier New"/>
                <w:b w:val="0"/>
                <w:i w:val="0"/>
              </w:rPr>
              <w:t>th</w:t>
            </w:r>
          </w:p>
        </w:tc>
        <w:tc>
          <w:tcPr>
            <w:tcW w:type="dxa" w:w="7200"/>
          </w:tcPr>
          <w:p>
            <w:r>
              <w:rPr>
                <w:b w:val="0"/>
                <w:i w:val="0"/>
              </w:rPr>
              <w:t>Tablet height (mm).</w:t>
            </w:r>
          </w:p>
        </w:tc>
      </w:tr>
      <w:tr>
        <w:tc>
          <w:tcPr>
            <w:tcW w:type="dxa" w:w="1440"/>
          </w:tcPr>
          <w:p>
            <w:r>
              <w:rPr>
                <w:rFonts w:ascii="Courier New" w:hAnsi="Courier New"/>
                <w:b w:val="0"/>
                <w:i w:val="0"/>
              </w:rPr>
              <w:t>tw</w:t>
            </w:r>
          </w:p>
        </w:tc>
        <w:tc>
          <w:tcPr>
            <w:tcW w:type="dxa" w:w="7200"/>
          </w:tcPr>
          <w:p>
            <w:r>
              <w:rPr>
                <w:b w:val="0"/>
                <w:i w:val="0"/>
              </w:rPr>
              <w:t>Tablet width (mm).</w:t>
            </w:r>
          </w:p>
        </w:tc>
      </w:tr>
      <w:tr>
        <w:tc>
          <w:tcPr>
            <w:tcW w:type="dxa" w:w="1440"/>
          </w:tcPr>
          <w:p>
            <w:r>
              <w:rPr>
                <w:rFonts w:ascii="Courier New" w:hAnsi="Courier New"/>
                <w:b w:val="0"/>
                <w:i w:val="0"/>
              </w:rPr>
              <w:t>tcr</w:t>
            </w:r>
          </w:p>
        </w:tc>
        <w:tc>
          <w:tcPr>
            <w:tcW w:type="dxa" w:w="7200"/>
          </w:tcPr>
          <w:p>
            <w:r>
              <w:rPr>
                <w:b w:val="0"/>
                <w:i w:val="0"/>
              </w:rPr>
              <w:t>Tablet corner radius (mm).</w:t>
            </w:r>
          </w:p>
        </w:tc>
      </w:tr>
    </w:tbl>
    <w:p/>
    <w:p>
      <w:pPr>
        <w:pStyle w:val="Heading1"/>
      </w:pPr>
      <w:r>
        <w:t>User-defined Variables</w:t>
      </w:r>
    </w:p>
    <w:p>
      <w:r>
        <w:rPr>
          <w:b w:val="0"/>
          <w:i w:val="0"/>
        </w:rPr>
        <w:t>You may define your own OpenSCAD variables at the top of openings_and_additions.txt and use them in any numeric expression within the vectors. For example, to place bumps at each column rail:</w:t>
      </w:r>
    </w:p>
    <w:p>
      <w:pPr>
        <w:pStyle w:val="NoSpacing"/>
        <w:spacing w:before="0" w:after="0"/>
      </w:pPr>
      <w:r>
        <w:rPr>
          <w:rFonts w:ascii="Courier New" w:hAnsi="Courier New"/>
          <w:sz w:val="18"/>
        </w:rPr>
        <w:t>c1 = gw/nc;</w:t>
      </w:r>
    </w:p>
    <w:p>
      <w:pPr>
        <w:pStyle w:val="NoSpacing"/>
        <w:spacing w:before="0" w:after="0"/>
      </w:pPr>
      <w:r>
        <w:rPr>
          <w:rFonts w:ascii="Courier New" w:hAnsi="Courier New"/>
          <w:sz w:val="18"/>
        </w:rPr>
        <w:t>c2 = (gw/nc)*2;</w:t>
      </w:r>
    </w:p>
    <w:p>
      <w:pPr>
        <w:pStyle w:val="NoSpacing"/>
        <w:spacing w:before="0" w:after="0"/>
      </w:pPr>
      <w:r>
        <w:rPr>
          <w:rFonts w:ascii="Courier New" w:hAnsi="Courier New"/>
          <w:sz w:val="18"/>
        </w:rPr>
        <w:t>c3 = (gw/nc)*3;</w:t>
      </w:r>
    </w:p>
    <w:p>
      <w:r>
        <w:rPr>
          <w:b w:val="0"/>
          <w:i w:val="0"/>
        </w:rPr>
        <w:t>If a variable name collides with one already defined by keyguard.scad, OpenSCAD will display a WARNING in the console. Rename your variable to resolve the conflict. The four reserved section names (screen_openings, case_openings, case_additions, tablet_openings) and oa_version must not be used as variable names.</w:t>
      </w:r>
    </w:p>
    <w:p/>
    <w:p>
      <w:pPr>
        <w:pStyle w:val="Heading1"/>
      </w:pPr>
      <w:r>
        <w:t>Ternary Vector Assignments</w:t>
      </w:r>
    </w:p>
    <w:p>
      <w:r>
        <w:rPr>
          <w:b w:val="0"/>
          <w:i w:val="0"/>
        </w:rPr>
        <w:t>Any of the four vectors can be assigned via an OpenSCAD ternary expression, allowing a single file to describe two different layouts selected by a condition:</w:t>
      </w:r>
    </w:p>
    <w:p>
      <w:pPr>
        <w:pStyle w:val="NoSpacing"/>
        <w:spacing w:before="0" w:after="0"/>
      </w:pPr>
      <w:r>
        <w:rPr>
          <w:rFonts w:ascii="Courier New" w:hAnsi="Courier New"/>
          <w:sz w:val="18"/>
        </w:rPr>
        <w:t>screen_openings = (nc == 4) ?</w:t>
      </w:r>
    </w:p>
    <w:p>
      <w:pPr>
        <w:pStyle w:val="NoSpacing"/>
        <w:spacing w:before="0" w:after="0"/>
      </w:pPr>
      <w:r>
        <w:rPr>
          <w:rFonts w:ascii="Courier New" w:hAnsi="Courier New"/>
          <w:sz w:val="18"/>
        </w:rPr>
        <w:t>[</w:t>
      </w:r>
    </w:p>
    <w:p>
      <w:pPr>
        <w:pStyle w:val="NoSpacing"/>
        <w:spacing w:before="0" w:after="0"/>
      </w:pPr>
      <w:r>
        <w:rPr>
          <w:rFonts w:ascii="Courier New" w:hAnsi="Courier New"/>
          <w:sz w:val="18"/>
        </w:rPr>
        <w:t xml:space="preserve">  // rows for 4-column layout</w:t>
      </w:r>
    </w:p>
    <w:p>
      <w:pPr>
        <w:pStyle w:val="NoSpacing"/>
        <w:spacing w:before="0" w:after="0"/>
      </w:pPr>
      <w:r>
        <w:rPr>
          <w:rFonts w:ascii="Courier New" w:hAnsi="Courier New"/>
          <w:sz w:val="18"/>
        </w:rPr>
        <w:t>] :</w:t>
      </w:r>
    </w:p>
    <w:p>
      <w:pPr>
        <w:pStyle w:val="NoSpacing"/>
        <w:spacing w:before="0" w:after="0"/>
      </w:pPr>
      <w:r>
        <w:rPr>
          <w:rFonts w:ascii="Courier New" w:hAnsi="Courier New"/>
          <w:sz w:val="18"/>
        </w:rPr>
        <w:t>[</w:t>
      </w:r>
    </w:p>
    <w:p>
      <w:pPr>
        <w:pStyle w:val="NoSpacing"/>
        <w:spacing w:before="0" w:after="0"/>
      </w:pPr>
      <w:r>
        <w:rPr>
          <w:rFonts w:ascii="Courier New" w:hAnsi="Courier New"/>
          <w:sz w:val="18"/>
        </w:rPr>
        <w:t xml:space="preserve">  // rows for all other column counts</w:t>
      </w:r>
    </w:p>
    <w:p>
      <w:pPr>
        <w:pStyle w:val="NoSpacing"/>
        <w:spacing w:before="0" w:after="0"/>
      </w:pPr>
      <w:r>
        <w:rPr>
          <w:rFonts w:ascii="Courier New" w:hAnsi="Courier New"/>
          <w:sz w:val="18"/>
        </w:rPr>
        <w:t>];</w:t>
      </w:r>
    </w:p>
    <w:p>
      <w:r>
        <w:rPr>
          <w:b w:val="0"/>
          <w:i w:val="0"/>
        </w:rPr>
        <w:t>Both branches must be plain array literals (not nested ternaries). Any condition that is a valid OpenSCAD expression is supported.</w:t>
      </w:r>
    </w:p>
    <w:p/>
    <w:p>
      <w:pPr>
        <w:pStyle w:val="Heading1"/>
      </w:pPr>
      <w:r>
        <w:t>Diagnostic echo</w:t>
      </w:r>
    </w:p>
    <w:p>
      <w:r>
        <w:rPr>
          <w:b w:val="0"/>
          <w:i w:val="0"/>
        </w:rPr>
        <w:t>To inspect the current value of any variable, place an echo statement at the top of openings_and_additions.txt:</w:t>
      </w:r>
    </w:p>
    <w:p>
      <w:pPr>
        <w:pStyle w:val="NoSpacing"/>
        <w:spacing w:before="0" w:after="0"/>
      </w:pPr>
      <w:r>
        <w:rPr>
          <w:rFonts w:ascii="Courier New" w:hAnsi="Courier New"/>
          <w:sz w:val="18"/>
        </w:rPr>
        <w:t>echo(cow=cow);</w:t>
      </w:r>
    </w:p>
    <w:p>
      <w:r>
        <w:rPr>
          <w:b w:val="0"/>
          <w:i w:val="0"/>
        </w:rPr>
        <w:t>The value will appear in the OpenSCAD console pane as:</w:t>
      </w:r>
    </w:p>
    <w:p>
      <w:pPr>
        <w:pStyle w:val="NoSpacing"/>
        <w:spacing w:before="0" w:after="0"/>
      </w:pPr>
      <w:r>
        <w:rPr>
          <w:rFonts w:ascii="Courier New" w:hAnsi="Courier New"/>
          <w:sz w:val="18"/>
        </w:rPr>
        <w:t>ECHO: cow = 185.6</w:t>
      </w:r>
    </w:p>
    <w:p/>
    <w:p>
      <w:pPr>
        <w:pStyle w:val="Heading1"/>
      </w:pPr>
      <w:r>
        <w:t>Example Rows</w:t>
      </w:r>
    </w:p>
    <w:p>
      <w:pPr>
        <w:spacing w:after="0"/>
      </w:pPr>
      <w:r>
        <w:rPr>
          <w:rFonts w:ascii="Courier New" w:hAnsi="Courier New"/>
          <w:color w:val="606060"/>
          <w:sz w:val="18"/>
        </w:rPr>
        <w:t>// screen_openings — Standard rectangular opening, full depth, left anchor, top surface</w:t>
      </w:r>
    </w:p>
    <w:p>
      <w:pPr>
        <w:spacing w:before="0" w:after="80"/>
      </w:pPr>
      <w:r>
        <w:rPr>
          <w:rFonts w:ascii="Courier New" w:hAnsi="Courier New"/>
          <w:sz w:val="18"/>
        </w:rPr>
        <w:t>[1, "r", 45.0, 45.0, 2.0, 10.5, -22.3, 0, "L", "T", 0, 0, [], []]</w:t>
      </w:r>
    </w:p>
    <w:p>
      <w:pPr>
        <w:spacing w:after="0"/>
      </w:pPr>
      <w:r>
        <w:rPr>
          <w:rFonts w:ascii="Courier New" w:hAnsi="Courier New"/>
          <w:color w:val="606060"/>
          <w:sz w:val="18"/>
        </w:rPr>
        <w:t>// screen_openings — Ridge, ridge_height=1.5, length=45 mm, base thickness=2 mm, rightward</w:t>
      </w:r>
    </w:p>
    <w:p>
      <w:pPr>
        <w:spacing w:before="0" w:after="80"/>
      </w:pPr>
      <w:r>
        <w:rPr>
          <w:rFonts w:ascii="Courier New" w:hAnsi="Courier New"/>
          <w:sz w:val="18"/>
        </w:rPr>
        <w:t>[2, "ridge", 3.0, 0, 0, 0, 0, 1.5, "L", "T", 45.0, 2.0, [], ["right"]]</w:t>
      </w:r>
    </w:p>
    <w:p>
      <w:pPr>
        <w:spacing w:after="0"/>
      </w:pPr>
      <w:r>
        <w:rPr>
          <w:rFonts w:ascii="Courier New" w:hAnsi="Courier New"/>
          <w:color w:val="606060"/>
          <w:sz w:val="18"/>
        </w:rPr>
        <w:t>// screen_openings — hd opening, rotated 45° (via special params)</w:t>
      </w:r>
    </w:p>
    <w:p>
      <w:pPr>
        <w:spacing w:before="0" w:after="80"/>
      </w:pPr>
      <w:r>
        <w:rPr>
          <w:rFonts w:ascii="Courier New" w:hAnsi="Courier New"/>
          <w:sz w:val="18"/>
        </w:rPr>
        <w:t>[3, "hd", 15, 30, 10, 5, 100, 0, "L", "T", 0, 0, [50,-50,60,60], [-45]]</w:t>
      </w:r>
    </w:p>
    <w:p>
      <w:pPr>
        <w:spacing w:after="0"/>
      </w:pPr>
      <w:r>
        <w:rPr>
          <w:rFonts w:ascii="Courier New" w:hAnsi="Courier New"/>
          <w:color w:val="606060"/>
          <w:sz w:val="18"/>
        </w:rPr>
        <w:t>// screen_openings — Rectangular opening with rotation and chamfered edges</w:t>
      </w:r>
    </w:p>
    <w:p>
      <w:pPr>
        <w:spacing w:before="0" w:after="80"/>
      </w:pPr>
      <w:r>
        <w:rPr>
          <w:rFonts w:ascii="Courier New" w:hAnsi="Courier New"/>
          <w:sz w:val="18"/>
        </w:rPr>
        <w:t>[4, "r", 10, 20, 0, 5, 20, 5, "L", "T", 0, 0, [50,-50,60,60], [45]]</w:t>
      </w:r>
    </w:p>
    <w:p>
      <w:pPr>
        <w:spacing w:after="0"/>
      </w:pPr>
      <w:r>
        <w:rPr>
          <w:rFonts w:ascii="Courier New" w:hAnsi="Courier New"/>
          <w:color w:val="606060"/>
          <w:sz w:val="18"/>
        </w:rPr>
        <w:t>// screen_openings — Text label, top surface, bold, centred horizontally</w:t>
      </w:r>
    </w:p>
    <w:p>
      <w:pPr>
        <w:spacing w:before="0" w:after="80"/>
      </w:pPr>
      <w:r>
        <w:rPr>
          <w:rFonts w:ascii="Courier New" w:hAnsi="Courier New"/>
          <w:sz w:val="18"/>
        </w:rPr>
        <w:t>[5, "text", 6, 0, 0, 30, 50, 0, "L", "T", 0, 0, [], ["Hello", 0, "bold", "center", "center"]]</w:t>
      </w:r>
    </w:p>
    <w:p>
      <w:pPr>
        <w:spacing w:after="0"/>
      </w:pPr>
      <w:r>
        <w:rPr>
          <w:rFonts w:ascii="Courier New" w:hAnsi="Courier New"/>
          <w:color w:val="606060"/>
          <w:sz w:val="18"/>
        </w:rPr>
        <w:t>// case_openings — Centre-anchored circle, full depth, top surface</w:t>
      </w:r>
    </w:p>
    <w:p>
      <w:pPr>
        <w:spacing w:before="0" w:after="80"/>
      </w:pPr>
      <w:r>
        <w:rPr>
          <w:rFonts w:ascii="Courier New" w:hAnsi="Courier New"/>
          <w:sz w:val="18"/>
        </w:rPr>
        <w:t>[6, "c", 12.0, 12.0, 0, 0, 0, 0, "C", "T", 0, 0, [], []]</w:t>
      </w:r>
    </w:p>
    <w:p>
      <w:pPr>
        <w:spacing w:after="0"/>
      </w:pPr>
      <w:r>
        <w:rPr>
          <w:rFonts w:ascii="Courier New" w:hAnsi="Courier New"/>
          <w:color w:val="606060"/>
          <w:sz w:val="18"/>
        </w:rPr>
        <w:t>// case_openings — Rectangular opening positioned using case variable</w:t>
      </w:r>
    </w:p>
    <w:p>
      <w:pPr>
        <w:spacing w:before="0" w:after="80"/>
      </w:pPr>
      <w:r>
        <w:rPr>
          <w:rFonts w:ascii="Courier New" w:hAnsi="Courier New"/>
          <w:sz w:val="18"/>
        </w:rPr>
        <w:t>[7, "r", 20, 40, 0, cow/2, 0, -3, "C", "T", 0, 0, [], []]</w:t>
      </w:r>
    </w:p>
    <w:p>
      <w:pPr>
        <w:spacing w:after="0"/>
      </w:pPr>
      <w:r>
        <w:rPr>
          <w:rFonts w:ascii="Courier New" w:hAnsi="Courier New"/>
          <w:color w:val="606060"/>
          <w:sz w:val="18"/>
        </w:rPr>
        <w:t>// case_additions — r1 shape raised 5 mm thick, no trim</w:t>
      </w:r>
    </w:p>
    <w:p>
      <w:pPr>
        <w:spacing w:before="0" w:after="80"/>
      </w:pPr>
      <w:r>
        <w:rPr>
          <w:rFonts w:ascii="Courier New" w:hAnsi="Courier New"/>
          <w:sz w:val="18"/>
        </w:rPr>
        <w:t>[8, "r1", 20.0, 15.0, 2.0, 5.0, 5.0, 5.0, []]</w:t>
      </w:r>
    </w:p>
    <w:p>
      <w:pPr>
        <w:spacing w:after="0"/>
      </w:pPr>
      <w:r>
        <w:rPr>
          <w:rFonts w:ascii="Courier New" w:hAnsi="Courier New"/>
          <w:color w:val="606060"/>
          <w:sz w:val="18"/>
        </w:rPr>
        <w:t>// case_additions — Full-height tab (no cut/build column)</w:t>
      </w:r>
    </w:p>
    <w:p>
      <w:pPr>
        <w:spacing w:before="0" w:after="80"/>
      </w:pPr>
      <w:r>
        <w:rPr>
          <w:rFonts w:ascii="Courier New" w:hAnsi="Courier New"/>
          <w:sz w:val="18"/>
        </w:rPr>
        <w:t>[9, "tab1", 8.0, 6.0, 1.5, 0, 0, []]</w:t>
      </w:r>
    </w:p>
    <w:p>
      <w:pPr>
        <w:spacing w:after="0"/>
      </w:pPr>
      <w:r>
        <w:rPr>
          <w:rFonts w:ascii="Courier New" w:hAnsi="Courier New"/>
          <w:color w:val="606060"/>
          <w:sz w:val="18"/>
        </w:rPr>
        <w:t>// case_additions — r1 full-height subtraction (cb ≤ −9), trimmed above at 10 mm</w:t>
      </w:r>
    </w:p>
    <w:p>
      <w:pPr>
        <w:spacing w:before="0" w:after="80"/>
      </w:pPr>
      <w:r>
        <w:rPr>
          <w:rFonts w:ascii="Courier New" w:hAnsi="Courier New"/>
          <w:sz w:val="18"/>
        </w:rPr>
        <w:t>[10, "r1", 10.0, 8.0, 0, 0, 0, -9, [10, -999, -999, -999]]</w:t>
      </w:r>
    </w:p>
    <w:p>
      <w:pPr>
        <w:spacing w:after="0"/>
      </w:pPr>
      <w:r>
        <w:rPr>
          <w:rFonts w:ascii="Courier New" w:hAnsi="Courier New"/>
          <w:color w:val="606060"/>
          <w:sz w:val="18"/>
        </w:rPr>
        <w:t>// case_additions — r shape pocket subtraction 3.5 mm deep, no trim</w:t>
      </w:r>
    </w:p>
    <w:p>
      <w:pPr>
        <w:spacing w:before="0" w:after="80"/>
      </w:pPr>
      <w:r>
        <w:rPr>
          <w:rFonts w:ascii="Courier New" w:hAnsi="Courier New"/>
          <w:sz w:val="18"/>
        </w:rPr>
        <w:t>[11, "r", 20.0, 15.0, 2.0, 5.0, 5.0, -3.5,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