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October, 22, 2018</w:t>
      </w:r>
    </w:p>
    <w:p>
      <w:pPr>
        <w:pStyle w:val="BodyText"/>
      </w:pPr>
      <w:r>
        <w:t xml:space="preserve">Dear Editor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Charles L. Roesel</w:t>
      </w:r>
      <w:r>
        <w:t xml:space="preserve"> </w:t>
      </w:r>
      <w:r>
        <w:t xml:space="preserve"> </w:t>
      </w:r>
      <w:r>
        <w:t xml:space="preserve">Steve V. Vollmer</w:t>
      </w:r>
      <w:r>
        <w:t xml:space="preserve"> </w:t>
      </w:r>
      <w:r>
        <w:t xml:space="preserve"> </w:t>
      </w:r>
      <w:r>
        <w:t xml:space="preserve">Rebeca Rosengaus</w:t>
      </w:r>
      <w:r>
        <w:t xml:space="preserve"> </w:t>
      </w:r>
      <w:r>
        <w:t xml:space="preserve"> </w:t>
      </w:r>
      <w:r>
        <w:t xml:space="preserve">Wendy Smith</w:t>
      </w:r>
      <w:r>
        <w:t xml:space="preserve"> </w:t>
      </w:r>
    </w:p>
    <w:p>
      <w:pPr>
        <w:pStyle w:val="BodyText"/>
      </w:pPr>
      <w:r>
        <w:rPr>
          <w:b/>
        </w:rPr>
        <w:t xml:space="preserve">Title: Trans-generational differential gene expression analysis of</w:t>
      </w:r>
      <w:r>
        <w:rPr>
          <w:b/>
        </w:rPr>
        <w:t xml:space="preserve"> </w:t>
      </w:r>
      <w:r>
        <w:rPr>
          <w:i/>
          <w:b/>
        </w:rPr>
        <w:t xml:space="preserve">Manduca sexta</w:t>
      </w:r>
      <w:r>
        <w:rPr>
          <w:b/>
        </w:rPr>
        <w:t xml:space="preserve"> </w:t>
      </w:r>
      <w:r>
        <w:rPr>
          <w:b/>
        </w:rPr>
        <w:t xml:space="preserve">under immune challenge with</w:t>
      </w:r>
      <w:r>
        <w:rPr>
          <w:b/>
        </w:rPr>
        <w:t xml:space="preserve"> </w:t>
      </w:r>
      <w:r>
        <w:rPr>
          <w:i/>
          <w:b/>
        </w:rPr>
        <w:t xml:space="preserve">Serratia marcescens</w:t>
      </w:r>
      <w:r>
        <w:t xml:space="preserve"> </w:t>
      </w:r>
    </w:p>
    <w:p>
      <w:pPr>
        <w:pStyle w:val="BodyText"/>
      </w:pPr>
      <w:r>
        <w:t xml:space="preserve">Charles L. Roesel, Steven V. Vollmer, Rebeca Rosengaus and Wendy Smith</w:t>
      </w:r>
      <w:r>
        <w:t xml:space="preserve"> </w:t>
      </w:r>
    </w:p>
    <w:p>
      <w:pPr>
        <w:pStyle w:val="BodyText"/>
      </w:pPr>
      <w:r>
        <w:t xml:space="preserve">Northeastern University, Marine Science Center, Nahant, MA USA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Corresponding Author:</w:t>
      </w:r>
    </w:p>
    <w:p>
      <w:pPr>
        <w:pStyle w:val="BodyText"/>
      </w:pPr>
      <w:r>
        <w:t xml:space="preserve">Charles L. Roesel</w:t>
      </w:r>
    </w:p>
    <w:p>
      <w:pPr>
        <w:pStyle w:val="BodyText"/>
      </w:pPr>
      <w:r>
        <w:t xml:space="preserve">Northeastern University</w:t>
      </w:r>
      <w:r>
        <w:br w:type="textWrapping"/>
      </w:r>
      <w:r>
        <w:t xml:space="preserve">Marine Science Center</w:t>
      </w:r>
      <w:r>
        <w:br w:type="textWrapping"/>
      </w:r>
      <w:r>
        <w:t xml:space="preserve">430 Nahant Rd.</w:t>
      </w:r>
      <w:r>
        <w:br w:type="textWrapping"/>
      </w:r>
      <w:r>
        <w:t xml:space="preserve">Nahant, MA, USA</w:t>
      </w:r>
      <w:r>
        <w:br w:type="textWrapping"/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croesel@gmail.com</w:t>
        </w:r>
      </w:hyperlink>
      <w:r>
        <w:br w:type="textWrapping"/>
      </w:r>
      <w:r>
        <w:t xml:space="preserve">Fax:</w:t>
      </w:r>
      <w:r>
        <w:t xml:space="preserve"> </w:t>
      </w:r>
    </w:p>
    <w:p>
      <w:pPr>
        <w:pStyle w:val="BodyText"/>
      </w:pPr>
      <w:r>
        <w:t xml:space="preserve">Keywords: Trans-generational, Immune, immune priming, gene expression, transcriptome,</w:t>
      </w:r>
      <w:r>
        <w:t xml:space="preserve"> </w:t>
      </w:r>
      <w:r>
        <w:rPr>
          <w:i/>
        </w:rPr>
        <w:t xml:space="preserve">Manduca sexta</w:t>
      </w:r>
    </w:p>
    <w:p>
      <w:pPr>
        <w:pStyle w:val="BodyText"/>
      </w:pPr>
      <w:r>
        <w:t xml:space="preserve">Running Title: Trans-generational immune priming</w:t>
      </w:r>
      <w:r>
        <w:t xml:space="preserve"> </w:t>
      </w:r>
      <w:r>
        <w:rPr>
          <w:i/>
        </w:rPr>
        <w:t xml:space="preserve">Manduca sexta</w:t>
      </w:r>
    </w:p>
    <w:p>
      <w:pPr>
        <w:pStyle w:val="Heading3"/>
      </w:pPr>
      <w:bookmarkStart w:id="21" w:name="abstract"/>
      <w:r>
        <w:t xml:space="preserve">Abstract</w:t>
      </w:r>
      <w:bookmarkEnd w:id="21"/>
    </w:p>
    <w:p>
      <w:pPr>
        <w:pStyle w:val="Heading3"/>
      </w:pPr>
      <w:bookmarkStart w:id="22" w:name="introduction"/>
      <w:r>
        <w:t xml:space="preserve">Introduction</w:t>
      </w:r>
      <w:bookmarkEnd w:id="22"/>
    </w:p>
    <w:p>
      <w:pPr>
        <w:pStyle w:val="Heading3"/>
      </w:pPr>
      <w:bookmarkStart w:id="23" w:name="methods"/>
      <w:r>
        <w:t xml:space="preserve">Methods</w:t>
      </w:r>
      <w:bookmarkEnd w:id="23"/>
    </w:p>
    <w:p>
      <w:pPr>
        <w:pStyle w:val="Heading3"/>
      </w:pPr>
      <w:bookmarkStart w:id="24" w:name="results"/>
      <w:r>
        <w:t xml:space="preserve">Results</w:t>
      </w:r>
      <w:bookmarkEnd w:id="24"/>
    </w:p>
    <w:p>
      <w:pPr>
        <w:pStyle w:val="Heading3"/>
      </w:pPr>
      <w:bookmarkStart w:id="25" w:name="multivariate"/>
      <w:r>
        <w:t xml:space="preserve">Multivariate</w:t>
      </w:r>
      <w:bookmarkEnd w:id="25"/>
    </w:p>
    <w:p>
      <w:pPr>
        <w:pStyle w:val="Heading3"/>
      </w:pPr>
      <w:bookmarkStart w:id="26" w:name="univariate"/>
      <w:r>
        <w:t xml:space="preserve">Univariate</w:t>
      </w:r>
      <w:bookmarkEnd w:id="26"/>
    </w:p>
    <w:p>
      <w:pPr>
        <w:pStyle w:val="Heading2"/>
      </w:pPr>
      <w:bookmarkStart w:id="27" w:name="discussion"/>
      <w:r>
        <w:t xml:space="preserve">Discussion</w:t>
      </w:r>
      <w:bookmarkEnd w:id="27"/>
    </w:p>
    <w:p>
      <w:pPr>
        <w:pStyle w:val="Heading2"/>
      </w:pPr>
      <w:bookmarkStart w:id="28" w:name="conclusion"/>
      <w:r>
        <w:t xml:space="preserve">Conclusion</w:t>
      </w:r>
      <w:bookmarkEnd w:id="28"/>
    </w:p>
    <w:p>
      <w:pPr>
        <w:pStyle w:val="Heading3"/>
      </w:pPr>
      <w:bookmarkStart w:id="29" w:name="references"/>
      <w:r>
        <w:t xml:space="preserve">References</w:t>
      </w:r>
      <w:bookmarkEnd w:id="29"/>
    </w:p>
    <w:bookmarkStart w:id="30" w:name="refs"/>
    <w:bookmarkEnd w:id="30"/>
    <w:p>
      <w:pPr>
        <w:pStyle w:val="Heading3"/>
      </w:pPr>
      <w:bookmarkStart w:id="31" w:name="supporting-information"/>
      <w:r>
        <w:t xml:space="preserve">Supporting Information</w:t>
      </w:r>
      <w:bookmarkEnd w:id="31"/>
    </w:p>
    <w:p>
      <w:pPr>
        <w:pStyle w:val="Heading3"/>
      </w:pPr>
      <w:bookmarkStart w:id="32" w:name="supplementary-file-s1"/>
      <w:r>
        <w:t xml:space="preserve">Supplementary File S1</w:t>
      </w:r>
      <w:bookmarkEnd w:id="32"/>
    </w:p>
    <w:p>
      <w:pPr>
        <w:pStyle w:val="Heading3"/>
      </w:pPr>
      <w:bookmarkStart w:id="33" w:name="supplementary-file-s2"/>
      <w:r>
        <w:t xml:space="preserve">Supplementary File S2</w:t>
      </w:r>
      <w:bookmarkEnd w:id="33"/>
    </w:p>
    <w:p>
      <w:pPr>
        <w:pStyle w:val="Heading3"/>
      </w:pPr>
      <w:bookmarkStart w:id="34" w:name="supplementary-file-s3"/>
      <w:r>
        <w:t xml:space="preserve">Supplementary File S3</w:t>
      </w:r>
      <w:bookmarkEnd w:id="34"/>
    </w:p>
    <w:p>
      <w:pPr>
        <w:pStyle w:val="Heading3"/>
      </w:pPr>
      <w:bookmarkStart w:id="35" w:name="supplementary-file-s4"/>
      <w:r>
        <w:t xml:space="preserve">Supplementary File S4</w:t>
      </w:r>
      <w:bookmarkEnd w:id="35"/>
    </w:p>
    <w:p>
      <w:pPr>
        <w:pStyle w:val="Heading3"/>
      </w:pPr>
      <w:bookmarkStart w:id="36" w:name="data-accessibility"/>
      <w:r>
        <w:t xml:space="preserve">Data Accessibility</w:t>
      </w:r>
      <w:bookmarkEnd w:id="36"/>
    </w:p>
    <w:p>
      <w:pPr>
        <w:pStyle w:val="FirstParagraph"/>
      </w:pPr>
      <w:r>
        <w:t xml:space="preserve">The Illumina RNA-Seq read data (.fastq) are available on NCBI SRA</w:t>
      </w:r>
      <w:r>
        <w:t xml:space="preserve"> </w:t>
      </w:r>
      <w:hyperlink r:id="rId37">
        <w:r>
          <w:rPr>
            <w:rStyle w:val="Hyperlink"/>
          </w:rPr>
          <w:t xml:space="preserve">https://www.ncbi.nlm.nih.gov/sra</w:t>
        </w:r>
      </w:hyperlink>
      <w:r>
        <w:t xml:space="preserve"> </w:t>
      </w:r>
      <w:r>
        <w:t xml:space="preserve">under BioProject accession number PRJNANNNNNN, and normalized read count data (.csv) and annotation files (.csv) are available on Dryad</w:t>
      </w:r>
      <w:r>
        <w:t xml:space="preserve"> </w:t>
      </w:r>
      <w:hyperlink r:id="rId38">
        <w:r>
          <w:rPr>
            <w:rStyle w:val="Hyperlink"/>
          </w:rPr>
          <w:t xml:space="preserve">doi:XXXXXXXXX</w:t>
        </w:r>
      </w:hyperlink>
      <w:r>
        <w:t xml:space="preserve">.</w:t>
      </w:r>
    </w:p>
    <w:p>
      <w:pPr>
        <w:pStyle w:val="Heading3"/>
      </w:pPr>
      <w:bookmarkStart w:id="39" w:name="author-contributions"/>
      <w:r>
        <w:t xml:space="preserve">Author Contributions</w:t>
      </w:r>
      <w:bookmarkEnd w:id="39"/>
    </w:p>
    <w:p>
      <w:pPr>
        <w:pStyle w:val="Heading3"/>
      </w:pPr>
      <w:bookmarkStart w:id="40" w:name="tables-and-figures"/>
      <w:r>
        <w:t xml:space="preserve">Tables and Figures</w:t>
      </w:r>
      <w:bookmarkEnd w:id="4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doi:XXXXXXXXX" TargetMode="External" /><Relationship Type="http://schemas.openxmlformats.org/officeDocument/2006/relationships/hyperlink" Id="rId37" Target="https://www.ncbi.nlm.nih.gov/sra" TargetMode="External" /><Relationship Type="http://schemas.openxmlformats.org/officeDocument/2006/relationships/hyperlink" Id="rId20" Target="mailto:croese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doi:XXXXXXXXX" TargetMode="External" /><Relationship Type="http://schemas.openxmlformats.org/officeDocument/2006/relationships/hyperlink" Id="rId37" Target="https://www.ncbi.nlm.nih.gov/sra" TargetMode="External" /><Relationship Type="http://schemas.openxmlformats.org/officeDocument/2006/relationships/hyperlink" Id="rId20" Target="mailto:croese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2018-10-22T20:53:27Z</dcterms:created>
  <dcterms:modified xsi:type="dcterms:W3CDTF">2018-10-22T20:53:27Z</dcterms:modified>
</cp:coreProperties>
</file>