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B68C5" w14:textId="77777777" w:rsidR="008D4879" w:rsidRDefault="00000000">
      <w:pPr>
        <w:spacing w:after="80"/>
        <w:jc w:val="center"/>
      </w:pPr>
      <w:r>
        <w:rPr>
          <w:b/>
          <w:bCs/>
          <w:color w:val="1F5C4A"/>
          <w:sz w:val="28"/>
          <w:szCs w:val="28"/>
        </w:rPr>
        <w:t>CONTRATO DE PARCERIA E INDICAÇÃO DE CLIENTES</w:t>
      </w:r>
    </w:p>
    <w:p w14:paraId="765F0C5A" w14:textId="77777777" w:rsidR="008D4879" w:rsidRDefault="00000000">
      <w:pPr>
        <w:spacing w:after="320"/>
        <w:jc w:val="center"/>
      </w:pPr>
      <w:r>
        <w:rPr>
          <w:color w:val="5D6B64"/>
        </w:rPr>
        <w:t>Planejamento Sucessório e Patrimonial</w:t>
      </w:r>
    </w:p>
    <w:p w14:paraId="3769E124" w14:textId="77777777" w:rsidR="008D4879" w:rsidRDefault="00000000">
      <w:pPr>
        <w:spacing w:after="140" w:line="300" w:lineRule="auto"/>
        <w:jc w:val="both"/>
      </w:pPr>
      <w:r>
        <w:t>Pelo presente instrumento particular, as partes abaixo qualificadas:</w:t>
      </w:r>
    </w:p>
    <w:p w14:paraId="73EEF313" w14:textId="480C6C48" w:rsidR="008D4879" w:rsidRDefault="00000000">
      <w:pPr>
        <w:spacing w:after="140" w:line="300" w:lineRule="auto"/>
        <w:ind w:left="360"/>
        <w:jc w:val="both"/>
      </w:pPr>
      <w:r>
        <w:rPr>
          <w:b/>
          <w:bCs/>
        </w:rPr>
        <w:t>CONSULTOR:</w:t>
      </w:r>
      <w:r>
        <w:t xml:space="preserve"> JEFFERSON PIZZIO CORRETAGEM DE SEGUROS DE VIDA LTDA, sociedade empresária limitada, inscrita no CNPJ sob o nº 39.619.569/0001-75, com sede na Rua Dona Oti, nº 103,  401, bairro Petrópolis, Porto Alegre/RS, CEP 90680-060, neste ato representada por seu sócio administrador, Jefferson Pizzio, </w:t>
      </w:r>
      <w:r w:rsidR="0054693D">
        <w:t>Brasileiro,</w:t>
      </w:r>
      <w:r>
        <w:t xml:space="preserve"> </w:t>
      </w:r>
      <w:r w:rsidR="0054693D">
        <w:t>casado</w:t>
      </w:r>
      <w:r>
        <w:t xml:space="preserve">, inscrito no CPF sob o nº </w:t>
      </w:r>
      <w:r w:rsidR="0054693D">
        <w:t>809.037.110-87</w:t>
      </w:r>
      <w:r>
        <w:t>;</w:t>
      </w:r>
    </w:p>
    <w:p w14:paraId="30F0074E" w14:textId="77777777" w:rsidR="008D4879" w:rsidRDefault="00000000">
      <w:pPr>
        <w:spacing w:after="140" w:line="300" w:lineRule="auto"/>
        <w:ind w:left="360"/>
        <w:jc w:val="both"/>
      </w:pPr>
      <w:r>
        <w:rPr>
          <w:b/>
          <w:bCs/>
        </w:rPr>
        <w:t>PARCEIRO:</w:t>
      </w:r>
      <w:r>
        <w:t xml:space="preserve"> </w:t>
      </w:r>
      <w:r>
        <w:rPr>
          <w:highlight w:val="yellow"/>
        </w:rPr>
        <w:t>[Razão social ou nome completo]</w:t>
      </w:r>
      <w:r>
        <w:t xml:space="preserve">, </w:t>
      </w:r>
      <w:r>
        <w:rPr>
          <w:highlight w:val="yellow"/>
        </w:rPr>
        <w:t>[sociedade / profissional autônomo]</w:t>
      </w:r>
      <w:r>
        <w:t xml:space="preserve">, inscrito no </w:t>
      </w:r>
      <w:r>
        <w:rPr>
          <w:highlight w:val="yellow"/>
        </w:rPr>
        <w:t>[CNPJ / CPF]</w:t>
      </w:r>
      <w:r>
        <w:t xml:space="preserve"> sob o nº </w:t>
      </w:r>
      <w:r>
        <w:rPr>
          <w:highlight w:val="yellow"/>
        </w:rPr>
        <w:t>[preencher]</w:t>
      </w:r>
      <w:r>
        <w:t xml:space="preserve">, com sede ou domicílio em </w:t>
      </w:r>
      <w:r>
        <w:rPr>
          <w:highlight w:val="yellow"/>
        </w:rPr>
        <w:t>[endereço completo]</w:t>
      </w:r>
      <w:r>
        <w:t xml:space="preserve">, neste ato representado por </w:t>
      </w:r>
      <w:r>
        <w:rPr>
          <w:highlight w:val="yellow"/>
        </w:rPr>
        <w:t>[nome, cargo, CPF]</w:t>
      </w:r>
      <w:r>
        <w:t xml:space="preserve">, registro profissional </w:t>
      </w:r>
      <w:r>
        <w:rPr>
          <w:highlight w:val="yellow"/>
        </w:rPr>
        <w:t>[OAB / CRC / SUSEP / CVM / ANBIMA, se houver]</w:t>
      </w:r>
      <w:r>
        <w:t xml:space="preserve"> nº </w:t>
      </w:r>
      <w:r>
        <w:rPr>
          <w:highlight w:val="yellow"/>
        </w:rPr>
        <w:t>[preencher]</w:t>
      </w:r>
      <w:r>
        <w:t>.</w:t>
      </w:r>
    </w:p>
    <w:p w14:paraId="0355084B" w14:textId="77777777" w:rsidR="008D4879" w:rsidRDefault="00000000">
      <w:pPr>
        <w:spacing w:after="140" w:line="300" w:lineRule="auto"/>
        <w:jc w:val="both"/>
      </w:pPr>
      <w:r>
        <w:t xml:space="preserve">Consultor e Parceiro, em conjunto, são denominados </w:t>
      </w:r>
      <w:r>
        <w:rPr>
          <w:b/>
          <w:bCs/>
        </w:rPr>
        <w:t>Partes</w:t>
      </w:r>
      <w:r>
        <w:t>.</w:t>
      </w:r>
    </w:p>
    <w:p w14:paraId="702BC743" w14:textId="77777777" w:rsidR="008D4879" w:rsidRDefault="00000000">
      <w:pPr>
        <w:keepNext/>
        <w:pBdr>
          <w:bottom w:val="single" w:sz="4" w:space="3" w:color="C9D3CC"/>
        </w:pBdr>
        <w:spacing w:before="300" w:after="140"/>
      </w:pPr>
      <w:r>
        <w:rPr>
          <w:b/>
          <w:bCs/>
          <w:color w:val="1F5C4A"/>
        </w:rPr>
        <w:t>CONSIDERANDOS</w:t>
      </w:r>
    </w:p>
    <w:p w14:paraId="5A884103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(i)</w:t>
      </w:r>
      <w:r>
        <w:rPr>
          <w:b/>
          <w:bCs/>
        </w:rPr>
        <w:tab/>
      </w:r>
      <w:r>
        <w:t>O Consultor presta serviços de planejamento sucessório e patrimonial, incluindo diagnóstico patrimonial, estruturação sucessória, governança familiar e soluções de seguro de vida e previdência;</w:t>
      </w:r>
    </w:p>
    <w:p w14:paraId="3833019B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(</w:t>
      </w:r>
      <w:proofErr w:type="spellStart"/>
      <w:r>
        <w:rPr>
          <w:b/>
          <w:bCs/>
        </w:rPr>
        <w:t>ii</w:t>
      </w:r>
      <w:proofErr w:type="spellEnd"/>
      <w:r>
        <w:rPr>
          <w:b/>
          <w:bCs/>
        </w:rPr>
        <w:t>)</w:t>
      </w:r>
      <w:r>
        <w:rPr>
          <w:b/>
          <w:bCs/>
        </w:rPr>
        <w:tab/>
      </w:r>
      <w:r>
        <w:t xml:space="preserve">O Parceiro atua em </w:t>
      </w:r>
      <w:r>
        <w:rPr>
          <w:highlight w:val="yellow"/>
        </w:rPr>
        <w:t>[descrever atividade: advocacia, contabilidade, assessoria de investimentos etc.]</w:t>
      </w:r>
      <w:r>
        <w:t xml:space="preserve"> e mantém relacionamento próprio e de confiança com seus clientes;</w:t>
      </w:r>
    </w:p>
    <w:p w14:paraId="17D17845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(</w:t>
      </w:r>
      <w:proofErr w:type="spellStart"/>
      <w:r>
        <w:rPr>
          <w:b/>
          <w:bCs/>
        </w:rPr>
        <w:t>iii</w:t>
      </w:r>
      <w:proofErr w:type="spellEnd"/>
      <w:r>
        <w:rPr>
          <w:b/>
          <w:bCs/>
        </w:rPr>
        <w:t>)</w:t>
      </w:r>
      <w:r>
        <w:rPr>
          <w:b/>
          <w:bCs/>
        </w:rPr>
        <w:tab/>
      </w:r>
      <w:r>
        <w:t>As Partes desejam indicar clientes uma à outra, preservando o relacionamento de cada uma com seus clientes e a confiança que motivou a indicação.</w:t>
      </w:r>
    </w:p>
    <w:p w14:paraId="59FFA430" w14:textId="77777777" w:rsidR="008D4879" w:rsidRDefault="00000000">
      <w:pPr>
        <w:spacing w:after="140" w:line="300" w:lineRule="auto"/>
        <w:jc w:val="both"/>
      </w:pPr>
      <w:r>
        <w:t>Resolvem celebrar este Contrato de Parceria e Indicação de Clientes, que se regerá pelas cláusulas a seguir.</w:t>
      </w:r>
    </w:p>
    <w:p w14:paraId="3F4ABD53" w14:textId="77777777" w:rsidR="008D4879" w:rsidRDefault="00000000">
      <w:pPr>
        <w:keepNext/>
        <w:pBdr>
          <w:bottom w:val="single" w:sz="4" w:space="3" w:color="C9D3CC"/>
        </w:pBdr>
        <w:spacing w:before="300" w:after="140"/>
      </w:pPr>
      <w:r>
        <w:rPr>
          <w:b/>
          <w:bCs/>
          <w:color w:val="1F5C4A"/>
        </w:rPr>
        <w:t>CLÁUSULA 1 – OBJETO</w:t>
      </w:r>
    </w:p>
    <w:p w14:paraId="314DE49B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1.1.</w:t>
      </w:r>
      <w:r>
        <w:rPr>
          <w:b/>
          <w:bCs/>
        </w:rPr>
        <w:tab/>
      </w:r>
      <w:r>
        <w:t>Este Contrato regula a indicação recíproca de clientes entre as Partes, sem exclusividade, para que cada uma preste os serviços de sua especialidade.</w:t>
      </w:r>
    </w:p>
    <w:p w14:paraId="1447E4C7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1.2.</w:t>
      </w:r>
      <w:r>
        <w:rPr>
          <w:b/>
          <w:bCs/>
        </w:rPr>
        <w:tab/>
      </w:r>
      <w:r>
        <w:t>Nenhuma das Partes se obriga a indicar volume mínimo de clientes, nem a aceitar todo cliente indicado.</w:t>
      </w:r>
    </w:p>
    <w:p w14:paraId="2520714C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1.3.</w:t>
      </w:r>
      <w:r>
        <w:rPr>
          <w:b/>
          <w:bCs/>
        </w:rPr>
        <w:tab/>
      </w:r>
      <w:r>
        <w:t>Cada Parte contratará diretamente com o cliente os serviços que lhe couberem, sob sua exclusiva responsabilidade técnica.</w:t>
      </w:r>
    </w:p>
    <w:p w14:paraId="68A743A1" w14:textId="77777777" w:rsidR="008D4879" w:rsidRDefault="00000000">
      <w:pPr>
        <w:keepNext/>
        <w:pBdr>
          <w:bottom w:val="single" w:sz="4" w:space="3" w:color="C9D3CC"/>
        </w:pBdr>
        <w:spacing w:before="300" w:after="140"/>
      </w:pPr>
      <w:r>
        <w:rPr>
          <w:b/>
          <w:bCs/>
          <w:color w:val="1F5C4A"/>
        </w:rPr>
        <w:t>CLÁUSULA 2 – REGISTRO DAS INDICAÇÕES</w:t>
      </w:r>
    </w:p>
    <w:p w14:paraId="73DA5B37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2.1.</w:t>
      </w:r>
      <w:r>
        <w:rPr>
          <w:b/>
          <w:bCs/>
        </w:rPr>
        <w:tab/>
      </w:r>
      <w:r>
        <w:t>Toda indicação será registrada por e-mail ou mensagem escrita contendo, no mínimo, o nome do cliente, a data e o serviço pretendido, conforme o modelo do Anexo I.</w:t>
      </w:r>
    </w:p>
    <w:p w14:paraId="1AEA441E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2.2.</w:t>
      </w:r>
      <w:r>
        <w:rPr>
          <w:b/>
          <w:bCs/>
        </w:rPr>
        <w:tab/>
      </w:r>
      <w:r>
        <w:t>A Parte que receber a indicação confirmará o recebimento em até 3 (três) dias úteis. Sem resposta nesse prazo, a indicação será considerada aceita.</w:t>
      </w:r>
    </w:p>
    <w:p w14:paraId="2844058C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2.3.</w:t>
      </w:r>
      <w:r>
        <w:rPr>
          <w:b/>
          <w:bCs/>
        </w:rPr>
        <w:tab/>
      </w:r>
      <w:r>
        <w:t xml:space="preserve">Se o cliente indicado já for cliente ou contato ativo da Parte que recebe a indicação, esta informará o fato no mesmo prazo, com prova do relacionamento anterior (e-mail, proposta, </w:t>
      </w:r>
      <w:r>
        <w:lastRenderedPageBreak/>
        <w:t>contrato ou reunião registrada). Nesse caso, a indicação não gera direito à remuneração da Cláusula 7.</w:t>
      </w:r>
    </w:p>
    <w:p w14:paraId="54958CBF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2.4.</w:t>
      </w:r>
      <w:r>
        <w:rPr>
          <w:b/>
          <w:bCs/>
        </w:rPr>
        <w:tab/>
      </w:r>
      <w:r>
        <w:t>A indicação registrada vale por 24 (vinte e quatro) meses contados da data do registro. Qualquer contratação do cliente indicado nesse período, inclusive por pessoas da mesma família ou empresas do mesmo grupo, será atribuída à indicação.</w:t>
      </w:r>
    </w:p>
    <w:p w14:paraId="084560C5" w14:textId="77777777" w:rsidR="008D4879" w:rsidRDefault="00000000">
      <w:pPr>
        <w:keepNext/>
        <w:pBdr>
          <w:bottom w:val="single" w:sz="4" w:space="3" w:color="C9D3CC"/>
        </w:pBdr>
        <w:spacing w:before="300" w:after="140"/>
      </w:pPr>
      <w:r>
        <w:rPr>
          <w:b/>
          <w:bCs/>
          <w:color w:val="1F5C4A"/>
        </w:rPr>
        <w:t>CLÁUSULA 3 – ATENDIMENTO E TRANSPARÊNCIA COM O PARCEIRO</w:t>
      </w:r>
    </w:p>
    <w:p w14:paraId="689E0FD3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3.1.</w:t>
      </w:r>
      <w:r>
        <w:rPr>
          <w:b/>
          <w:bCs/>
        </w:rPr>
        <w:tab/>
      </w:r>
      <w:r>
        <w:t>O Consultor manterá o Parceiro informado sobre o andamento de cada cliente indicado, ao menos nas etapas de reunião inicial, envio de proposta e contratação ou desistência, respeitado o sigilo das informações do cliente.</w:t>
      </w:r>
    </w:p>
    <w:p w14:paraId="12D1FC94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3.2.</w:t>
      </w:r>
      <w:r>
        <w:rPr>
          <w:b/>
          <w:bCs/>
        </w:rPr>
        <w:tab/>
      </w:r>
      <w:r>
        <w:t>Sempre que o planejamento do cliente exigir serviços da área de atuação do Parceiro, o Consultor recomendará o Parceiro em primeiro lugar, ressalvada a livre escolha do cliente.</w:t>
      </w:r>
    </w:p>
    <w:p w14:paraId="1CD374F6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3.3.</w:t>
      </w:r>
      <w:r>
        <w:rPr>
          <w:b/>
          <w:bCs/>
        </w:rPr>
        <w:tab/>
      </w:r>
      <w:r>
        <w:t>Quando o Parceiro desejar, o Consultor o convidará para participar das reuniões relevantes com o cliente indicado, de forma a preservar a condução conjunta do relacionamento.</w:t>
      </w:r>
    </w:p>
    <w:p w14:paraId="773AC7DF" w14:textId="77777777" w:rsidR="008D4879" w:rsidRDefault="00000000">
      <w:pPr>
        <w:keepNext/>
        <w:pBdr>
          <w:bottom w:val="single" w:sz="4" w:space="3" w:color="C9D3CC"/>
        </w:pBdr>
        <w:spacing w:before="300" w:after="140"/>
      </w:pPr>
      <w:r>
        <w:rPr>
          <w:b/>
          <w:bCs/>
          <w:color w:val="1F5C4A"/>
        </w:rPr>
        <w:t>CLÁUSULA 4 – PRESERVAÇÃO DO RELACIONAMENTO COM O CLIENTE</w:t>
      </w:r>
    </w:p>
    <w:p w14:paraId="2512B34B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4.1.</w:t>
      </w:r>
      <w:r>
        <w:rPr>
          <w:b/>
          <w:bCs/>
        </w:rPr>
        <w:tab/>
      </w:r>
      <w:r>
        <w:t>O cliente indicado pelo Parceiro continua sendo cliente do Parceiro para todos os serviços da área de atuação deste. A indicação não transfere ao Consultor o relacionamento, a carteira ou a recomendação de serviços do Parceiro.</w:t>
      </w:r>
    </w:p>
    <w:p w14:paraId="597512B2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4.2.</w:t>
      </w:r>
      <w:r>
        <w:rPr>
          <w:b/>
          <w:bCs/>
        </w:rPr>
        <w:tab/>
      </w:r>
      <w:r>
        <w:t xml:space="preserve">O Consultor não oferecerá, direta ou indiretamente, ao cliente indicado serviços concorrentes aos do Parceiro, descritos a seguir: </w:t>
      </w:r>
      <w:r>
        <w:rPr>
          <w:highlight w:val="yellow"/>
        </w:rPr>
        <w:t>[ex.: assessoria de investimentos, serviços jurídicos, serviços contábeis]</w:t>
      </w:r>
      <w:r>
        <w:t>.</w:t>
      </w:r>
    </w:p>
    <w:p w14:paraId="7B5B1751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4.3.</w:t>
      </w:r>
      <w:r>
        <w:rPr>
          <w:b/>
          <w:bCs/>
        </w:rPr>
        <w:tab/>
      </w:r>
      <w:r>
        <w:t>O Consultor não fará comentários depreciativos sobre o Parceiro, seus serviços ou honorários, e não sugerirá ao cliente a substituição do Parceiro.</w:t>
      </w:r>
    </w:p>
    <w:p w14:paraId="709A8AC4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4.4.</w:t>
      </w:r>
      <w:r>
        <w:rPr>
          <w:b/>
          <w:bCs/>
        </w:rPr>
        <w:tab/>
      </w:r>
      <w:r>
        <w:t>Se o próprio cliente manifestar ao Consultor insatisfação com o Parceiro ou intenção de trocá-lo, o Consultor comunicará o Parceiro por escrito, na medida permitida pelo sigilo, antes de qualquer outra providência.</w:t>
      </w:r>
    </w:p>
    <w:p w14:paraId="73CA6348" w14:textId="77777777" w:rsidR="008D4879" w:rsidRDefault="00000000">
      <w:pPr>
        <w:keepNext/>
        <w:pBdr>
          <w:bottom w:val="single" w:sz="4" w:space="3" w:color="C9D3CC"/>
        </w:pBdr>
        <w:spacing w:before="300" w:after="140"/>
      </w:pPr>
      <w:r>
        <w:rPr>
          <w:b/>
          <w:bCs/>
          <w:color w:val="1F5C4A"/>
        </w:rPr>
        <w:t>CLÁUSULA 5 – NÃO ALICIAMENTO E NÃO CONTORNO</w:t>
      </w:r>
    </w:p>
    <w:p w14:paraId="364FB885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5.1.</w:t>
      </w:r>
      <w:r>
        <w:rPr>
          <w:b/>
          <w:bCs/>
        </w:rPr>
        <w:tab/>
        <w:t>Não aliciamento de clientes.</w:t>
      </w:r>
      <w:r>
        <w:t xml:space="preserve"> Durante a vigência e por 24 (vinte e quatro) meses após o término deste Contrato, nenhuma das Partes poderá, direta ou indiretamente, por si ou por terceiros, assediar, convidar ou induzir clientes indicados pela outra Parte a contratar serviços concorrentes aos dela ou a encerrar o relacionamento com ela.</w:t>
      </w:r>
    </w:p>
    <w:p w14:paraId="2B66876E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5.2.</w:t>
      </w:r>
      <w:r>
        <w:rPr>
          <w:b/>
          <w:bCs/>
        </w:rPr>
        <w:tab/>
        <w:t>Não contorno.</w:t>
      </w:r>
      <w:r>
        <w:t xml:space="preserve"> Nenhuma das Partes poderá contratar ou negociar com o cliente indicado de forma a excluir a outra Parte, evitar a remuneração prevista neste Contrato ou omitir que a contratação decorre da indicação.</w:t>
      </w:r>
    </w:p>
    <w:p w14:paraId="17665AE2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5.3.</w:t>
      </w:r>
      <w:r>
        <w:rPr>
          <w:b/>
          <w:bCs/>
        </w:rPr>
        <w:tab/>
        <w:t>Não aliciamento de colaboradores.</w:t>
      </w:r>
      <w:r>
        <w:t xml:space="preserve"> Durante a vigência e por 12 (doze) meses após o término, nenhuma das Partes contratará ou convidará sócios, empregados ou prestadores de serviço da outra Parte que tenham participado da parceria, salvo autorização por escrito.</w:t>
      </w:r>
    </w:p>
    <w:p w14:paraId="4CB9545C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5.4.</w:t>
      </w:r>
      <w:r>
        <w:rPr>
          <w:b/>
          <w:bCs/>
        </w:rPr>
        <w:tab/>
        <w:t>Exceções.</w:t>
      </w:r>
      <w:r>
        <w:t xml:space="preserve"> Não configuram violação: (a) o relacionamento anterior comprovado na forma da cláusula 2.3; (b) a procura espontânea do cliente, desde que a Parte procurada comunique o fato </w:t>
      </w:r>
      <w:r>
        <w:lastRenderedPageBreak/>
        <w:t>à outra em até 5 (cinco) dias úteis e respeite a Cláusula 4; (c) anúncios e publicações gerais, não dirigidos ao cliente indicado.</w:t>
      </w:r>
    </w:p>
    <w:p w14:paraId="7CE63977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5.5.</w:t>
      </w:r>
      <w:r>
        <w:rPr>
          <w:b/>
          <w:bCs/>
        </w:rPr>
        <w:tab/>
      </w:r>
      <w:r>
        <w:t>As obrigações desta cláusula alcançam sócios, administradores, empregados e empresas do mesmo grupo de cada Parte, que responderá por eles.</w:t>
      </w:r>
    </w:p>
    <w:p w14:paraId="27378796" w14:textId="77777777" w:rsidR="008D4879" w:rsidRDefault="00000000">
      <w:pPr>
        <w:keepNext/>
        <w:pBdr>
          <w:bottom w:val="single" w:sz="4" w:space="3" w:color="C9D3CC"/>
        </w:pBdr>
        <w:spacing w:before="300" w:after="140"/>
      </w:pPr>
      <w:r>
        <w:rPr>
          <w:b/>
          <w:bCs/>
          <w:color w:val="1F5C4A"/>
        </w:rPr>
        <w:t>CLÁUSULA 6 – PENALIDADE POR VIOLAÇÃO</w:t>
      </w:r>
    </w:p>
    <w:p w14:paraId="18595AFD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6.1.</w:t>
      </w:r>
      <w:r>
        <w:rPr>
          <w:b/>
          <w:bCs/>
        </w:rPr>
        <w:tab/>
      </w:r>
      <w:r>
        <w:t xml:space="preserve">A violação das Cláusulas 4 ou 5 sujeitará a Parte infratora ao pagamento de multa não compensatória equivalente a </w:t>
      </w:r>
      <w:r>
        <w:rPr>
          <w:highlight w:val="yellow"/>
        </w:rPr>
        <w:t>[2 (duas)]</w:t>
      </w:r>
      <w:r>
        <w:t xml:space="preserve"> vezes a remuneração que seria devida pela indicação, ou R$ </w:t>
      </w:r>
      <w:r>
        <w:rPr>
          <w:highlight w:val="yellow"/>
        </w:rPr>
        <w:t>[valor]</w:t>
      </w:r>
      <w:r>
        <w:t>, o que for maior, por cliente afetado.</w:t>
      </w:r>
    </w:p>
    <w:p w14:paraId="3704590D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6.2.</w:t>
      </w:r>
      <w:r>
        <w:rPr>
          <w:b/>
          <w:bCs/>
        </w:rPr>
        <w:tab/>
      </w:r>
      <w:r>
        <w:t>A multa não impede a cobrança das perdas e danos que a excederem, nem a rescisão imediata deste Contrato pela Parte prejudicada.</w:t>
      </w:r>
    </w:p>
    <w:p w14:paraId="3CD929F4" w14:textId="77777777" w:rsidR="008D4879" w:rsidRDefault="00000000">
      <w:pPr>
        <w:keepNext/>
        <w:pBdr>
          <w:bottom w:val="single" w:sz="4" w:space="3" w:color="C9D3CC"/>
        </w:pBdr>
        <w:spacing w:before="300" w:after="140"/>
      </w:pPr>
      <w:r>
        <w:rPr>
          <w:b/>
          <w:bCs/>
          <w:color w:val="1F5C4A"/>
        </w:rPr>
        <w:t>CLÁUSULA 7 – REMUNERAÇÃO PELA INDICAÇÃO</w:t>
      </w:r>
    </w:p>
    <w:p w14:paraId="722B547F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7.1.</w:t>
      </w:r>
      <w:r>
        <w:rPr>
          <w:b/>
          <w:bCs/>
        </w:rPr>
        <w:tab/>
      </w:r>
      <w:r>
        <w:t xml:space="preserve">Quando permitido pela regulamentação profissional aplicável à Parte que indicou, a Parte que receber o cliente pagará à outra </w:t>
      </w:r>
      <w:r>
        <w:rPr>
          <w:highlight w:val="yellow"/>
        </w:rPr>
        <w:t>[__% (por cento) dos honorários efetivamente recebidos do cliente indicado / R$ (valor) por cliente contratado]</w:t>
      </w:r>
      <w:r>
        <w:t>, conforme o serviço: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238"/>
        <w:gridCol w:w="2800"/>
      </w:tblGrid>
      <w:tr w:rsidR="008D4879" w14:paraId="21E976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shd w:val="clear" w:color="auto" w:fill="E3EC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8AB2" w14:textId="77777777" w:rsidR="008D4879" w:rsidRDefault="00000000">
            <w:pPr>
              <w:spacing w:line="276" w:lineRule="auto"/>
            </w:pPr>
            <w:r>
              <w:rPr>
                <w:b/>
                <w:bCs/>
              </w:rPr>
              <w:t>Serviço contratado pelo cliente indicado</w:t>
            </w:r>
          </w:p>
        </w:tc>
        <w:tc>
          <w:tcPr>
            <w:tcW w:w="3238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shd w:val="clear" w:color="auto" w:fill="E3EC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7A34" w14:textId="77777777" w:rsidR="008D4879" w:rsidRDefault="00000000">
            <w:pPr>
              <w:spacing w:line="276" w:lineRule="auto"/>
            </w:pPr>
            <w:r>
              <w:rPr>
                <w:b/>
                <w:bCs/>
              </w:rPr>
              <w:t>Remuneração da indicação</w:t>
            </w:r>
          </w:p>
        </w:tc>
        <w:tc>
          <w:tcPr>
            <w:tcW w:w="2800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shd w:val="clear" w:color="auto" w:fill="E3EC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BE76" w14:textId="77777777" w:rsidR="008D4879" w:rsidRDefault="00000000">
            <w:pPr>
              <w:spacing w:line="276" w:lineRule="auto"/>
            </w:pPr>
            <w:r>
              <w:rPr>
                <w:b/>
                <w:bCs/>
              </w:rPr>
              <w:t>Prazo</w:t>
            </w:r>
          </w:p>
        </w:tc>
      </w:tr>
      <w:tr w:rsidR="008D4879" w14:paraId="287F6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B0D0" w14:textId="77777777" w:rsidR="008D4879" w:rsidRDefault="00000000">
            <w:pPr>
              <w:spacing w:line="276" w:lineRule="auto"/>
            </w:pPr>
            <w:r>
              <w:t>Diagnóstico e projeto de planejamento sucessório</w:t>
            </w:r>
          </w:p>
        </w:tc>
        <w:tc>
          <w:tcPr>
            <w:tcW w:w="3238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DCFA" w14:textId="77777777" w:rsidR="008D4879" w:rsidRDefault="00000000">
            <w:pPr>
              <w:spacing w:line="276" w:lineRule="auto"/>
            </w:pPr>
            <w:r>
              <w:rPr>
                <w:highlight w:val="yellow"/>
              </w:rPr>
              <w:t>[% dos honorários recebidos]</w:t>
            </w:r>
          </w:p>
        </w:tc>
        <w:tc>
          <w:tcPr>
            <w:tcW w:w="2800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2C3F" w14:textId="77777777" w:rsidR="008D4879" w:rsidRDefault="00000000">
            <w:pPr>
              <w:spacing w:line="276" w:lineRule="auto"/>
            </w:pPr>
            <w:r>
              <w:t xml:space="preserve">Primeiro pagamento do cliente + </w:t>
            </w:r>
            <w:r>
              <w:rPr>
                <w:highlight w:val="yellow"/>
              </w:rPr>
              <w:t>[12]</w:t>
            </w:r>
            <w:r>
              <w:t xml:space="preserve"> meses</w:t>
            </w:r>
          </w:p>
        </w:tc>
      </w:tr>
      <w:tr w:rsidR="008D4879" w14:paraId="69704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45C96" w14:textId="77777777" w:rsidR="008D4879" w:rsidRDefault="00000000">
            <w:pPr>
              <w:spacing w:line="276" w:lineRule="auto"/>
            </w:pPr>
            <w:r>
              <w:t>Acompanhamento recorrente</w:t>
            </w:r>
          </w:p>
        </w:tc>
        <w:tc>
          <w:tcPr>
            <w:tcW w:w="3238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B65E" w14:textId="77777777" w:rsidR="008D4879" w:rsidRDefault="00000000">
            <w:pPr>
              <w:spacing w:line="276" w:lineRule="auto"/>
            </w:pPr>
            <w:r>
              <w:rPr>
                <w:highlight w:val="yellow"/>
              </w:rPr>
              <w:t>[% das mensalidades recebidas]</w:t>
            </w:r>
          </w:p>
        </w:tc>
        <w:tc>
          <w:tcPr>
            <w:tcW w:w="2800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FFC1" w14:textId="77777777" w:rsidR="008D4879" w:rsidRDefault="00000000">
            <w:pPr>
              <w:spacing w:line="276" w:lineRule="auto"/>
            </w:pPr>
            <w:r>
              <w:t>Enquanto durar o contrato com o cliente</w:t>
            </w:r>
          </w:p>
        </w:tc>
      </w:tr>
      <w:tr w:rsidR="008D4879" w14:paraId="4CBC0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BA4C" w14:textId="77777777" w:rsidR="008D4879" w:rsidRDefault="00000000">
            <w:pPr>
              <w:spacing w:line="276" w:lineRule="auto"/>
            </w:pPr>
            <w:r>
              <w:t>Seguro de vida e previdência</w:t>
            </w:r>
          </w:p>
        </w:tc>
        <w:tc>
          <w:tcPr>
            <w:tcW w:w="3238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3A304" w14:textId="77777777" w:rsidR="008D4879" w:rsidRDefault="00000000">
            <w:pPr>
              <w:spacing w:line="276" w:lineRule="auto"/>
            </w:pPr>
            <w:r>
              <w:rPr>
                <w:highlight w:val="yellow"/>
              </w:rPr>
              <w:t>[% da comissão recebida]</w:t>
            </w:r>
            <w:r>
              <w:t>, respeitadas as normas da SUSEP</w:t>
            </w:r>
          </w:p>
        </w:tc>
        <w:tc>
          <w:tcPr>
            <w:tcW w:w="2800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AD23" w14:textId="77777777" w:rsidR="008D4879" w:rsidRDefault="00000000">
            <w:pPr>
              <w:spacing w:line="276" w:lineRule="auto"/>
            </w:pPr>
            <w:r>
              <w:t>Enquanto houver comissão</w:t>
            </w:r>
          </w:p>
        </w:tc>
      </w:tr>
    </w:tbl>
    <w:p w14:paraId="6525589B" w14:textId="77777777" w:rsidR="008D4879" w:rsidRDefault="008D4879">
      <w:pPr>
        <w:spacing w:after="140"/>
      </w:pPr>
    </w:p>
    <w:p w14:paraId="64C50EC5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7.2.</w:t>
      </w:r>
      <w:r>
        <w:rPr>
          <w:b/>
          <w:bCs/>
        </w:rPr>
        <w:tab/>
      </w:r>
      <w:r>
        <w:t xml:space="preserve">A remuneração é devida apenas sobre valores efetivamente recebidos e será paga até o dia </w:t>
      </w:r>
      <w:r>
        <w:rPr>
          <w:highlight w:val="yellow"/>
        </w:rPr>
        <w:t>[10]</w:t>
      </w:r>
      <w:r>
        <w:t xml:space="preserve"> do mês seguinte ao recebimento, mediante emissão de nota fiscal pela Parte credora.</w:t>
      </w:r>
    </w:p>
    <w:p w14:paraId="76D47AF2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7.3.</w:t>
      </w:r>
      <w:r>
        <w:rPr>
          <w:b/>
          <w:bCs/>
        </w:rPr>
        <w:tab/>
      </w:r>
      <w:r>
        <w:t>Junto com cada pagamento, a Parte pagadora enviará demonstrativo com os valores recebidos do cliente. A Parte credora poderá, uma vez por ano, solicitar os comprovantes correspondentes.</w:t>
      </w:r>
    </w:p>
    <w:p w14:paraId="507D9EE2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7.4.</w:t>
      </w:r>
      <w:r>
        <w:rPr>
          <w:b/>
          <w:bCs/>
        </w:rPr>
        <w:tab/>
      </w:r>
      <w:r>
        <w:t>A remuneração de indicações registradas durante a vigência continua devida após o término deste Contrato, pelos prazos da tabela acima.</w:t>
      </w:r>
    </w:p>
    <w:p w14:paraId="7E451F70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7.5.</w:t>
      </w:r>
      <w:r>
        <w:rPr>
          <w:b/>
          <w:bCs/>
        </w:rPr>
        <w:tab/>
        <w:t>Transparência.</w:t>
      </w:r>
      <w:r>
        <w:t xml:space="preserve"> O cliente será informado, quando exigido pela regulamentação ou quando ele perguntar, da existência da remuneração por indicação. A remuneração não poderá aumentar o preço cobrado do cliente indicado.</w:t>
      </w:r>
    </w:p>
    <w:p w14:paraId="3CD3F5A3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7.6.</w:t>
      </w:r>
      <w:r>
        <w:rPr>
          <w:b/>
          <w:bCs/>
        </w:rPr>
        <w:tab/>
        <w:t>Profissões com restrição.</w:t>
      </w:r>
      <w:r>
        <w:t xml:space="preserve"> Se o Parceiro for advogado ou sociedade de advogados, ou estiver sujeito a norma que proíba ou limite remuneração por indicação, a parceria será exclusivamente de reciprocidade, sem pagamento entre as Partes, e as demais cláusulas permanecem válidas.</w:t>
      </w:r>
    </w:p>
    <w:p w14:paraId="2A834210" w14:textId="77777777" w:rsidR="008D4879" w:rsidRDefault="00000000">
      <w:pPr>
        <w:keepNext/>
        <w:pBdr>
          <w:bottom w:val="single" w:sz="4" w:space="3" w:color="C9D3CC"/>
        </w:pBdr>
        <w:spacing w:before="300" w:after="140"/>
      </w:pPr>
      <w:r>
        <w:rPr>
          <w:b/>
          <w:bCs/>
          <w:color w:val="1F5C4A"/>
        </w:rPr>
        <w:lastRenderedPageBreak/>
        <w:t>CLÁUSULA 8 – CONFIDENCIALIDADE</w:t>
      </w:r>
    </w:p>
    <w:p w14:paraId="088A1D1C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8.1.</w:t>
      </w:r>
      <w:r>
        <w:rPr>
          <w:b/>
          <w:bCs/>
        </w:rPr>
        <w:tab/>
      </w:r>
      <w:r>
        <w:t>As Partes manterão sigilo sobre todas as informações de clientes, patrimônio, famílias, empresas, estratégias, honorários e termos deste Contrato a que tiverem acesso, usando-as somente para os fins da parceria.</w:t>
      </w:r>
    </w:p>
    <w:p w14:paraId="358B5E9D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8.2.</w:t>
      </w:r>
      <w:r>
        <w:rPr>
          <w:b/>
          <w:bCs/>
        </w:rPr>
        <w:tab/>
      </w:r>
      <w:r>
        <w:t>O sigilo vale durante a vigência e por 5 (cinco) anos após o término, e por prazo indeterminado para informações protegidas por sigilo profissional.</w:t>
      </w:r>
    </w:p>
    <w:p w14:paraId="3EB983A7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8.3.</w:t>
      </w:r>
      <w:r>
        <w:rPr>
          <w:b/>
          <w:bCs/>
        </w:rPr>
        <w:tab/>
      </w:r>
      <w:r>
        <w:t>Não é confidencial a informação que já era pública, que a Parte comprovadamente já possuía ou cuja divulgação seja exigida por lei ou ordem de autoridade, caso em que a outra Parte será avisada previamente, se possível.</w:t>
      </w:r>
    </w:p>
    <w:p w14:paraId="6DFC769B" w14:textId="77777777" w:rsidR="008D4879" w:rsidRDefault="00000000">
      <w:pPr>
        <w:keepNext/>
        <w:pBdr>
          <w:bottom w:val="single" w:sz="4" w:space="3" w:color="C9D3CC"/>
        </w:pBdr>
        <w:spacing w:before="300" w:after="140"/>
      </w:pPr>
      <w:r>
        <w:rPr>
          <w:b/>
          <w:bCs/>
          <w:color w:val="1F5C4A"/>
        </w:rPr>
        <w:t>CLÁUSULA 9 – PROTEÇÃO DE DADOS (LGPD)</w:t>
      </w:r>
    </w:p>
    <w:p w14:paraId="095F0974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9.1.</w:t>
      </w:r>
      <w:r>
        <w:rPr>
          <w:b/>
          <w:bCs/>
        </w:rPr>
        <w:tab/>
      </w:r>
      <w:r>
        <w:t>Cada Parte atuará como controladora independente dos dados pessoais que tratar e cumprirá a Lei nº 13.709/2018.</w:t>
      </w:r>
    </w:p>
    <w:p w14:paraId="1DFA6569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9.2.</w:t>
      </w:r>
      <w:r>
        <w:rPr>
          <w:b/>
          <w:bCs/>
        </w:rPr>
        <w:tab/>
      </w:r>
      <w:r>
        <w:t>A indicação só será feita com o consentimento do cliente ou outra base legal adequada, e a Parte que indicar compartilhará apenas os dados necessários ao primeiro contato.</w:t>
      </w:r>
    </w:p>
    <w:p w14:paraId="2A111E73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9.3.</w:t>
      </w:r>
      <w:r>
        <w:rPr>
          <w:b/>
          <w:bCs/>
        </w:rPr>
        <w:tab/>
      </w:r>
      <w:r>
        <w:t>A Parte que tomar conhecimento de incidente de segurança envolvendo dados de cliente indicado avisará a outra em até 48 (quarenta e oito) horas.</w:t>
      </w:r>
    </w:p>
    <w:p w14:paraId="6DC9E92E" w14:textId="77777777" w:rsidR="008D4879" w:rsidRDefault="00000000">
      <w:pPr>
        <w:keepNext/>
        <w:pBdr>
          <w:bottom w:val="single" w:sz="4" w:space="3" w:color="C9D3CC"/>
        </w:pBdr>
        <w:spacing w:before="300" w:after="140"/>
      </w:pPr>
      <w:r>
        <w:rPr>
          <w:b/>
          <w:bCs/>
          <w:color w:val="1F5C4A"/>
        </w:rPr>
        <w:t>CLÁUSULA 10 – CONFORMIDADE REGULATÓRIA E ANTICORRUPÇÃO</w:t>
      </w:r>
    </w:p>
    <w:p w14:paraId="76038DE2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10.1.</w:t>
      </w:r>
      <w:r>
        <w:rPr>
          <w:b/>
          <w:bCs/>
        </w:rPr>
        <w:tab/>
      </w:r>
      <w:r>
        <w:t>Cada Parte declara possuir as habilitações e registros exigidos para sua atividade e se obriga a respeitar as normas de seu órgão regulador ou conselho profissional (como SUSEP, CVM, OAB e CRC).</w:t>
      </w:r>
    </w:p>
    <w:p w14:paraId="016700D4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10.2.</w:t>
      </w:r>
      <w:r>
        <w:rPr>
          <w:b/>
          <w:bCs/>
        </w:rPr>
        <w:tab/>
      </w:r>
      <w:r>
        <w:t>Nenhuma das Partes exercerá atividade privativa da outra nem se apresentará como representante da outra.</w:t>
      </w:r>
    </w:p>
    <w:p w14:paraId="679783E1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10.3.</w:t>
      </w:r>
      <w:r>
        <w:rPr>
          <w:b/>
          <w:bCs/>
        </w:rPr>
        <w:tab/>
      </w:r>
      <w:r>
        <w:t>As Partes cumprirão a Lei nº 12.846/2013 (Lei Anticorrupção) e não oferecerão vantagem indevida a clientes, agentes públicos ou terceiros.</w:t>
      </w:r>
    </w:p>
    <w:p w14:paraId="3AAB37CA" w14:textId="77777777" w:rsidR="008D4879" w:rsidRDefault="00000000">
      <w:pPr>
        <w:keepNext/>
        <w:pBdr>
          <w:bottom w:val="single" w:sz="4" w:space="3" w:color="C9D3CC"/>
        </w:pBdr>
        <w:spacing w:before="300" w:after="140"/>
      </w:pPr>
      <w:r>
        <w:rPr>
          <w:b/>
          <w:bCs/>
          <w:color w:val="1F5C4A"/>
        </w:rPr>
        <w:t>CLÁUSULA 11 – INDEPENDÊNCIA E RESPONSABILIDADE</w:t>
      </w:r>
    </w:p>
    <w:p w14:paraId="558818A6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11.1.</w:t>
      </w:r>
      <w:r>
        <w:rPr>
          <w:b/>
          <w:bCs/>
        </w:rPr>
        <w:tab/>
      </w:r>
      <w:r>
        <w:t>Não há entre as Partes vínculo societário, empregatício, de representação ou de exclusividade. Nenhuma assume obrigação em nome da outra.</w:t>
      </w:r>
    </w:p>
    <w:p w14:paraId="61267118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11.2.</w:t>
      </w:r>
      <w:r>
        <w:rPr>
          <w:b/>
          <w:bCs/>
        </w:rPr>
        <w:tab/>
      </w:r>
      <w:r>
        <w:t>Cada Parte responde exclusivamente pelos serviços que prestar ao cliente, inclusive perante órgãos reguladores, e manterá a outra isenta de reclamações decorrentes desses serviços.</w:t>
      </w:r>
    </w:p>
    <w:p w14:paraId="1ACD88ED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11.3.</w:t>
      </w:r>
      <w:r>
        <w:rPr>
          <w:b/>
          <w:bCs/>
        </w:rPr>
        <w:tab/>
      </w:r>
      <w:r>
        <w:t>Uma Parte só usará o nome, a marca ou o logotipo da outra com autorização prévia e por escrito.</w:t>
      </w:r>
    </w:p>
    <w:p w14:paraId="5A0AB274" w14:textId="77777777" w:rsidR="008D4879" w:rsidRDefault="00000000">
      <w:pPr>
        <w:keepNext/>
        <w:pBdr>
          <w:bottom w:val="single" w:sz="4" w:space="3" w:color="C9D3CC"/>
        </w:pBdr>
        <w:spacing w:before="300" w:after="140"/>
      </w:pPr>
      <w:r>
        <w:rPr>
          <w:b/>
          <w:bCs/>
          <w:color w:val="1F5C4A"/>
        </w:rPr>
        <w:t>CLÁUSULA 12 – VIGÊNCIA E RESCISÃO</w:t>
      </w:r>
    </w:p>
    <w:p w14:paraId="676CFB7B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12.1.</w:t>
      </w:r>
      <w:r>
        <w:rPr>
          <w:b/>
          <w:bCs/>
        </w:rPr>
        <w:tab/>
      </w:r>
      <w:r>
        <w:t>Este Contrato vigora por 12 (doze) meses a partir da assinatura e se renova automaticamente por iguais períodos.</w:t>
      </w:r>
    </w:p>
    <w:p w14:paraId="5AF89ABD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12.2.</w:t>
      </w:r>
      <w:r>
        <w:rPr>
          <w:b/>
          <w:bCs/>
        </w:rPr>
        <w:tab/>
      </w:r>
      <w:r>
        <w:t>Qualquer Parte pode encerrá-lo sem multa, mediante aviso escrito com 30 (trinta) dias de antecedência.</w:t>
      </w:r>
    </w:p>
    <w:p w14:paraId="0E552492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lastRenderedPageBreak/>
        <w:t>12.3.</w:t>
      </w:r>
      <w:r>
        <w:rPr>
          <w:b/>
          <w:bCs/>
        </w:rPr>
        <w:tab/>
      </w:r>
      <w:r>
        <w:t>O Contrato pode ser rescindido imediatamente em caso de descumprimento não corrigido em 10 (dez) dias após notificação, ou de perda de habilitação profissional.</w:t>
      </w:r>
    </w:p>
    <w:p w14:paraId="7368BBB2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12.4.</w:t>
      </w:r>
      <w:r>
        <w:rPr>
          <w:b/>
          <w:bCs/>
        </w:rPr>
        <w:tab/>
      </w:r>
      <w:r>
        <w:t>Sobrevivem ao término as Cláusulas 5, 6, 7.4, 8 e 9.</w:t>
      </w:r>
    </w:p>
    <w:p w14:paraId="13F58085" w14:textId="77777777" w:rsidR="008D4879" w:rsidRDefault="00000000">
      <w:pPr>
        <w:keepNext/>
        <w:pBdr>
          <w:bottom w:val="single" w:sz="4" w:space="3" w:color="C9D3CC"/>
        </w:pBdr>
        <w:spacing w:before="300" w:after="140"/>
      </w:pPr>
      <w:r>
        <w:rPr>
          <w:b/>
          <w:bCs/>
          <w:color w:val="1F5C4A"/>
        </w:rPr>
        <w:t>CLÁUSULA 13 – DISPOSIÇÕES GERAIS</w:t>
      </w:r>
    </w:p>
    <w:p w14:paraId="4C5034AC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13.1.</w:t>
      </w:r>
      <w:r>
        <w:rPr>
          <w:b/>
          <w:bCs/>
        </w:rPr>
        <w:tab/>
      </w:r>
      <w:r>
        <w:t>Alterações só valem se feitas por escrito e assinadas pelas Partes.</w:t>
      </w:r>
    </w:p>
    <w:p w14:paraId="3C0199D4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13.2.</w:t>
      </w:r>
      <w:r>
        <w:rPr>
          <w:b/>
          <w:bCs/>
        </w:rPr>
        <w:tab/>
      </w:r>
      <w:r>
        <w:t xml:space="preserve">Comunicações serão feitas para os e-mails: Consultor, jeffpizzio@gmail.com; Parceiro, </w:t>
      </w:r>
      <w:r>
        <w:rPr>
          <w:highlight w:val="yellow"/>
        </w:rPr>
        <w:t>[e-mail]</w:t>
      </w:r>
      <w:r>
        <w:t>.</w:t>
      </w:r>
    </w:p>
    <w:p w14:paraId="247730B6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13.3.</w:t>
      </w:r>
      <w:r>
        <w:rPr>
          <w:b/>
          <w:bCs/>
        </w:rPr>
        <w:tab/>
      </w:r>
      <w:r>
        <w:t>A tolerância com o descumprimento de qualquer cláusula não significa renúncia ou novação.</w:t>
      </w:r>
    </w:p>
    <w:p w14:paraId="0B946FAA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13.4.</w:t>
      </w:r>
      <w:r>
        <w:rPr>
          <w:b/>
          <w:bCs/>
        </w:rPr>
        <w:tab/>
      </w:r>
      <w:r>
        <w:t>As Partes admitem a assinatura eletrônica deste Contrato, nos termos da MP nº 2.200-2/2001 e da Lei nº 14.063/2020.</w:t>
      </w:r>
    </w:p>
    <w:p w14:paraId="588C936A" w14:textId="77777777" w:rsidR="008D4879" w:rsidRDefault="00000000">
      <w:pPr>
        <w:keepNext/>
        <w:pBdr>
          <w:bottom w:val="single" w:sz="4" w:space="3" w:color="C9D3CC"/>
        </w:pBdr>
        <w:spacing w:before="300" w:after="140"/>
      </w:pPr>
      <w:r>
        <w:rPr>
          <w:b/>
          <w:bCs/>
          <w:color w:val="1F5C4A"/>
        </w:rPr>
        <w:t>CLÁUSULA 14 – FORO</w:t>
      </w:r>
    </w:p>
    <w:p w14:paraId="24002E5D" w14:textId="77777777" w:rsidR="008D4879" w:rsidRDefault="00000000">
      <w:pPr>
        <w:tabs>
          <w:tab w:val="left" w:pos="680"/>
        </w:tabs>
        <w:spacing w:after="140" w:line="300" w:lineRule="auto"/>
        <w:ind w:left="680" w:hanging="680"/>
        <w:jc w:val="both"/>
      </w:pPr>
      <w:r>
        <w:rPr>
          <w:b/>
          <w:bCs/>
        </w:rPr>
        <w:t>14.1.</w:t>
      </w:r>
      <w:r>
        <w:rPr>
          <w:b/>
          <w:bCs/>
        </w:rPr>
        <w:tab/>
      </w:r>
      <w:r>
        <w:t>Fica eleito o foro da Comarca de Porto Alegre/RS para dirimir questões deste Contrato, com renúncia a qualquer outro.</w:t>
      </w:r>
    </w:p>
    <w:p w14:paraId="35FF6BFE" w14:textId="77777777" w:rsidR="008D4879" w:rsidRDefault="00000000">
      <w:pPr>
        <w:spacing w:before="200" w:after="140" w:line="300" w:lineRule="auto"/>
        <w:jc w:val="both"/>
      </w:pPr>
      <w:r>
        <w:t>E, por estarem justas e acordadas, as Partes assinam este Contrato em 2 (duas) vias de igual teor, na presença das testemunhas abaixo.</w:t>
      </w:r>
    </w:p>
    <w:p w14:paraId="22DED0AF" w14:textId="77777777" w:rsidR="008D4879" w:rsidRDefault="00000000">
      <w:pPr>
        <w:spacing w:before="120" w:after="140" w:line="300" w:lineRule="auto"/>
        <w:jc w:val="right"/>
      </w:pPr>
      <w:r>
        <w:t xml:space="preserve">Porto Alegre, </w:t>
      </w:r>
      <w:r>
        <w:rPr>
          <w:highlight w:val="yellow"/>
        </w:rPr>
        <w:t>[dia]</w:t>
      </w:r>
      <w:r>
        <w:t xml:space="preserve"> de </w:t>
      </w:r>
      <w:r>
        <w:rPr>
          <w:highlight w:val="yellow"/>
        </w:rPr>
        <w:t>[mês]</w:t>
      </w:r>
      <w:r>
        <w:t xml:space="preserve"> de </w:t>
      </w:r>
      <w:r>
        <w:rPr>
          <w:highlight w:val="yellow"/>
        </w:rPr>
        <w:t>[ano]</w:t>
      </w:r>
      <w:r>
        <w:t>.</w:t>
      </w:r>
    </w:p>
    <w:p w14:paraId="58F88225" w14:textId="77777777" w:rsidR="008D4879" w:rsidRDefault="008D4879">
      <w:pPr>
        <w:spacing w:before="600"/>
      </w:pPr>
    </w:p>
    <w:p w14:paraId="50A5A49A" w14:textId="77777777" w:rsidR="008D4879" w:rsidRDefault="008D4879">
      <w:pPr>
        <w:keepNext/>
        <w:pBdr>
          <w:bottom w:val="single" w:sz="6" w:space="1" w:color="000000"/>
        </w:pBdr>
        <w:spacing w:after="60"/>
        <w:ind w:right="4200"/>
      </w:pPr>
    </w:p>
    <w:p w14:paraId="7DA875A4" w14:textId="77777777" w:rsidR="008D4879" w:rsidRDefault="00000000">
      <w:pPr>
        <w:keepNext/>
      </w:pPr>
      <w:r>
        <w:rPr>
          <w:b/>
          <w:bCs/>
        </w:rPr>
        <w:t>CONSULTOR</w:t>
      </w:r>
    </w:p>
    <w:p w14:paraId="42B622A4" w14:textId="77777777" w:rsidR="008D4879" w:rsidRDefault="00000000">
      <w:r>
        <w:t>JEFFERSON PIZZIO CORRETAGEM DE SEGUROS DE VIDA LTDA – Jefferson Pizzio</w:t>
      </w:r>
    </w:p>
    <w:p w14:paraId="605BD667" w14:textId="77777777" w:rsidR="008D4879" w:rsidRDefault="008D4879">
      <w:pPr>
        <w:spacing w:before="600"/>
      </w:pPr>
    </w:p>
    <w:p w14:paraId="3E3D0BAE" w14:textId="77777777" w:rsidR="008D4879" w:rsidRDefault="008D4879">
      <w:pPr>
        <w:keepNext/>
        <w:pBdr>
          <w:bottom w:val="single" w:sz="6" w:space="1" w:color="000000"/>
        </w:pBdr>
        <w:spacing w:after="60"/>
        <w:ind w:right="4200"/>
      </w:pPr>
    </w:p>
    <w:p w14:paraId="46F5D905" w14:textId="77777777" w:rsidR="008D4879" w:rsidRDefault="00000000">
      <w:pPr>
        <w:keepNext/>
      </w:pPr>
      <w:r>
        <w:rPr>
          <w:b/>
          <w:bCs/>
        </w:rPr>
        <w:t>PARCEIRO</w:t>
      </w:r>
    </w:p>
    <w:p w14:paraId="6093613E" w14:textId="77777777" w:rsidR="008D4879" w:rsidRDefault="00000000">
      <w:r>
        <w:rPr>
          <w:highlight w:val="yellow"/>
        </w:rPr>
        <w:t>[nome / razão social]</w:t>
      </w:r>
      <w:r>
        <w:t xml:space="preserve"> – </w:t>
      </w:r>
      <w:r>
        <w:rPr>
          <w:highlight w:val="yellow"/>
        </w:rPr>
        <w:t>[representante]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8D4879" w14:paraId="20F92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300" w:type="dxa"/>
            </w:tcMar>
          </w:tcPr>
          <w:p w14:paraId="11066BDB" w14:textId="77777777" w:rsidR="008D4879" w:rsidRDefault="008D4879">
            <w:pPr>
              <w:spacing w:before="600"/>
            </w:pPr>
          </w:p>
          <w:p w14:paraId="3E646C5A" w14:textId="77777777" w:rsidR="008D4879" w:rsidRDefault="008D4879">
            <w:pPr>
              <w:pBdr>
                <w:bottom w:val="single" w:sz="6" w:space="1" w:color="000000"/>
              </w:pBdr>
              <w:spacing w:after="60"/>
            </w:pPr>
          </w:p>
          <w:p w14:paraId="2D9D9096" w14:textId="77777777" w:rsidR="008D4879" w:rsidRDefault="00000000">
            <w:r>
              <w:rPr>
                <w:b/>
                <w:bCs/>
              </w:rPr>
              <w:t>TESTEMUNHA 1</w:t>
            </w:r>
          </w:p>
          <w:p w14:paraId="10C0A6CF" w14:textId="77777777" w:rsidR="008D4879" w:rsidRDefault="00000000">
            <w:r>
              <w:t xml:space="preserve">Nome: </w:t>
            </w:r>
            <w:r>
              <w:rPr>
                <w:highlight w:val="yellow"/>
              </w:rPr>
              <w:t>[preencher]</w:t>
            </w:r>
          </w:p>
          <w:p w14:paraId="49CBFE48" w14:textId="77777777" w:rsidR="008D4879" w:rsidRDefault="00000000">
            <w:r>
              <w:t xml:space="preserve">CPF: </w:t>
            </w:r>
            <w:r>
              <w:rPr>
                <w:highlight w:val="yellow"/>
              </w:rPr>
              <w:t>[preencher]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300" w:type="dxa"/>
            </w:tcMar>
          </w:tcPr>
          <w:p w14:paraId="31E6FB01" w14:textId="77777777" w:rsidR="008D4879" w:rsidRDefault="008D4879">
            <w:pPr>
              <w:spacing w:before="600"/>
            </w:pPr>
          </w:p>
          <w:p w14:paraId="05382FF5" w14:textId="77777777" w:rsidR="008D4879" w:rsidRDefault="008D4879">
            <w:pPr>
              <w:pBdr>
                <w:bottom w:val="single" w:sz="6" w:space="1" w:color="000000"/>
              </w:pBdr>
              <w:spacing w:after="60"/>
            </w:pPr>
          </w:p>
          <w:p w14:paraId="57946E45" w14:textId="77777777" w:rsidR="008D4879" w:rsidRDefault="00000000">
            <w:r>
              <w:rPr>
                <w:b/>
                <w:bCs/>
              </w:rPr>
              <w:t>TESTEMUNHA 2</w:t>
            </w:r>
          </w:p>
          <w:p w14:paraId="7457239B" w14:textId="77777777" w:rsidR="008D4879" w:rsidRDefault="00000000">
            <w:r>
              <w:t xml:space="preserve">Nome: </w:t>
            </w:r>
            <w:r>
              <w:rPr>
                <w:highlight w:val="yellow"/>
              </w:rPr>
              <w:t>[preencher]</w:t>
            </w:r>
          </w:p>
          <w:p w14:paraId="4DFDE9A5" w14:textId="77777777" w:rsidR="008D4879" w:rsidRDefault="00000000">
            <w:r>
              <w:t xml:space="preserve">CPF: </w:t>
            </w:r>
            <w:r>
              <w:rPr>
                <w:highlight w:val="yellow"/>
              </w:rPr>
              <w:t>[preencher]</w:t>
            </w:r>
          </w:p>
        </w:tc>
      </w:tr>
    </w:tbl>
    <w:p w14:paraId="126634F4" w14:textId="77777777" w:rsidR="008D4879" w:rsidRDefault="00000000">
      <w:pPr>
        <w:pageBreakBefore/>
        <w:spacing w:after="120"/>
        <w:jc w:val="center"/>
      </w:pPr>
      <w:r>
        <w:rPr>
          <w:b/>
          <w:bCs/>
          <w:color w:val="1F5C4A"/>
          <w:sz w:val="26"/>
          <w:szCs w:val="26"/>
        </w:rPr>
        <w:lastRenderedPageBreak/>
        <w:t>ANEXO I – REGISTRO DE INDICAÇÃO</w:t>
      </w:r>
    </w:p>
    <w:p w14:paraId="760A39A6" w14:textId="77777777" w:rsidR="008D4879" w:rsidRDefault="00000000">
      <w:pPr>
        <w:spacing w:after="240" w:line="300" w:lineRule="auto"/>
        <w:jc w:val="center"/>
      </w:pPr>
      <w:r>
        <w:rPr>
          <w:color w:val="5D6B64"/>
        </w:rPr>
        <w:t>Modelo para enviar por e-mail a cada indicação, conforme a Cláusula 2.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838"/>
      </w:tblGrid>
      <w:tr w:rsidR="008D4879" w14:paraId="1032C3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shd w:val="clear" w:color="auto" w:fill="E3ECE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1527A50" w14:textId="77777777" w:rsidR="008D4879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5838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shd w:val="clear" w:color="auto" w:fill="E3ECE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42AFCD8" w14:textId="77777777" w:rsidR="008D4879" w:rsidRDefault="00000000">
            <w:r>
              <w:rPr>
                <w:b/>
                <w:bCs/>
              </w:rPr>
              <w:t>Preenchimento</w:t>
            </w:r>
          </w:p>
        </w:tc>
      </w:tr>
      <w:tr w:rsidR="008D4879" w14:paraId="1C0C4098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800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6880901" w14:textId="77777777" w:rsidR="008D4879" w:rsidRDefault="00000000">
            <w:r>
              <w:t>Data da indicação</w:t>
            </w:r>
          </w:p>
        </w:tc>
        <w:tc>
          <w:tcPr>
            <w:tcW w:w="5838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BCE151A" w14:textId="77777777" w:rsidR="008D4879" w:rsidRDefault="008D4879"/>
        </w:tc>
      </w:tr>
      <w:tr w:rsidR="008D4879" w14:paraId="62B69F41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800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D16B8E6" w14:textId="77777777" w:rsidR="008D4879" w:rsidRDefault="00000000">
            <w:r>
              <w:t>Parte que indica</w:t>
            </w:r>
          </w:p>
        </w:tc>
        <w:tc>
          <w:tcPr>
            <w:tcW w:w="5838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BC01371" w14:textId="77777777" w:rsidR="008D4879" w:rsidRDefault="008D4879"/>
        </w:tc>
      </w:tr>
      <w:tr w:rsidR="008D4879" w14:paraId="49E73E0A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800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3086C37" w14:textId="77777777" w:rsidR="008D4879" w:rsidRDefault="00000000">
            <w:r>
              <w:t>Parte que recebe</w:t>
            </w:r>
          </w:p>
        </w:tc>
        <w:tc>
          <w:tcPr>
            <w:tcW w:w="5838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52C272A" w14:textId="77777777" w:rsidR="008D4879" w:rsidRDefault="008D4879"/>
        </w:tc>
      </w:tr>
      <w:tr w:rsidR="008D4879" w14:paraId="1408D33A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800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743DFEC" w14:textId="77777777" w:rsidR="008D4879" w:rsidRDefault="00000000">
            <w:r>
              <w:t>Cliente indicado (nome / família / empresa)</w:t>
            </w:r>
          </w:p>
        </w:tc>
        <w:tc>
          <w:tcPr>
            <w:tcW w:w="5838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1F235DB" w14:textId="77777777" w:rsidR="008D4879" w:rsidRDefault="008D4879"/>
        </w:tc>
      </w:tr>
      <w:tr w:rsidR="008D4879" w14:paraId="7EF24576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800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19C022E" w14:textId="77777777" w:rsidR="008D4879" w:rsidRDefault="00000000">
            <w:r>
              <w:t>Contato autorizado pelo cliente</w:t>
            </w:r>
          </w:p>
        </w:tc>
        <w:tc>
          <w:tcPr>
            <w:tcW w:w="5838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90C7BB2" w14:textId="77777777" w:rsidR="008D4879" w:rsidRDefault="008D4879"/>
        </w:tc>
      </w:tr>
      <w:tr w:rsidR="008D4879" w14:paraId="6E89AA2D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800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F5FABFD" w14:textId="77777777" w:rsidR="008D4879" w:rsidRDefault="00000000">
            <w:r>
              <w:t>Serviço pretendido</w:t>
            </w:r>
          </w:p>
        </w:tc>
        <w:tc>
          <w:tcPr>
            <w:tcW w:w="5838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455E6F3" w14:textId="77777777" w:rsidR="008D4879" w:rsidRDefault="008D4879"/>
        </w:tc>
      </w:tr>
      <w:tr w:rsidR="008D4879" w14:paraId="63DFA9FB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800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2527F81" w14:textId="77777777" w:rsidR="008D4879" w:rsidRDefault="00000000">
            <w:r>
              <w:t>Serviços do Parceiro a preservar (Cláusula 4.2)</w:t>
            </w:r>
          </w:p>
        </w:tc>
        <w:tc>
          <w:tcPr>
            <w:tcW w:w="5838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1F234C8" w14:textId="77777777" w:rsidR="008D4879" w:rsidRDefault="008D4879"/>
        </w:tc>
      </w:tr>
      <w:tr w:rsidR="008D4879" w14:paraId="4803B238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800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688ED69" w14:textId="77777777" w:rsidR="008D4879" w:rsidRDefault="00000000">
            <w:r>
              <w:t>Observações</w:t>
            </w:r>
          </w:p>
        </w:tc>
        <w:tc>
          <w:tcPr>
            <w:tcW w:w="5838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E0885DA" w14:textId="77777777" w:rsidR="008D4879" w:rsidRDefault="008D4879"/>
        </w:tc>
      </w:tr>
      <w:tr w:rsidR="008D4879" w14:paraId="6A64B0DA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800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0D8E6C2" w14:textId="77777777" w:rsidR="008D4879" w:rsidRDefault="00000000">
            <w:r>
              <w:t>Confirmação de recebimento (data)</w:t>
            </w:r>
          </w:p>
        </w:tc>
        <w:tc>
          <w:tcPr>
            <w:tcW w:w="5838" w:type="dxa"/>
            <w:tcBorders>
              <w:top w:val="single" w:sz="4" w:space="0" w:color="B8C4BC"/>
              <w:left w:val="single" w:sz="4" w:space="0" w:color="B8C4BC"/>
              <w:bottom w:val="single" w:sz="4" w:space="0" w:color="B8C4BC"/>
              <w:right w:val="single" w:sz="4" w:space="0" w:color="B8C4B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C198734" w14:textId="77777777" w:rsidR="008D4879" w:rsidRDefault="008D4879"/>
        </w:tc>
      </w:tr>
    </w:tbl>
    <w:p w14:paraId="33E188AB" w14:textId="77777777" w:rsidR="00FF1BF0" w:rsidRDefault="00FF1BF0"/>
    <w:sectPr w:rsidR="00FF1BF0">
      <w:headerReference w:type="default" r:id="rId7"/>
      <w:footerReference w:type="default" r:id="rId8"/>
      <w:pgSz w:w="11906" w:h="16838"/>
      <w:pgMar w:top="1418" w:right="1134" w:bottom="1247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E7B0D" w14:textId="77777777" w:rsidR="00FF1BF0" w:rsidRDefault="00FF1BF0">
      <w:r>
        <w:separator/>
      </w:r>
    </w:p>
  </w:endnote>
  <w:endnote w:type="continuationSeparator" w:id="0">
    <w:p w14:paraId="15BA2269" w14:textId="77777777" w:rsidR="00FF1BF0" w:rsidRDefault="00FF1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62688" w14:textId="77777777" w:rsidR="008D4879" w:rsidRDefault="00000000">
    <w:pPr>
      <w:tabs>
        <w:tab w:val="right" w:pos="9638"/>
      </w:tabs>
    </w:pPr>
    <w:r>
      <w:rPr>
        <w:color w:val="5D6B64"/>
        <w:sz w:val="16"/>
        <w:szCs w:val="16"/>
      </w:rPr>
      <w:t>Rubricas: _______</w:t>
    </w:r>
    <w:proofErr w:type="gramStart"/>
    <w:r>
      <w:rPr>
        <w:color w:val="5D6B64"/>
        <w:sz w:val="16"/>
        <w:szCs w:val="16"/>
      </w:rPr>
      <w:t>_  _</w:t>
    </w:r>
    <w:proofErr w:type="gramEnd"/>
    <w:r>
      <w:rPr>
        <w:color w:val="5D6B64"/>
        <w:sz w:val="16"/>
        <w:szCs w:val="16"/>
      </w:rPr>
      <w:t>_______</w:t>
    </w:r>
    <w:r>
      <w:rPr>
        <w:color w:val="5D6B64"/>
        <w:sz w:val="16"/>
        <w:szCs w:val="16"/>
      </w:rPr>
      <w:tab/>
      <w:t xml:space="preserve">Página </w:t>
    </w:r>
    <w:r>
      <w:rPr>
        <w:color w:val="5D6B64"/>
        <w:sz w:val="16"/>
        <w:szCs w:val="16"/>
      </w:rPr>
      <w:fldChar w:fldCharType="begin"/>
    </w:r>
    <w:r>
      <w:rPr>
        <w:color w:val="5D6B64"/>
        <w:sz w:val="16"/>
        <w:szCs w:val="16"/>
      </w:rPr>
      <w:instrText>PAGE</w:instrText>
    </w:r>
    <w:r>
      <w:rPr>
        <w:color w:val="5D6B64"/>
        <w:sz w:val="16"/>
        <w:szCs w:val="16"/>
      </w:rPr>
      <w:fldChar w:fldCharType="separate"/>
    </w:r>
    <w:r w:rsidR="0054693D">
      <w:rPr>
        <w:noProof/>
        <w:color w:val="5D6B64"/>
        <w:sz w:val="16"/>
        <w:szCs w:val="16"/>
      </w:rPr>
      <w:t>1</w:t>
    </w:r>
    <w:r>
      <w:rPr>
        <w:color w:val="5D6B64"/>
        <w:sz w:val="16"/>
        <w:szCs w:val="16"/>
      </w:rPr>
      <w:fldChar w:fldCharType="end"/>
    </w:r>
    <w:r>
      <w:rPr>
        <w:color w:val="5D6B64"/>
        <w:sz w:val="16"/>
        <w:szCs w:val="16"/>
      </w:rPr>
      <w:t xml:space="preserve"> de </w:t>
    </w:r>
    <w:r>
      <w:rPr>
        <w:color w:val="5D6B64"/>
        <w:sz w:val="16"/>
        <w:szCs w:val="16"/>
      </w:rPr>
      <w:fldChar w:fldCharType="begin"/>
    </w:r>
    <w:r>
      <w:rPr>
        <w:color w:val="5D6B64"/>
        <w:sz w:val="16"/>
        <w:szCs w:val="16"/>
      </w:rPr>
      <w:instrText>NUMPAGES</w:instrText>
    </w:r>
    <w:r>
      <w:rPr>
        <w:color w:val="5D6B64"/>
        <w:sz w:val="16"/>
        <w:szCs w:val="16"/>
      </w:rPr>
      <w:fldChar w:fldCharType="separate"/>
    </w:r>
    <w:r w:rsidR="0054693D">
      <w:rPr>
        <w:noProof/>
        <w:color w:val="5D6B64"/>
        <w:sz w:val="16"/>
        <w:szCs w:val="16"/>
      </w:rPr>
      <w:t>2</w:t>
    </w:r>
    <w:r>
      <w:rPr>
        <w:color w:val="5D6B6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21E58" w14:textId="77777777" w:rsidR="00FF1BF0" w:rsidRDefault="00FF1BF0">
      <w:r>
        <w:separator/>
      </w:r>
    </w:p>
  </w:footnote>
  <w:footnote w:type="continuationSeparator" w:id="0">
    <w:p w14:paraId="24A37F49" w14:textId="77777777" w:rsidR="00FF1BF0" w:rsidRDefault="00FF1B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C524E" w14:textId="77777777" w:rsidR="008D4879" w:rsidRDefault="00000000">
    <w:pPr>
      <w:jc w:val="right"/>
    </w:pPr>
    <w:r>
      <w:rPr>
        <w:color w:val="5D6B64"/>
        <w:sz w:val="16"/>
        <w:szCs w:val="16"/>
      </w:rPr>
      <w:t>Contrato de Parceria e Indicação de Clientes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2105A"/>
    <w:multiLevelType w:val="hybridMultilevel"/>
    <w:tmpl w:val="EDFA4B2E"/>
    <w:lvl w:ilvl="0" w:tplc="8294D8D4">
      <w:start w:val="1"/>
      <w:numFmt w:val="bullet"/>
      <w:lvlText w:val="●"/>
      <w:lvlJc w:val="left"/>
      <w:pPr>
        <w:ind w:left="720" w:hanging="360"/>
      </w:pPr>
    </w:lvl>
    <w:lvl w:ilvl="1" w:tplc="E97A6F42">
      <w:start w:val="1"/>
      <w:numFmt w:val="bullet"/>
      <w:lvlText w:val="○"/>
      <w:lvlJc w:val="left"/>
      <w:pPr>
        <w:ind w:left="1440" w:hanging="360"/>
      </w:pPr>
    </w:lvl>
    <w:lvl w:ilvl="2" w:tplc="D2F69D80">
      <w:start w:val="1"/>
      <w:numFmt w:val="bullet"/>
      <w:lvlText w:val="■"/>
      <w:lvlJc w:val="left"/>
      <w:pPr>
        <w:ind w:left="2160" w:hanging="360"/>
      </w:pPr>
    </w:lvl>
    <w:lvl w:ilvl="3" w:tplc="A4A4A9C8">
      <w:start w:val="1"/>
      <w:numFmt w:val="bullet"/>
      <w:lvlText w:val="●"/>
      <w:lvlJc w:val="left"/>
      <w:pPr>
        <w:ind w:left="2880" w:hanging="360"/>
      </w:pPr>
    </w:lvl>
    <w:lvl w:ilvl="4" w:tplc="F4B67766">
      <w:start w:val="1"/>
      <w:numFmt w:val="bullet"/>
      <w:lvlText w:val="○"/>
      <w:lvlJc w:val="left"/>
      <w:pPr>
        <w:ind w:left="3600" w:hanging="360"/>
      </w:pPr>
    </w:lvl>
    <w:lvl w:ilvl="5" w:tplc="F782CA5E">
      <w:start w:val="1"/>
      <w:numFmt w:val="bullet"/>
      <w:lvlText w:val="■"/>
      <w:lvlJc w:val="left"/>
      <w:pPr>
        <w:ind w:left="4320" w:hanging="360"/>
      </w:pPr>
    </w:lvl>
    <w:lvl w:ilvl="6" w:tplc="34F88968">
      <w:start w:val="1"/>
      <w:numFmt w:val="bullet"/>
      <w:lvlText w:val="●"/>
      <w:lvlJc w:val="left"/>
      <w:pPr>
        <w:ind w:left="5040" w:hanging="360"/>
      </w:pPr>
    </w:lvl>
    <w:lvl w:ilvl="7" w:tplc="DD08F986">
      <w:start w:val="1"/>
      <w:numFmt w:val="bullet"/>
      <w:lvlText w:val="●"/>
      <w:lvlJc w:val="left"/>
      <w:pPr>
        <w:ind w:left="5760" w:hanging="360"/>
      </w:pPr>
    </w:lvl>
    <w:lvl w:ilvl="8" w:tplc="31249C16">
      <w:start w:val="1"/>
      <w:numFmt w:val="bullet"/>
      <w:lvlText w:val="●"/>
      <w:lvlJc w:val="left"/>
      <w:pPr>
        <w:ind w:left="6480" w:hanging="360"/>
      </w:pPr>
    </w:lvl>
  </w:abstractNum>
  <w:num w:numId="1" w16cid:durableId="1188644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879"/>
    <w:rsid w:val="0054693D"/>
    <w:rsid w:val="008D4879"/>
    <w:rsid w:val="00B03A19"/>
    <w:rsid w:val="00B8671F"/>
    <w:rsid w:val="00FF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CAECF"/>
  <w15:docId w15:val="{4E148C20-BD18-4FC8-B51D-27018F80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1838</Words>
  <Characters>9929</Characters>
  <Application>Microsoft Office Word</Application>
  <DocSecurity>0</DocSecurity>
  <Lines>82</Lines>
  <Paragraphs>23</Paragraphs>
  <ScaleCrop>false</ScaleCrop>
  <Company/>
  <LinksUpToDate>false</LinksUpToDate>
  <CharactersWithSpaces>11744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Parceria e Indicação de Clientes</dc:title>
  <dc:creator>Jefferson Pizzio</dc:creator>
  <cp:lastModifiedBy>Jefferson Pizzio</cp:lastModifiedBy>
  <cp:revision>2</cp:revision>
  <dcterms:created xsi:type="dcterms:W3CDTF">2026-10-13T14:05:00Z</dcterms:created>
  <dcterms:modified xsi:type="dcterms:W3CDTF">2026-10-13T14:05:00Z</dcterms:modified>
</cp:coreProperties>
</file>