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Квартальный отчёт — Q3 2026</w:t>
      </w:r>
    </w:p>
    <w:p>
      <w:pPr>
        <w:pStyle w:val="BodyText"/>
        <w:bidi w:val="0"/>
        <w:rPr/>
      </w:pPr>
      <w:r>
        <w:rPr>
          <w:i/>
        </w:rPr>
        <w:t>Подготовлено отделом аналитики.</w:t>
      </w:r>
      <w:r>
        <w:rPr/>
        <w:t xml:space="preserve"> Документ демонстрирует возможности SDK: заголовки, списки, таблицы, ссылки и изображения. Текст можно выделять, масштабировать щипком и искать по нему. The viewer reflows text for small screens, keeps tables scrollable and adapts colours to the dark theme. </w:t>
      </w:r>
    </w:p>
    <w:p>
      <w:pPr>
        <w:pStyle w:val="Heading2"/>
        <w:bidi w:val="0"/>
        <w:rPr/>
      </w:pPr>
      <w:r>
        <w:rPr/>
        <w:t>1. Ключевые показатели</w:t>
      </w:r>
    </w:p>
    <w:p>
      <w:pPr>
        <w:pStyle w:val="BodyText"/>
        <w:bidi w:val="0"/>
        <w:ind w:hanging="0" w:left="0" w:right="0"/>
        <w:rPr/>
      </w:pPr>
      <w:r>
        <w:rPr/>
        <w:t xml:space="preserve">Выручка выросла на </w:t>
      </w:r>
      <w:r>
        <w:rPr>
          <w:b/>
        </w:rPr>
        <w:t>18,4%</w:t>
      </w:r>
      <w:r>
        <w:rPr/>
        <w:t xml:space="preserve">, а </w:t>
      </w:r>
      <w:r>
        <w:rPr>
          <w:color w:val="D32F2F"/>
        </w:rPr>
        <w:t>отток клиентов</w:t>
      </w:r>
      <w:r>
        <w:rPr/>
        <w:t xml:space="preserve"> снизился до </w:t>
      </w:r>
      <w:r>
        <w:rPr>
          <w:u w:val="single"/>
        </w:rPr>
        <w:t>2,1%</w:t>
      </w:r>
      <w:r>
        <w:rPr/>
        <w:t xml:space="preserve">. Подробности — на сайте </w:t>
      </w:r>
      <w:hyperlink r:id="rId2">
        <w:r>
          <w:rPr>
            <w:rStyle w:val="Hyperlink"/>
          </w:rPr>
          <w:t>Jetpack Compose</w:t>
        </w:r>
      </w:hyperlink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Новых пользователей: </w:t>
      </w:r>
      <w:r>
        <w:rPr>
          <w:b/>
        </w:rPr>
        <w:t>124 500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Средний чек: 2 340 ₽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NPS: 61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4572000" cy="2286000"/>
            <wp:effectExtent l="0" t="0" r="0" b="0"/>
            <wp:docPr id="1" name="Image1" descr="Выручка по месяц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Выручка по месяцам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rPr/>
      </w:pPr>
      <w:r>
        <w:rPr/>
        <w:t>2. Продажи по регионам</w:t>
      </w:r>
    </w:p>
    <w:tbl>
      <w:tblPr>
        <w:tblW w:w="577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53"/>
        <w:gridCol w:w="830"/>
        <w:gridCol w:w="830"/>
        <w:gridCol w:w="830"/>
        <w:gridCol w:w="1336"/>
      </w:tblGrid>
      <w:tr>
        <w:trPr/>
        <w:tc>
          <w:tcPr>
            <w:tcW w:w="195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Регион</w:t>
            </w:r>
          </w:p>
        </w:tc>
        <w:tc>
          <w:tcPr>
            <w:tcW w:w="8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Q1</w:t>
            </w:r>
          </w:p>
        </w:tc>
        <w:tc>
          <w:tcPr>
            <w:tcW w:w="8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Q2</w:t>
            </w:r>
          </w:p>
        </w:tc>
        <w:tc>
          <w:tcPr>
            <w:tcW w:w="8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Q3</w:t>
            </w:r>
          </w:p>
        </w:tc>
        <w:tc>
          <w:tcPr>
            <w:tcW w:w="133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Динамика</w:t>
            </w:r>
          </w:p>
        </w:tc>
      </w:tr>
      <w:tr>
        <w:trPr/>
        <w:tc>
          <w:tcPr>
            <w:tcW w:w="195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Москва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12 400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13 900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15 750</w:t>
            </w:r>
          </w:p>
        </w:tc>
        <w:tc>
          <w:tcPr>
            <w:tcW w:w="133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+13%</w:t>
            </w:r>
          </w:p>
        </w:tc>
      </w:tr>
      <w:tr>
        <w:trPr/>
        <w:tc>
          <w:tcPr>
            <w:tcW w:w="195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Санкт-Петербург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8 100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8 650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9 920</w:t>
            </w:r>
          </w:p>
        </w:tc>
        <w:tc>
          <w:tcPr>
            <w:tcW w:w="133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+15%</w:t>
            </w:r>
          </w:p>
        </w:tc>
      </w:tr>
      <w:tr>
        <w:trPr/>
        <w:tc>
          <w:tcPr>
            <w:tcW w:w="195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Казань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3 300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3 410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3 980</w:t>
            </w:r>
          </w:p>
        </w:tc>
        <w:tc>
          <w:tcPr>
            <w:tcW w:w="133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+17%</w:t>
            </w:r>
          </w:p>
        </w:tc>
      </w:tr>
      <w:tr>
        <w:trPr/>
        <w:tc>
          <w:tcPr>
            <w:tcW w:w="195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Новосибирск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2 870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3 020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3 150</w:t>
            </w:r>
          </w:p>
        </w:tc>
        <w:tc>
          <w:tcPr>
            <w:tcW w:w="133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+4%</w:t>
            </w:r>
          </w:p>
        </w:tc>
      </w:tr>
    </w:tbl>
    <w:p>
      <w:pPr>
        <w:pStyle w:val="Heading2"/>
        <w:bidi w:val="0"/>
        <w:rPr/>
      </w:pPr>
      <w:r>
        <w:rPr/>
        <w:t>3. План на следующий квартал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Запустить просмотр документов в приложении.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Добавить поиск по PDF.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Поддержать тёмную тему.</w:t>
      </w:r>
    </w:p>
    <w:p>
      <w:pPr>
        <w:pStyle w:val="Heading3"/>
        <w:bidi w:val="0"/>
        <w:rPr/>
      </w:pPr>
      <w:r>
        <w:rPr/>
        <w:t>3.1. Риски</w:t>
      </w:r>
    </w:p>
    <w:p>
      <w:pPr>
        <w:pStyle w:val="BodyText"/>
        <w:bidi w:val="0"/>
        <w:rPr/>
      </w:pPr>
      <w:r>
        <w:rPr/>
        <w:t xml:space="preserve">Документ демонстрирует возможности SDK: заголовки, списки, таблицы, ссылки и изображения. Текст можно выделять, масштабировать щипком и искать по нему. The viewer reflows text for small screens, keeps tables scrollable and adapts colours to the dark theme. Документ демонстрирует возможности SDK: заголовки, списки, таблицы, ссылки и изображения. Текст можно выделять, масштабировать щипком и искать по нему. The viewer reflows text for small screens, keeps tables scrollable and adapts colours to the dark theme. </w:t>
      </w:r>
    </w:p>
    <w:p>
      <w:pPr>
        <w:pStyle w:val="BodyText"/>
        <w:bidi w:val="0"/>
        <w:spacing w:before="0" w:after="140"/>
        <w:ind w:hanging="0" w:left="0" w:right="0"/>
        <w:jc w:val="center"/>
        <w:rPr>
          <w:b/>
        </w:rPr>
      </w:pPr>
      <w:r>
        <w:rPr>
          <w:b/>
        </w:rPr>
        <w:t>Спасибо за внимание!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Linux Libertine G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Linux Libertine G" w:cs="Noto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Linux Libertine G" w:cs="Noto 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android.com/develop/ui/compose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LibreOffice/26.8.1.1$MacOSX_AARCH64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Квартальный отчёт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