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NHTSA</w:t>
      </w:r>
      <w:r>
        <w:t xml:space="preserve"> </w:t>
      </w:r>
      <w:r>
        <w:t xml:space="preserve">DSFS</w:t>
      </w:r>
      <w:r>
        <w:t xml:space="preserve"> </w:t>
      </w:r>
      <w:r>
        <w:t xml:space="preserve">Meta-Analysis</w:t>
      </w:r>
    </w:p>
    <w:p>
      <w:pPr>
        <w:pStyle w:val="Author"/>
      </w:pPr>
      <w:r>
        <w:t xml:space="preserve">Dan</w:t>
      </w:r>
      <w:r>
        <w:t xml:space="preserve"> </w:t>
      </w:r>
      <w:r>
        <w:t xml:space="preserve">Flynn</w:t>
      </w:r>
    </w:p>
    <w:p>
      <w:pPr>
        <w:pStyle w:val="Heading1"/>
      </w:pPr>
      <w:bookmarkStart w:id="21" w:name="introduction"/>
      <w:bookmarkEnd w:id="21"/>
      <w:r>
        <w:t xml:space="preserve">Introduction</w:t>
      </w:r>
    </w:p>
    <w:p>
      <w:pPr>
        <w:pStyle w:val="FirstParagraph"/>
      </w:pPr>
      <w:r>
        <w:t xml:space="preserve">Quantitative meta-analysis of the effectiveness of Dynamic Speed Feedback Signs (DSFS) in reducing driving speeds. Three sets of hypotheses are tested:</w:t>
      </w:r>
    </w:p>
    <w:p>
      <w:pPr>
        <w:pStyle w:val="Compact"/>
        <w:numPr>
          <w:numId w:val="1001"/>
          <w:ilvl w:val="0"/>
        </w:numPr>
      </w:pPr>
      <w:r>
        <w:t xml:space="preserve">Activation of the signs. There are three way to carry out the test of activation: comparing before and during at the same site adjacent to the DSFS, upstream and adjacent during activation, or the difference from upstream to adjacent before to the difference from upstream to adjacent during.</w:t>
      </w:r>
    </w:p>
    <w:p>
      <w:pPr>
        <w:pStyle w:val="Compact"/>
        <w:numPr>
          <w:numId w:val="1001"/>
          <w:ilvl w:val="0"/>
        </w:numPr>
      </w:pPr>
      <w:r>
        <w:t xml:space="preserve">Activation of the signs, donwstream. As above, there are muliple sets of comparisons for assessing activation effect downstream: comparing during downstream to before downstream, downstream and adjacent during activation, or a normalized difference.</w:t>
      </w:r>
    </w:p>
    <w:p>
      <w:pPr>
        <w:pStyle w:val="Compact"/>
        <w:numPr>
          <w:numId w:val="1001"/>
          <w:ilvl w:val="0"/>
        </w:numPr>
      </w:pPr>
      <w:r>
        <w:t xml:space="preserve">Deactivation of the signs. Compare after and during at the same site, after and during</w:t>
      </w:r>
    </w:p>
    <w:p>
      <w:pPr>
        <w:pStyle w:val="Heading2"/>
      </w:pPr>
      <w:bookmarkStart w:id="22" w:name="summary-of-data"/>
      <w:bookmarkEnd w:id="22"/>
      <w:r>
        <w:t xml:space="preserve">Summary of data</w:t>
      </w:r>
    </w:p>
    <w:p>
      <w:pPr>
        <w:pStyle w:val="FirstParagraph"/>
      </w:pPr>
      <w:r>
        <w:t xml:space="preserve">The following table summarizes the number of publications, studies, and individual sites which can be used to test each of the 13 hypotheses.</w:t>
      </w:r>
    </w:p>
    <w:tbl>
      <w:tblPr>
        <w:tblStyle w:val="TableNormal"/>
        <w:tblW w:type="pct" w:w="0.0"/>
        <w:tblLook w:firstRow="1"/>
      </w:tblPr>
      <w:tblGrid/>
      <w:tr>
        <w:trPr>
          <w:cnfStyle w:firstRow="1"/>
        </w:trPr>
        <w:tc>
          <w:tcPr>
            <w:tcBorders>
              <w:bottom w:val="single"/>
            </w:tcBorders>
            <w:vAlign w:val="bottom"/>
          </w:tcPr>
          <w:p>
            <w:pStyle w:val="Compact"/>
          </w:p>
        </w:tc>
        <w:tc>
          <w:tcPr>
            <w:tcBorders>
              <w:bottom w:val="single"/>
            </w:tcBorders>
            <w:vAlign w:val="bottom"/>
          </w:tcPr>
          <w:p>
            <w:pPr>
              <w:pStyle w:val="Compact"/>
              <w:jc w:val="right"/>
            </w:pPr>
            <w:r>
              <w:t xml:space="preserve">Publications</w:t>
            </w:r>
          </w:p>
        </w:tc>
        <w:tc>
          <w:tcPr>
            <w:tcBorders>
              <w:bottom w:val="single"/>
            </w:tcBorders>
            <w:vAlign w:val="bottom"/>
          </w:tcPr>
          <w:p>
            <w:pPr>
              <w:pStyle w:val="Compact"/>
              <w:jc w:val="right"/>
            </w:pPr>
            <w:r>
              <w:t xml:space="preserve">Studies</w:t>
            </w:r>
          </w:p>
        </w:tc>
        <w:tc>
          <w:tcPr>
            <w:tcBorders>
              <w:bottom w:val="single"/>
            </w:tcBorders>
            <w:vAlign w:val="bottom"/>
          </w:tcPr>
          <w:p>
            <w:pPr>
              <w:pStyle w:val="Compact"/>
              <w:jc w:val="right"/>
            </w:pPr>
            <w:r>
              <w:t xml:space="preserve">Sites</w:t>
            </w:r>
          </w:p>
        </w:tc>
      </w:tr>
      <w:tr>
        <w:tc>
          <w:p>
            <w:pPr>
              <w:pStyle w:val="Compact"/>
              <w:jc w:val="left"/>
            </w:pPr>
            <w:r>
              <w:t xml:space="preserve">h1a</w:t>
            </w:r>
          </w:p>
        </w:tc>
        <w:tc>
          <w:p>
            <w:pPr>
              <w:pStyle w:val="Compact"/>
              <w:jc w:val="right"/>
            </w:pPr>
            <w:r>
              <w:t xml:space="preserve">12</w:t>
            </w:r>
          </w:p>
        </w:tc>
        <w:tc>
          <w:p>
            <w:pPr>
              <w:pStyle w:val="Compact"/>
              <w:jc w:val="right"/>
            </w:pPr>
            <w:r>
              <w:t xml:space="preserve">22</w:t>
            </w:r>
          </w:p>
        </w:tc>
        <w:tc>
          <w:p>
            <w:pPr>
              <w:pStyle w:val="Compact"/>
              <w:jc w:val="right"/>
            </w:pPr>
            <w:r>
              <w:t xml:space="preserve">81</w:t>
            </w:r>
          </w:p>
        </w:tc>
      </w:tr>
      <w:tr>
        <w:tc>
          <w:p>
            <w:pPr>
              <w:pStyle w:val="Compact"/>
              <w:jc w:val="left"/>
            </w:pPr>
            <w:r>
              <w:t xml:space="preserve">h1b</w:t>
            </w:r>
          </w:p>
        </w:tc>
        <w:tc>
          <w:p>
            <w:pPr>
              <w:pStyle w:val="Compact"/>
              <w:jc w:val="right"/>
            </w:pPr>
            <w:r>
              <w:t xml:space="preserve">18</w:t>
            </w:r>
          </w:p>
        </w:tc>
        <w:tc>
          <w:p>
            <w:pPr>
              <w:pStyle w:val="Compact"/>
              <w:jc w:val="right"/>
            </w:pPr>
            <w:r>
              <w:t xml:space="preserve">36</w:t>
            </w:r>
          </w:p>
        </w:tc>
        <w:tc>
          <w:p>
            <w:pPr>
              <w:pStyle w:val="Compact"/>
              <w:jc w:val="right"/>
            </w:pPr>
            <w:r>
              <w:t xml:space="preserve">186</w:t>
            </w:r>
          </w:p>
        </w:tc>
      </w:tr>
      <w:tr>
        <w:tc>
          <w:p>
            <w:pPr>
              <w:pStyle w:val="Compact"/>
              <w:jc w:val="left"/>
            </w:pPr>
            <w:r>
              <w:t xml:space="preserve">h1c</w:t>
            </w:r>
          </w:p>
        </w:tc>
        <w:tc>
          <w:p>
            <w:pPr>
              <w:pStyle w:val="Compact"/>
              <w:jc w:val="right"/>
            </w:pPr>
            <w:r>
              <w:t xml:space="preserve">14</w:t>
            </w:r>
          </w:p>
        </w:tc>
        <w:tc>
          <w:p>
            <w:pPr>
              <w:pStyle w:val="Compact"/>
              <w:jc w:val="right"/>
            </w:pPr>
            <w:r>
              <w:t xml:space="preserve">28</w:t>
            </w:r>
          </w:p>
        </w:tc>
        <w:tc>
          <w:p>
            <w:pPr>
              <w:pStyle w:val="Compact"/>
              <w:jc w:val="right"/>
            </w:pPr>
            <w:r>
              <w:t xml:space="preserve">123</w:t>
            </w:r>
          </w:p>
        </w:tc>
      </w:tr>
      <w:tr>
        <w:tc>
          <w:p>
            <w:pPr>
              <w:pStyle w:val="Compact"/>
              <w:jc w:val="left"/>
            </w:pPr>
            <w:r>
              <w:t xml:space="preserve">h2a</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h2b</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h2aprime</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h2cprime</w:t>
            </w:r>
          </w:p>
        </w:tc>
        <w:tc>
          <w:p>
            <w:pPr>
              <w:pStyle w:val="Compact"/>
              <w:jc w:val="right"/>
            </w:pPr>
            <w:r>
              <w:t xml:space="preserve">9</w:t>
            </w:r>
          </w:p>
        </w:tc>
        <w:tc>
          <w:p>
            <w:pPr>
              <w:pStyle w:val="Compact"/>
              <w:jc w:val="right"/>
            </w:pPr>
            <w:r>
              <w:t xml:space="preserve">18</w:t>
            </w:r>
          </w:p>
        </w:tc>
        <w:tc>
          <w:p>
            <w:pPr>
              <w:pStyle w:val="Compact"/>
              <w:jc w:val="right"/>
            </w:pPr>
            <w:r>
              <w:t xml:space="preserve">85</w:t>
            </w:r>
          </w:p>
        </w:tc>
      </w:tr>
      <w:tr>
        <w:tc>
          <w:p>
            <w:pPr>
              <w:pStyle w:val="Compact"/>
              <w:jc w:val="left"/>
            </w:pPr>
            <w:r>
              <w:t xml:space="preserve">h3a</w:t>
            </w:r>
          </w:p>
        </w:tc>
        <w:tc>
          <w:p>
            <w:pPr>
              <w:pStyle w:val="Compact"/>
              <w:jc w:val="right"/>
            </w:pPr>
            <w:r>
              <w:t xml:space="preserve">2</w:t>
            </w:r>
          </w:p>
        </w:tc>
        <w:tc>
          <w:p>
            <w:pPr>
              <w:pStyle w:val="Compact"/>
              <w:jc w:val="right"/>
            </w:pPr>
            <w:r>
              <w:t xml:space="preserve">3</w:t>
            </w:r>
          </w:p>
        </w:tc>
        <w:tc>
          <w:p>
            <w:pPr>
              <w:pStyle w:val="Compact"/>
              <w:jc w:val="right"/>
            </w:pPr>
            <w:r>
              <w:t xml:space="preserve">8</w:t>
            </w:r>
          </w:p>
        </w:tc>
      </w:tr>
      <w:tr>
        <w:tc>
          <w:p>
            <w:pPr>
              <w:pStyle w:val="Compact"/>
              <w:jc w:val="left"/>
            </w:pPr>
            <w:r>
              <w:t xml:space="preserve">h3b</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r>
        <w:tc>
          <w:p>
            <w:pPr>
              <w:pStyle w:val="Compact"/>
              <w:jc w:val="left"/>
            </w:pPr>
            <w:r>
              <w:t xml:space="preserve">h3c</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h3aprime</w:t>
            </w:r>
          </w:p>
        </w:tc>
        <w:tc>
          <w:p>
            <w:pPr>
              <w:pStyle w:val="Compact"/>
              <w:jc w:val="right"/>
            </w:pPr>
            <w:r>
              <w:t xml:space="preserve">2</w:t>
            </w:r>
          </w:p>
        </w:tc>
        <w:tc>
          <w:p>
            <w:pPr>
              <w:pStyle w:val="Compact"/>
              <w:jc w:val="right"/>
            </w:pPr>
            <w:r>
              <w:t xml:space="preserve">3</w:t>
            </w:r>
          </w:p>
        </w:tc>
        <w:tc>
          <w:p>
            <w:pPr>
              <w:pStyle w:val="Compact"/>
              <w:jc w:val="right"/>
            </w:pPr>
            <w:r>
              <w:t xml:space="preserve">4</w:t>
            </w:r>
          </w:p>
        </w:tc>
      </w:tr>
      <w:tr>
        <w:tc>
          <w:p>
            <w:pPr>
              <w:pStyle w:val="Compact"/>
              <w:jc w:val="left"/>
            </w:pPr>
            <w:r>
              <w:t xml:space="preserve">h3bprime</w:t>
            </w:r>
          </w:p>
        </w:tc>
        <w:tc>
          <w:p>
            <w:pPr>
              <w:pStyle w:val="Compact"/>
              <w:jc w:val="right"/>
            </w:pPr>
            <w:r>
              <w:t xml:space="preserve">3</w:t>
            </w:r>
          </w:p>
        </w:tc>
        <w:tc>
          <w:p>
            <w:pPr>
              <w:pStyle w:val="Compact"/>
              <w:jc w:val="right"/>
            </w:pPr>
            <w:r>
              <w:t xml:space="preserve">5</w:t>
            </w:r>
          </w:p>
        </w:tc>
        <w:tc>
          <w:p>
            <w:pPr>
              <w:pStyle w:val="Compact"/>
              <w:jc w:val="right"/>
            </w:pPr>
            <w:r>
              <w:t xml:space="preserve">8</w:t>
            </w:r>
          </w:p>
        </w:tc>
      </w:tr>
    </w:tbl>
    <w:p>
      <w:pPr>
        <w:pStyle w:val="Heading2"/>
      </w:pPr>
      <w:bookmarkStart w:id="23" w:name="activation-hypothesis-h1"/>
      <w:bookmarkEnd w:id="23"/>
      <w:r>
        <w:t xml:space="preserve">Activation hypothesis: H1</w:t>
      </w:r>
    </w:p>
    <w:p>
      <w:pPr>
        <w:pStyle w:val="Heading3"/>
      </w:pPr>
      <w:bookmarkStart w:id="24" w:name="h1a"/>
      <w:bookmarkEnd w:id="24"/>
      <w:r>
        <w:t xml:space="preserve">H1A:</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Location</w:t>
            </w:r>
          </w:p>
        </w:tc>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NA</w:t>
            </w:r>
          </w:p>
        </w:tc>
      </w:tr>
      <w:tr>
        <w:tc>
          <w:p>
            <w:pPr>
              <w:pStyle w:val="Compact"/>
              <w:jc w:val="left"/>
            </w:pPr>
            <w:r>
              <w:t xml:space="preserve">1 upstream</w:t>
            </w:r>
          </w:p>
        </w:tc>
        <w:tc>
          <w:p>
            <w:pPr>
              <w:pStyle w:val="Compact"/>
              <w:jc w:val="left"/>
            </w:pPr>
            <w:r>
              <w:t xml:space="preserve">Unspecified</w:t>
            </w:r>
          </w:p>
        </w:tc>
        <w:tc>
          <w:p>
            <w:pPr>
              <w:pStyle w:val="Compact"/>
              <w:jc w:val="right"/>
            </w:pPr>
            <w:r>
              <w:t xml:space="preserve">-0.232</w:t>
            </w:r>
          </w:p>
        </w:tc>
        <w:tc>
          <w:p>
            <w:pPr>
              <w:pStyle w:val="Compact"/>
              <w:jc w:val="right"/>
            </w:pPr>
            <w:r>
              <w:t xml:space="preserve">0.153</w:t>
            </w:r>
          </w:p>
        </w:tc>
        <w:tc>
          <w:p>
            <w:pPr>
              <w:pStyle w:val="Compact"/>
              <w:jc w:val="right"/>
            </w:pPr>
            <w:r>
              <w:t xml:space="preserve">52</w:t>
            </w:r>
          </w:p>
        </w:tc>
      </w:tr>
      <w:tr>
        <w:tc>
          <w:p>
            <w:pPr>
              <w:pStyle w:val="Compact"/>
              <w:jc w:val="left"/>
            </w:pPr>
            <w:r>
              <w:t xml:space="preserve">2 adjacent</w:t>
            </w:r>
          </w:p>
        </w:tc>
        <w:tc>
          <w:p>
            <w:pPr>
              <w:pStyle w:val="Compact"/>
              <w:jc w:val="left"/>
            </w:pPr>
            <w:r>
              <w:t xml:space="preserve">Unspecified</w:t>
            </w:r>
          </w:p>
        </w:tc>
        <w:tc>
          <w:p>
            <w:pPr>
              <w:pStyle w:val="Compact"/>
              <w:jc w:val="right"/>
            </w:pPr>
            <w:r>
              <w:t xml:space="preserve">-2.687</w:t>
            </w:r>
          </w:p>
        </w:tc>
        <w:tc>
          <w:p>
            <w:pPr>
              <w:pStyle w:val="Compact"/>
              <w:jc w:val="right"/>
            </w:pPr>
            <w:r>
              <w:t xml:space="preserve">0.136</w:t>
            </w:r>
          </w:p>
        </w:tc>
        <w:tc>
          <w:p>
            <w:pPr>
              <w:pStyle w:val="Compact"/>
              <w:jc w:val="right"/>
            </w:pPr>
            <w:r>
              <w:t xml:space="preserve">130</w:t>
            </w:r>
          </w:p>
        </w:tc>
      </w:tr>
      <w:tr>
        <w:tc>
          <w:p>
            <w:pPr>
              <w:pStyle w:val="Compact"/>
              <w:jc w:val="left"/>
            </w:pPr>
            <w:r>
              <w:t xml:space="preserve">3 downstream</w:t>
            </w:r>
          </w:p>
        </w:tc>
        <w:tc>
          <w:p>
            <w:pPr>
              <w:pStyle w:val="Compact"/>
              <w:jc w:val="left"/>
            </w:pPr>
            <w:r>
              <w:t xml:space="preserve">Unspecified</w:t>
            </w:r>
          </w:p>
        </w:tc>
        <w:tc>
          <w:p>
            <w:pPr>
              <w:pStyle w:val="Compact"/>
              <w:jc w:val="right"/>
            </w:pPr>
            <w:r>
              <w:t xml:space="preserve">-3.072</w:t>
            </w:r>
          </w:p>
        </w:tc>
        <w:tc>
          <w:p>
            <w:pPr>
              <w:pStyle w:val="Compact"/>
              <w:jc w:val="right"/>
            </w:pPr>
            <w:r>
              <w:t xml:space="preserve">0.195</w:t>
            </w:r>
          </w:p>
        </w:tc>
        <w:tc>
          <w:p>
            <w:pPr>
              <w:pStyle w:val="Compact"/>
              <w:jc w:val="right"/>
            </w:pPr>
            <w:r>
              <w:t xml:space="preserve">28</w:t>
            </w:r>
          </w:p>
        </w:tc>
      </w:tr>
      <w:tr>
        <w:tc>
          <w:p>
            <w:pPr>
              <w:pStyle w:val="Compact"/>
              <w:jc w:val="left"/>
            </w:pPr>
            <w:r>
              <w:t xml:space="preserve">1 upstream</w:t>
            </w:r>
          </w:p>
        </w:tc>
        <w:tc>
          <w:p>
            <w:pPr>
              <w:pStyle w:val="Compact"/>
              <w:jc w:val="left"/>
            </w:pPr>
            <w:r>
              <w:t xml:space="preserve">Passenger</w:t>
            </w:r>
          </w:p>
        </w:tc>
        <w:tc>
          <w:p>
            <w:pPr>
              <w:pStyle w:val="Compact"/>
              <w:jc w:val="right"/>
            </w:pPr>
            <w:r>
              <w:t xml:space="preserve">-0.476</w:t>
            </w:r>
          </w:p>
        </w:tc>
        <w:tc>
          <w:p>
            <w:pPr>
              <w:pStyle w:val="Compact"/>
              <w:jc w:val="right"/>
            </w:pPr>
            <w:r>
              <w:t xml:space="preserve">0.470</w:t>
            </w:r>
          </w:p>
        </w:tc>
        <w:tc>
          <w:p>
            <w:pPr>
              <w:pStyle w:val="Compact"/>
              <w:jc w:val="right"/>
            </w:pPr>
            <w:r>
              <w:t xml:space="preserve">59</w:t>
            </w:r>
          </w:p>
        </w:tc>
      </w:tr>
      <w:tr>
        <w:tc>
          <w:p>
            <w:pPr>
              <w:pStyle w:val="Compact"/>
              <w:jc w:val="left"/>
            </w:pPr>
            <w:r>
              <w:t xml:space="preserve">2 adjacent</w:t>
            </w:r>
          </w:p>
        </w:tc>
        <w:tc>
          <w:p>
            <w:pPr>
              <w:pStyle w:val="Compact"/>
              <w:jc w:val="left"/>
            </w:pPr>
            <w:r>
              <w:t xml:space="preserve">Passenger</w:t>
            </w:r>
          </w:p>
        </w:tc>
        <w:tc>
          <w:p>
            <w:pPr>
              <w:pStyle w:val="Compact"/>
              <w:jc w:val="right"/>
            </w:pPr>
            <w:r>
              <w:t xml:space="preserve">-4.521</w:t>
            </w:r>
          </w:p>
        </w:tc>
        <w:tc>
          <w:p>
            <w:pPr>
              <w:pStyle w:val="Compact"/>
              <w:jc w:val="right"/>
            </w:pPr>
            <w:r>
              <w:t xml:space="preserve">0.601</w:t>
            </w:r>
          </w:p>
        </w:tc>
        <w:tc>
          <w:p>
            <w:pPr>
              <w:pStyle w:val="Compact"/>
              <w:jc w:val="right"/>
            </w:pPr>
            <w:r>
              <w:t xml:space="preserve">97</w:t>
            </w:r>
          </w:p>
        </w:tc>
      </w:tr>
      <w:tr>
        <w:tc>
          <w:p>
            <w:pPr>
              <w:pStyle w:val="Compact"/>
              <w:jc w:val="left"/>
            </w:pPr>
            <w:r>
              <w:t xml:space="preserve">3 downstream</w:t>
            </w:r>
          </w:p>
        </w:tc>
        <w:tc>
          <w:p>
            <w:pPr>
              <w:pStyle w:val="Compact"/>
              <w:jc w:val="left"/>
            </w:pPr>
            <w:r>
              <w:t xml:space="preserve">Passenger</w:t>
            </w:r>
          </w:p>
        </w:tc>
        <w:tc>
          <w:p>
            <w:pPr>
              <w:pStyle w:val="Compact"/>
              <w:jc w:val="right"/>
            </w:pPr>
            <w:r>
              <w:t xml:space="preserve">-2.725</w:t>
            </w:r>
          </w:p>
        </w:tc>
        <w:tc>
          <w:p>
            <w:pPr>
              <w:pStyle w:val="Compact"/>
              <w:jc w:val="right"/>
            </w:pPr>
            <w:r>
              <w:t xml:space="preserve">0.411</w:t>
            </w:r>
          </w:p>
        </w:tc>
        <w:tc>
          <w:p>
            <w:pPr>
              <w:pStyle w:val="Compact"/>
              <w:jc w:val="right"/>
            </w:pPr>
            <w:r>
              <w:t xml:space="preserve">72</w:t>
            </w:r>
          </w:p>
        </w:tc>
      </w:tr>
      <w:tr>
        <w:tc>
          <w:p>
            <w:pPr>
              <w:pStyle w:val="Compact"/>
              <w:jc w:val="left"/>
            </w:pPr>
            <w:r>
              <w:t xml:space="preserve">1 upstream</w:t>
            </w:r>
          </w:p>
        </w:tc>
        <w:tc>
          <w:p>
            <w:pPr>
              <w:pStyle w:val="Compact"/>
              <w:jc w:val="left"/>
            </w:pPr>
            <w:r>
              <w:t xml:space="preserve">Truck</w:t>
            </w:r>
          </w:p>
        </w:tc>
        <w:tc>
          <w:p>
            <w:pPr>
              <w:pStyle w:val="Compact"/>
              <w:jc w:val="right"/>
            </w:pPr>
            <w:r>
              <w:t xml:space="preserve">0.394</w:t>
            </w:r>
          </w:p>
        </w:tc>
        <w:tc>
          <w:p>
            <w:pPr>
              <w:pStyle w:val="Compact"/>
              <w:jc w:val="right"/>
            </w:pPr>
            <w:r>
              <w:t xml:space="preserve">2.167</w:t>
            </w:r>
          </w:p>
        </w:tc>
        <w:tc>
          <w:p>
            <w:pPr>
              <w:pStyle w:val="Compact"/>
              <w:jc w:val="right"/>
            </w:pPr>
            <w:r>
              <w:t xml:space="preserve">92</w:t>
            </w:r>
          </w:p>
        </w:tc>
      </w:tr>
      <w:tr>
        <w:tc>
          <w:p>
            <w:pPr>
              <w:pStyle w:val="Compact"/>
              <w:jc w:val="left"/>
            </w:pPr>
            <w:r>
              <w:t xml:space="preserve">2 adjacent</w:t>
            </w:r>
          </w:p>
        </w:tc>
        <w:tc>
          <w:p>
            <w:pPr>
              <w:pStyle w:val="Compact"/>
              <w:jc w:val="left"/>
            </w:pPr>
            <w:r>
              <w:t xml:space="preserve">Truck</w:t>
            </w:r>
          </w:p>
        </w:tc>
        <w:tc>
          <w:p>
            <w:pPr>
              <w:pStyle w:val="Compact"/>
              <w:jc w:val="right"/>
            </w:pPr>
            <w:r>
              <w:t xml:space="preserve">-2.129</w:t>
            </w:r>
          </w:p>
        </w:tc>
        <w:tc>
          <w:p>
            <w:pPr>
              <w:pStyle w:val="Compact"/>
              <w:jc w:val="right"/>
            </w:pPr>
            <w:r>
              <w:t xml:space="preserve">1.717</w:t>
            </w:r>
          </w:p>
        </w:tc>
        <w:tc>
          <w:p>
            <w:pPr>
              <w:pStyle w:val="Compact"/>
              <w:jc w:val="right"/>
            </w:pPr>
            <w:r>
              <w:t xml:space="preserve">121</w:t>
            </w:r>
          </w:p>
        </w:tc>
      </w:tr>
      <w:tr>
        <w:tc>
          <w:p>
            <w:pPr>
              <w:pStyle w:val="Compact"/>
              <w:jc w:val="left"/>
            </w:pPr>
            <w:r>
              <w:t xml:space="preserve">3 downstream</w:t>
            </w:r>
          </w:p>
        </w:tc>
        <w:tc>
          <w:p>
            <w:pPr>
              <w:pStyle w:val="Compact"/>
              <w:jc w:val="left"/>
            </w:pPr>
            <w:r>
              <w:t xml:space="preserve">Truck</w:t>
            </w:r>
          </w:p>
        </w:tc>
        <w:tc>
          <w:p>
            <w:pPr>
              <w:pStyle w:val="Compact"/>
              <w:jc w:val="right"/>
            </w:pPr>
            <w:r>
              <w:t xml:space="preserve">-2.207</w:t>
            </w:r>
          </w:p>
        </w:tc>
        <w:tc>
          <w:p>
            <w:pPr>
              <w:pStyle w:val="Compact"/>
              <w:jc w:val="right"/>
            </w:pPr>
            <w:r>
              <w:t xml:space="preserve">0.879</w:t>
            </w:r>
          </w:p>
        </w:tc>
        <w:tc>
          <w:p>
            <w:pPr>
              <w:pStyle w:val="Compact"/>
              <w:jc w:val="right"/>
            </w:pPr>
            <w:r>
              <w:t xml:space="preserve">74</w:t>
            </w:r>
          </w:p>
        </w:tc>
      </w:tr>
    </w:tbl>
    <w:p>
      <w:pPr>
        <w:pStyle w:val="SourceCode"/>
      </w:pPr>
      <w:r>
        <w:rPr>
          <w:rStyle w:val="VerbatimChar"/>
        </w:rPr>
        <w:t xml:space="preserve">## Linear mixed model fit by REML ['lmerMod']</w:t>
      </w:r>
      <w:r>
        <w:br w:type="textWrapping"/>
      </w:r>
      <w:r>
        <w:rPr>
          <w:rStyle w:val="VerbatimChar"/>
        </w:rPr>
        <w:t xml:space="preserve">## Formula: </w:t>
      </w:r>
      <w:r>
        <w:br w:type="textWrapping"/>
      </w:r>
      <w:r>
        <w:rPr>
          <w:rStyle w:val="VerbatimChar"/>
        </w:rPr>
        <w:t xml:space="preserve">## yi ~ location + posted.speed + (1 | safety.focus2) + (1 | vehicle.type2) +  </w:t>
      </w:r>
      <w:r>
        <w:br w:type="textWrapping"/>
      </w:r>
      <w:r>
        <w:rPr>
          <w:rStyle w:val="VerbatimChar"/>
        </w:rPr>
        <w:t xml:space="preserve">##     (1 | PublicationID/StudyID/site)</w:t>
      </w:r>
      <w:r>
        <w:br w:type="textWrapping"/>
      </w:r>
      <w:r>
        <w:rPr>
          <w:rStyle w:val="VerbatimChar"/>
        </w:rPr>
        <w:t xml:space="preserve">##    Data: h1b.md</w:t>
      </w:r>
      <w:r>
        <w:br w:type="textWrapping"/>
      </w:r>
      <w:r>
        <w:rPr>
          <w:rStyle w:val="VerbatimChar"/>
        </w:rPr>
        <w:t xml:space="preserve">## </w:t>
      </w:r>
      <w:r>
        <w:br w:type="textWrapping"/>
      </w:r>
      <w:r>
        <w:rPr>
          <w:rStyle w:val="VerbatimChar"/>
        </w:rPr>
        <w:t xml:space="preserve">## REML criterion at convergence: 2568.4</w:t>
      </w:r>
      <w:r>
        <w:br w:type="textWrapping"/>
      </w:r>
      <w:r>
        <w:rPr>
          <w:rStyle w:val="VerbatimChar"/>
        </w:rPr>
        <w:t xml:space="preserve">## </w:t>
      </w:r>
      <w:r>
        <w:br w:type="textWrapping"/>
      </w:r>
      <w:r>
        <w:rPr>
          <w:rStyle w:val="VerbatimChar"/>
        </w:rPr>
        <w:t xml:space="preserve">## Scaled residuals: </w:t>
      </w:r>
      <w:r>
        <w:br w:type="textWrapping"/>
      </w:r>
      <w:r>
        <w:rPr>
          <w:rStyle w:val="VerbatimChar"/>
        </w:rPr>
        <w:t xml:space="preserve">##     Min      1Q  Median      3Q     Max </w:t>
      </w:r>
      <w:r>
        <w:br w:type="textWrapping"/>
      </w:r>
      <w:r>
        <w:rPr>
          <w:rStyle w:val="VerbatimChar"/>
        </w:rPr>
        <w:t xml:space="preserve">## -9.1284 -0.4345  0.0338  0.5185  2.6947 </w:t>
      </w:r>
      <w:r>
        <w:br w:type="textWrapping"/>
      </w:r>
      <w:r>
        <w:rPr>
          <w:rStyle w:val="VerbatimChar"/>
        </w:rPr>
        <w:t xml:space="preserve">## </w:t>
      </w:r>
      <w:r>
        <w:br w:type="textWrapping"/>
      </w:r>
      <w:r>
        <w:rPr>
          <w:rStyle w:val="VerbatimChar"/>
        </w:rPr>
        <w:t xml:space="preserve">## Random effects:</w:t>
      </w:r>
      <w:r>
        <w:br w:type="textWrapping"/>
      </w:r>
      <w:r>
        <w:rPr>
          <w:rStyle w:val="VerbatimChar"/>
        </w:rPr>
        <w:t xml:space="preserve">##  Groups                       Name        Variance Std.Dev.</w:t>
      </w:r>
      <w:r>
        <w:br w:type="textWrapping"/>
      </w:r>
      <w:r>
        <w:rPr>
          <w:rStyle w:val="VerbatimChar"/>
        </w:rPr>
        <w:t xml:space="preserve">##  site:(StudyID:PublicationID) (Intercept) 0.3984   0.6312  </w:t>
      </w:r>
      <w:r>
        <w:br w:type="textWrapping"/>
      </w:r>
      <w:r>
        <w:rPr>
          <w:rStyle w:val="VerbatimChar"/>
        </w:rPr>
        <w:t xml:space="preserve">##  StudyID:PublicationID        (Intercept) 1.5459   1.2433  </w:t>
      </w:r>
      <w:r>
        <w:br w:type="textWrapping"/>
      </w:r>
      <w:r>
        <w:rPr>
          <w:rStyle w:val="VerbatimChar"/>
        </w:rPr>
        <w:t xml:space="preserve">##  PublicationID                (Intercept) 0.8985   0.9479  </w:t>
      </w:r>
      <w:r>
        <w:br w:type="textWrapping"/>
      </w:r>
      <w:r>
        <w:rPr>
          <w:rStyle w:val="VerbatimChar"/>
        </w:rPr>
        <w:t xml:space="preserve">##  safety.focus2                (Intercept) 0.0000   0.0000  </w:t>
      </w:r>
      <w:r>
        <w:br w:type="textWrapping"/>
      </w:r>
      <w:r>
        <w:rPr>
          <w:rStyle w:val="VerbatimChar"/>
        </w:rPr>
        <w:t xml:space="preserve">##  vehicle.type2                (Intercept) 0.4727   0.6876  </w:t>
      </w:r>
      <w:r>
        <w:br w:type="textWrapping"/>
      </w:r>
      <w:r>
        <w:rPr>
          <w:rStyle w:val="VerbatimChar"/>
        </w:rPr>
        <w:t xml:space="preserve">##  Residual                                 8.6562   2.9421  </w:t>
      </w:r>
      <w:r>
        <w:br w:type="textWrapping"/>
      </w:r>
      <w:r>
        <w:rPr>
          <w:rStyle w:val="VerbatimChar"/>
        </w:rPr>
        <w:t xml:space="preserve">## Number of obs: 499, groups:  </w:t>
      </w:r>
      <w:r>
        <w:br w:type="textWrapping"/>
      </w:r>
      <w:r>
        <w:rPr>
          <w:rStyle w:val="VerbatimChar"/>
        </w:rPr>
        <w:t xml:space="preserve">## site:(StudyID:PublicationID), 129; StudyID:PublicationID, 60; PublicationID, 25; safety.focus2, 7; vehicle.type2, 3</w:t>
      </w:r>
      <w:r>
        <w:br w:type="textWrapping"/>
      </w:r>
      <w:r>
        <w:rPr>
          <w:rStyle w:val="VerbatimChar"/>
        </w:rPr>
        <w:t xml:space="preserve">## </w:t>
      </w:r>
      <w:r>
        <w:br w:type="textWrapping"/>
      </w:r>
      <w:r>
        <w:rPr>
          <w:rStyle w:val="VerbatimChar"/>
        </w:rPr>
        <w:t xml:space="preserve">## Fixed effects:</w:t>
      </w:r>
      <w:r>
        <w:br w:type="textWrapping"/>
      </w:r>
      <w:r>
        <w:rPr>
          <w:rStyle w:val="VerbatimChar"/>
        </w:rPr>
        <w:t xml:space="preserve">##                      Estimate Std. Error t value</w:t>
      </w:r>
      <w:r>
        <w:br w:type="textWrapping"/>
      </w:r>
      <w:r>
        <w:rPr>
          <w:rStyle w:val="VerbatimChar"/>
        </w:rPr>
        <w:t xml:space="preserve">## (Intercept)           2.31734    1.32720   1.746</w:t>
      </w:r>
      <w:r>
        <w:br w:type="textWrapping"/>
      </w:r>
      <w:r>
        <w:rPr>
          <w:rStyle w:val="VerbatimChar"/>
        </w:rPr>
        <w:t xml:space="preserve">## location2 adjacent   -3.75216    0.44123  -8.504</w:t>
      </w:r>
      <w:r>
        <w:br w:type="textWrapping"/>
      </w:r>
      <w:r>
        <w:rPr>
          <w:rStyle w:val="VerbatimChar"/>
        </w:rPr>
        <w:t xml:space="preserve">## location3 downstream -1.37382    0.44749  -3.070</w:t>
      </w:r>
      <w:r>
        <w:br w:type="textWrapping"/>
      </w:r>
      <w:r>
        <w:rPr>
          <w:rStyle w:val="VerbatimChar"/>
        </w:rPr>
        <w:t xml:space="preserve">## posted.speed         -0.04439    0.02298  -1.932</w:t>
      </w:r>
      <w:r>
        <w:br w:type="textWrapping"/>
      </w:r>
      <w:r>
        <w:rPr>
          <w:rStyle w:val="VerbatimChar"/>
        </w:rPr>
        <w:t xml:space="preserve">## </w:t>
      </w:r>
      <w:r>
        <w:br w:type="textWrapping"/>
      </w:r>
      <w:r>
        <w:rPr>
          <w:rStyle w:val="VerbatimChar"/>
        </w:rPr>
        <w:t xml:space="preserve">## Correlation of Fixed Effects:</w:t>
      </w:r>
      <w:r>
        <w:br w:type="textWrapping"/>
      </w:r>
      <w:r>
        <w:rPr>
          <w:rStyle w:val="VerbatimChar"/>
        </w:rPr>
        <w:t xml:space="preserve">##             (Intr) lctn2a lctn3d</w:t>
      </w:r>
      <w:r>
        <w:br w:type="textWrapping"/>
      </w:r>
      <w:r>
        <w:rPr>
          <w:rStyle w:val="VerbatimChar"/>
        </w:rPr>
        <w:t xml:space="preserve">## lctn2adjcnt -0.516              </w:t>
      </w:r>
      <w:r>
        <w:br w:type="textWrapping"/>
      </w:r>
      <w:r>
        <w:rPr>
          <w:rStyle w:val="VerbatimChar"/>
        </w:rPr>
        <w:t xml:space="preserve">## lctn3dwnstr -0.331  0.616       </w:t>
      </w:r>
      <w:r>
        <w:br w:type="textWrapping"/>
      </w:r>
      <w:r>
        <w:rPr>
          <w:rStyle w:val="VerbatimChar"/>
        </w:rPr>
        <w:t xml:space="preserve">## posted.sped -0.892  0.351  0.155</w:t>
      </w:r>
    </w:p>
    <w:p>
      <w:pPr>
        <w:pStyle w:val="SourceCode"/>
      </w:pPr>
      <w:r>
        <w:rPr>
          <w:rStyle w:val="VerbatimChar"/>
        </w:rPr>
        <w:t xml:space="preserve">## Computing p-values via Kenward-Roger approximation. Use `p.kr = FALSE` if computation takes too long.</w:t>
      </w:r>
    </w:p>
    <w:p>
      <w:pPr>
        <w:pStyle w:val="FirstParagraph"/>
      </w:pPr>
      <w:r>
        <w:drawing>
          <wp:inline>
            <wp:extent cx="4620126" cy="3696101"/>
            <wp:effectExtent b="0" l="0" r="0" t="0"/>
            <wp:docPr descr="" id="1" name="Picture"/>
            <a:graphic>
              <a:graphicData uri="http://schemas.openxmlformats.org/drawingml/2006/picture">
                <pic:pic>
                  <pic:nvPicPr>
                    <pic:cNvPr descr="MA_Report_files/figure-docx/unnamed-chunk-2-1.png" id="0"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Computing p-values via Kenward-Roger approximation. Use `p.kr = FALSE` if computation takes too long.</w:t>
      </w:r>
    </w:p>
    <w:p>
      <w:pPr>
        <w:pStyle w:val="Compact"/>
      </w:pPr>
      <w:r>
        <w:t xml:space="preserve"> </w:t>
      </w:r>
    </w:p>
    <w:p>
      <w:pPr>
        <w:pStyle w:val="Compact"/>
      </w:pPr>
      <w:r>
        <w:t xml:space="preserve"> </w:t>
      </w:r>
    </w:p>
    <w:p>
      <w:pPr>
        <w:pStyle w:val="Compact"/>
      </w:pPr>
      <w:r>
        <w:t xml:space="preserve">yi</w:t>
      </w:r>
    </w:p>
    <w:p>
      <w:pPr>
        <w:pStyle w:val="Compact"/>
      </w:pPr>
      <w:r>
        <w:t xml:space="preserve"> </w:t>
      </w:r>
    </w:p>
    <w:p>
      <w:pPr>
        <w:pStyle w:val="Compact"/>
      </w:pPr>
      <w:r>
        <w:t xml:space="preserve"> </w:t>
      </w:r>
    </w:p>
    <w:p>
      <w:pPr>
        <w:pStyle w:val="Compact"/>
      </w:pPr>
      <w:r>
        <w:t xml:space="preserve">B</w:t>
      </w:r>
    </w:p>
    <w:p>
      <w:pPr>
        <w:pStyle w:val="Compact"/>
      </w:pPr>
      <w:r>
        <w:t xml:space="preserve">CI</w:t>
      </w:r>
    </w:p>
    <w:p>
      <w:pPr>
        <w:pStyle w:val="Compact"/>
      </w:pPr>
      <w:r>
        <w:t xml:space="preserve">p</w:t>
      </w:r>
    </w:p>
    <w:p>
      <w:pPr>
        <w:pStyle w:val="Compact"/>
      </w:pPr>
      <w:r>
        <w:t xml:space="preserve">Fixed Parts</w:t>
      </w:r>
    </w:p>
    <w:p>
      <w:pPr>
        <w:pStyle w:val="Compact"/>
      </w:pPr>
      <w:r>
        <w:t xml:space="preserve">(Intercept)</w:t>
      </w:r>
    </w:p>
    <w:p>
      <w:pPr>
        <w:pStyle w:val="Compact"/>
      </w:pPr>
      <w:r>
        <w:t xml:space="preserve"> </w:t>
      </w:r>
    </w:p>
    <w:p>
      <w:pPr>
        <w:pStyle w:val="Compact"/>
      </w:pPr>
      <w:r>
        <w:t xml:space="preserve">2.32</w:t>
      </w:r>
    </w:p>
    <w:p>
      <w:pPr>
        <w:pStyle w:val="Compact"/>
      </w:pPr>
      <w:r>
        <w:t xml:space="preserve">-0.28 – 4.92</w:t>
      </w:r>
    </w:p>
    <w:p>
      <w:pPr>
        <w:pStyle w:val="Compact"/>
      </w:pPr>
      <w:r>
        <w:t xml:space="preserve">.085</w:t>
      </w:r>
    </w:p>
    <w:p>
      <w:pPr>
        <w:pStyle w:val="Compact"/>
      </w:pPr>
      <w:r>
        <w:t xml:space="preserve">location (2 adjacent)</w:t>
      </w:r>
    </w:p>
    <w:p>
      <w:pPr>
        <w:pStyle w:val="Compact"/>
      </w:pPr>
      <w:r>
        <w:t xml:space="preserve"> </w:t>
      </w:r>
    </w:p>
    <w:p>
      <w:pPr>
        <w:pStyle w:val="Compact"/>
      </w:pPr>
      <w:r>
        <w:t xml:space="preserve">-3.75</w:t>
      </w:r>
    </w:p>
    <w:p>
      <w:pPr>
        <w:pStyle w:val="Compact"/>
      </w:pPr>
      <w:r>
        <w:t xml:space="preserve">-4.62 – -2.89</w:t>
      </w:r>
    </w:p>
    <w:p>
      <w:pPr>
        <w:pStyle w:val="Compact"/>
      </w:pPr>
      <w:r>
        <w:t xml:space="preserve">&lt;.001</w:t>
      </w:r>
    </w:p>
    <w:p>
      <w:pPr>
        <w:pStyle w:val="Compact"/>
      </w:pPr>
      <w:r>
        <w:t xml:space="preserve">location (3 downstream)</w:t>
      </w:r>
    </w:p>
    <w:p>
      <w:pPr>
        <w:pStyle w:val="Compact"/>
      </w:pPr>
      <w:r>
        <w:t xml:space="preserve"> </w:t>
      </w:r>
    </w:p>
    <w:p>
      <w:pPr>
        <w:pStyle w:val="Compact"/>
      </w:pPr>
      <w:r>
        <w:t xml:space="preserve">-1.37</w:t>
      </w:r>
    </w:p>
    <w:p>
      <w:pPr>
        <w:pStyle w:val="Compact"/>
      </w:pPr>
      <w:r>
        <w:t xml:space="preserve">-2.25 – -0.50</w:t>
      </w:r>
    </w:p>
    <w:p>
      <w:pPr>
        <w:pStyle w:val="Compact"/>
      </w:pPr>
      <w:r>
        <w:t xml:space="preserve">.003</w:t>
      </w:r>
    </w:p>
    <w:p>
      <w:pPr>
        <w:pStyle w:val="Compact"/>
      </w:pPr>
      <w:r>
        <w:t xml:space="preserve">posted.speed</w:t>
      </w:r>
    </w:p>
    <w:p>
      <w:pPr>
        <w:pStyle w:val="Compact"/>
      </w:pPr>
      <w:r>
        <w:t xml:space="preserve"> </w:t>
      </w:r>
    </w:p>
    <w:p>
      <w:pPr>
        <w:pStyle w:val="Compact"/>
      </w:pPr>
      <w:r>
        <w:t xml:space="preserve">-0.04</w:t>
      </w:r>
    </w:p>
    <w:p>
      <w:pPr>
        <w:pStyle w:val="Compact"/>
      </w:pPr>
      <w:r>
        <w:t xml:space="preserve">-0.09 – 0.00</w:t>
      </w:r>
    </w:p>
    <w:p>
      <w:pPr>
        <w:pStyle w:val="Compact"/>
      </w:pPr>
      <w:r>
        <w:t xml:space="preserve">.057</w:t>
      </w:r>
    </w:p>
    <w:p>
      <w:pPr>
        <w:pStyle w:val="Compact"/>
      </w:pPr>
      <w:r>
        <w:t xml:space="preserve">Random Parts</w:t>
      </w:r>
    </w:p>
    <w:p>
      <w:pPr>
        <w:pStyle w:val="Compact"/>
      </w:pPr>
      <w:r>
        <w:t xml:space="preserve">σ</w:t>
      </w:r>
      <w:r>
        <w:t xml:space="preserve">2</w:t>
      </w:r>
    </w:p>
    <w:p>
      <w:pPr>
        <w:pStyle w:val="Compact"/>
      </w:pPr>
      <w:r>
        <w:t xml:space="preserve"> </w:t>
      </w:r>
    </w:p>
    <w:p>
      <w:pPr>
        <w:pStyle w:val="Compact"/>
      </w:pPr>
      <w:r>
        <w:t xml:space="preserve">8.656</w:t>
      </w:r>
    </w:p>
    <w:p>
      <w:pPr>
        <w:pStyle w:val="Compact"/>
      </w:pPr>
      <w:r>
        <w:t xml:space="preserve">τ</w:t>
      </w:r>
      <w:r>
        <w:t xml:space="preserve">00, site:(StudyID:PublicationID)</w:t>
      </w:r>
    </w:p>
    <w:p>
      <w:pPr>
        <w:pStyle w:val="Compact"/>
      </w:pPr>
      <w:r>
        <w:t xml:space="preserve"> </w:t>
      </w:r>
    </w:p>
    <w:p>
      <w:pPr>
        <w:pStyle w:val="Compact"/>
      </w:pPr>
      <w:r>
        <w:t xml:space="preserve">0.398</w:t>
      </w:r>
    </w:p>
    <w:p>
      <w:pPr>
        <w:pStyle w:val="Compact"/>
      </w:pPr>
      <w:r>
        <w:t xml:space="preserve">τ</w:t>
      </w:r>
      <w:r>
        <w:t xml:space="preserve">00, StudyID:PublicationID</w:t>
      </w:r>
    </w:p>
    <w:p>
      <w:pPr>
        <w:pStyle w:val="Compact"/>
      </w:pPr>
      <w:r>
        <w:t xml:space="preserve"> </w:t>
      </w:r>
    </w:p>
    <w:p>
      <w:pPr>
        <w:pStyle w:val="Compact"/>
      </w:pPr>
      <w:r>
        <w:t xml:space="preserve">1.546</w:t>
      </w:r>
    </w:p>
    <w:p>
      <w:pPr>
        <w:pStyle w:val="Compact"/>
      </w:pPr>
      <w:r>
        <w:t xml:space="preserve">τ</w:t>
      </w:r>
      <w:r>
        <w:t xml:space="preserve">00, PublicationID</w:t>
      </w:r>
    </w:p>
    <w:p>
      <w:pPr>
        <w:pStyle w:val="Compact"/>
      </w:pPr>
      <w:r>
        <w:t xml:space="preserve"> </w:t>
      </w:r>
    </w:p>
    <w:p>
      <w:pPr>
        <w:pStyle w:val="Compact"/>
      </w:pPr>
      <w:r>
        <w:t xml:space="preserve">0.899</w:t>
      </w:r>
    </w:p>
    <w:p>
      <w:pPr>
        <w:pStyle w:val="Compact"/>
      </w:pPr>
      <w:r>
        <w:t xml:space="preserve">τ</w:t>
      </w:r>
      <w:r>
        <w:t xml:space="preserve">00, safety.focus2</w:t>
      </w:r>
    </w:p>
    <w:p>
      <w:pPr>
        <w:pStyle w:val="Compact"/>
      </w:pPr>
      <w:r>
        <w:t xml:space="preserve"> </w:t>
      </w:r>
    </w:p>
    <w:p>
      <w:pPr>
        <w:pStyle w:val="Compact"/>
      </w:pPr>
      <w:r>
        <w:t xml:space="preserve">0.000</w:t>
      </w:r>
    </w:p>
    <w:p>
      <w:pPr>
        <w:pStyle w:val="Compact"/>
      </w:pPr>
      <w:r>
        <w:t xml:space="preserve">τ</w:t>
      </w:r>
      <w:r>
        <w:t xml:space="preserve">00, vehicle.type2</w:t>
      </w:r>
    </w:p>
    <w:p>
      <w:pPr>
        <w:pStyle w:val="Compact"/>
      </w:pPr>
      <w:r>
        <w:t xml:space="preserve"> </w:t>
      </w:r>
    </w:p>
    <w:p>
      <w:pPr>
        <w:pStyle w:val="Compact"/>
      </w:pPr>
      <w:r>
        <w:t xml:space="preserve">0.473</w:t>
      </w:r>
    </w:p>
    <w:p>
      <w:pPr>
        <w:pStyle w:val="Compact"/>
      </w:pPr>
      <w:r>
        <w:t xml:space="preserve">N</w:t>
      </w:r>
      <w:r>
        <w:t xml:space="preserve">site:(StudyID:PublicationID)</w:t>
      </w:r>
    </w:p>
    <w:p>
      <w:pPr>
        <w:pStyle w:val="Compact"/>
      </w:pPr>
      <w:r>
        <w:t xml:space="preserve"> </w:t>
      </w:r>
    </w:p>
    <w:p>
      <w:pPr>
        <w:pStyle w:val="Compact"/>
      </w:pPr>
      <w:r>
        <w:t xml:space="preserve">129</w:t>
      </w:r>
    </w:p>
    <w:p>
      <w:pPr>
        <w:pStyle w:val="Compact"/>
      </w:pPr>
      <w:r>
        <w:t xml:space="preserve">N</w:t>
      </w:r>
      <w:r>
        <w:t xml:space="preserve">StudyID:PublicationID</w:t>
      </w:r>
    </w:p>
    <w:p>
      <w:pPr>
        <w:pStyle w:val="Compact"/>
      </w:pPr>
      <w:r>
        <w:t xml:space="preserve"> </w:t>
      </w:r>
    </w:p>
    <w:p>
      <w:pPr>
        <w:pStyle w:val="Compact"/>
      </w:pPr>
      <w:r>
        <w:t xml:space="preserve">60</w:t>
      </w:r>
    </w:p>
    <w:p>
      <w:pPr>
        <w:pStyle w:val="Compact"/>
      </w:pPr>
      <w:r>
        <w:t xml:space="preserve">N</w:t>
      </w:r>
      <w:r>
        <w:t xml:space="preserve">PublicationID</w:t>
      </w:r>
    </w:p>
    <w:p>
      <w:pPr>
        <w:pStyle w:val="Compact"/>
      </w:pPr>
      <w:r>
        <w:t xml:space="preserve"> </w:t>
      </w:r>
    </w:p>
    <w:p>
      <w:pPr>
        <w:pStyle w:val="Compact"/>
      </w:pPr>
      <w:r>
        <w:t xml:space="preserve">25</w:t>
      </w:r>
    </w:p>
    <w:p>
      <w:pPr>
        <w:pStyle w:val="Compact"/>
      </w:pPr>
      <w:r>
        <w:t xml:space="preserve">N</w:t>
      </w:r>
      <w:r>
        <w:t xml:space="preserve">safety.focus2</w:t>
      </w:r>
    </w:p>
    <w:p>
      <w:pPr>
        <w:pStyle w:val="Compact"/>
      </w:pPr>
      <w:r>
        <w:t xml:space="preserve"> </w:t>
      </w:r>
    </w:p>
    <w:p>
      <w:pPr>
        <w:pStyle w:val="Compact"/>
      </w:pPr>
      <w:r>
        <w:t xml:space="preserve">7</w:t>
      </w:r>
    </w:p>
    <w:p>
      <w:pPr>
        <w:pStyle w:val="Compact"/>
      </w:pPr>
      <w:r>
        <w:t xml:space="preserve">N</w:t>
      </w:r>
      <w:r>
        <w:t xml:space="preserve">vehicle.type2</w:t>
      </w:r>
    </w:p>
    <w:p>
      <w:pPr>
        <w:pStyle w:val="Compact"/>
      </w:pPr>
      <w:r>
        <w:t xml:space="preserve"> </w:t>
      </w:r>
    </w:p>
    <w:p>
      <w:pPr>
        <w:pStyle w:val="Compact"/>
      </w:pPr>
      <w:r>
        <w:t xml:space="preserve">3</w:t>
      </w:r>
    </w:p>
    <w:p>
      <w:pPr>
        <w:pStyle w:val="Compact"/>
      </w:pPr>
      <w:r>
        <w:t xml:space="preserve">ICC</w:t>
      </w:r>
      <w:r>
        <w:t xml:space="preserve">site:(StudyID:PublicationID)</w:t>
      </w:r>
    </w:p>
    <w:p>
      <w:pPr>
        <w:pStyle w:val="Compact"/>
      </w:pPr>
      <w:r>
        <w:t xml:space="preserve"> </w:t>
      </w:r>
    </w:p>
    <w:p>
      <w:pPr>
        <w:pStyle w:val="Compact"/>
      </w:pPr>
      <w:r>
        <w:t xml:space="preserve">0.033</w:t>
      </w:r>
    </w:p>
    <w:p>
      <w:pPr>
        <w:pStyle w:val="Compact"/>
      </w:pPr>
      <w:r>
        <w:t xml:space="preserve">ICC</w:t>
      </w:r>
      <w:r>
        <w:t xml:space="preserve">StudyID:PublicationID</w:t>
      </w:r>
    </w:p>
    <w:p>
      <w:pPr>
        <w:pStyle w:val="Compact"/>
      </w:pPr>
      <w:r>
        <w:t xml:space="preserve"> </w:t>
      </w:r>
    </w:p>
    <w:p>
      <w:pPr>
        <w:pStyle w:val="Compact"/>
      </w:pPr>
      <w:r>
        <w:t xml:space="preserve">0.129</w:t>
      </w:r>
    </w:p>
    <w:p>
      <w:pPr>
        <w:pStyle w:val="Compact"/>
      </w:pPr>
      <w:r>
        <w:t xml:space="preserve">ICC</w:t>
      </w:r>
      <w:r>
        <w:t xml:space="preserve">PublicationID</w:t>
      </w:r>
    </w:p>
    <w:p>
      <w:pPr>
        <w:pStyle w:val="Compact"/>
      </w:pPr>
      <w:r>
        <w:t xml:space="preserve"> </w:t>
      </w:r>
    </w:p>
    <w:p>
      <w:pPr>
        <w:pStyle w:val="Compact"/>
      </w:pPr>
      <w:r>
        <w:t xml:space="preserve">0.075</w:t>
      </w:r>
    </w:p>
    <w:p>
      <w:pPr>
        <w:pStyle w:val="Compact"/>
      </w:pPr>
      <w:r>
        <w:t xml:space="preserve">ICC</w:t>
      </w:r>
      <w:r>
        <w:t xml:space="preserve">safety.focus2</w:t>
      </w:r>
    </w:p>
    <w:p>
      <w:pPr>
        <w:pStyle w:val="Compact"/>
      </w:pPr>
      <w:r>
        <w:t xml:space="preserve"> </w:t>
      </w:r>
    </w:p>
    <w:p>
      <w:pPr>
        <w:pStyle w:val="Compact"/>
      </w:pPr>
      <w:r>
        <w:t xml:space="preserve">0.000</w:t>
      </w:r>
    </w:p>
    <w:p>
      <w:pPr>
        <w:pStyle w:val="Compact"/>
      </w:pPr>
      <w:r>
        <w:t xml:space="preserve">ICC</w:t>
      </w:r>
      <w:r>
        <w:t xml:space="preserve">vehicle.type2</w:t>
      </w:r>
    </w:p>
    <w:p>
      <w:pPr>
        <w:pStyle w:val="Compact"/>
      </w:pPr>
      <w:r>
        <w:t xml:space="preserve"> </w:t>
      </w:r>
    </w:p>
    <w:p>
      <w:pPr>
        <w:pStyle w:val="Compact"/>
      </w:pPr>
      <w:r>
        <w:t xml:space="preserve">0.039</w:t>
      </w:r>
    </w:p>
    <w:p>
      <w:pPr>
        <w:pStyle w:val="Compact"/>
      </w:pPr>
      <w:r>
        <w:t xml:space="preserve">Observations</w:t>
      </w:r>
    </w:p>
    <w:p>
      <w:pPr>
        <w:pStyle w:val="Compact"/>
      </w:pPr>
      <w:r>
        <w:t xml:space="preserve"> </w:t>
      </w:r>
    </w:p>
    <w:p>
      <w:pPr>
        <w:pStyle w:val="Compact"/>
      </w:pPr>
      <w:r>
        <w:t xml:space="preserve">499</w:t>
      </w:r>
    </w:p>
    <w:p>
      <w:pPr>
        <w:pStyle w:val="Compact"/>
      </w:pPr>
      <w:r>
        <w:t xml:space="preserve">R</w:t>
      </w:r>
      <w:r>
        <w:t xml:space="preserve">2</w:t>
      </w:r>
      <w:r>
        <w:t xml:space="preserve"> </w:t>
      </w:r>
      <w:r>
        <w:t xml:space="preserve">/ Ω</w:t>
      </w:r>
      <w:r>
        <w:t xml:space="preserve">0</w:t>
      </w:r>
      <w:r>
        <w:t xml:space="preserve">2</w:t>
      </w:r>
    </w:p>
    <w:p>
      <w:pPr>
        <w:pStyle w:val="Compact"/>
      </w:pPr>
      <w:r>
        <w:t xml:space="preserve"> </w:t>
      </w:r>
    </w:p>
    <w:p>
      <w:pPr>
        <w:pStyle w:val="Compact"/>
      </w:pPr>
      <w:r>
        <w:t xml:space="preserve">.377 / .363</w:t>
      </w:r>
    </w:p>
    <w:sectPr w:rsidR="00004639" w:rsidRPr="00AA291A" w:rsidSect="008A28B8">
      <w:pgSz w:w="12240" w:h="15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E17F69BA"/>
    <w:multiLevelType w:val="multilevel"/>
    <w:tmpl w:val="0E9A84D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FE3DE2D6"/>
    <w:multiLevelType w:val="multilevel"/>
    <w:tmpl w:val="2BB4056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FFFFFF7C"/>
    <w:multiLevelType w:val="singleLevel"/>
    <w:tmpl w:val="9F5C3B20"/>
    <w:lvl w:ilvl="0">
      <w:start w:val="1"/>
      <w:numFmt w:val="decimal"/>
      <w:lvlText w:val="%1."/>
      <w:lvlJc w:val="left"/>
      <w:pPr>
        <w:tabs>
          <w:tab w:val="num" w:pos="1800"/>
        </w:tabs>
        <w:ind w:left="1800" w:hanging="360"/>
      </w:pPr>
    </w:lvl>
  </w:abstractNum>
  <w:abstractNum w:abstractNumId="3" w15:restartNumberingAfterBreak="0">
    <w:nsid w:val="FFFFFF7D"/>
    <w:multiLevelType w:val="singleLevel"/>
    <w:tmpl w:val="E462193E"/>
    <w:lvl w:ilvl="0">
      <w:start w:val="1"/>
      <w:numFmt w:val="decimal"/>
      <w:lvlText w:val="%1."/>
      <w:lvlJc w:val="left"/>
      <w:pPr>
        <w:tabs>
          <w:tab w:val="num" w:pos="1440"/>
        </w:tabs>
        <w:ind w:left="1440" w:hanging="360"/>
      </w:pPr>
    </w:lvl>
  </w:abstractNum>
  <w:abstractNum w:abstractNumId="4" w15:restartNumberingAfterBreak="0">
    <w:nsid w:val="FFFFFF7E"/>
    <w:multiLevelType w:val="singleLevel"/>
    <w:tmpl w:val="3E2C9A8C"/>
    <w:lvl w:ilvl="0">
      <w:start w:val="1"/>
      <w:numFmt w:val="decimal"/>
      <w:lvlText w:val="%1."/>
      <w:lvlJc w:val="left"/>
      <w:pPr>
        <w:tabs>
          <w:tab w:val="num" w:pos="1080"/>
        </w:tabs>
        <w:ind w:left="1080" w:hanging="360"/>
      </w:pPr>
    </w:lvl>
  </w:abstractNum>
  <w:abstractNum w:abstractNumId="5" w15:restartNumberingAfterBreak="0">
    <w:nsid w:val="FFFFFF7F"/>
    <w:multiLevelType w:val="singleLevel"/>
    <w:tmpl w:val="6994CF6E"/>
    <w:lvl w:ilvl="0">
      <w:start w:val="1"/>
      <w:numFmt w:val="decimal"/>
      <w:lvlText w:val="%1."/>
      <w:lvlJc w:val="left"/>
      <w:pPr>
        <w:tabs>
          <w:tab w:val="num" w:pos="720"/>
        </w:tabs>
        <w:ind w:left="720" w:hanging="360"/>
      </w:pPr>
    </w:lvl>
  </w:abstractNum>
  <w:abstractNum w:abstractNumId="6" w15:restartNumberingAfterBreak="0">
    <w:nsid w:val="FFFFFF80"/>
    <w:multiLevelType w:val="singleLevel"/>
    <w:tmpl w:val="9B545606"/>
    <w:lvl w:ilvl="0">
      <w:start w:val="1"/>
      <w:numFmt w:val="bullet"/>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4172022C"/>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43BE3142"/>
    <w:lvl w:ilvl="0">
      <w:start w:val="1"/>
      <w:numFmt w:val="bullet"/>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19C4F56E"/>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AED6D622"/>
    <w:lvl w:ilvl="0">
      <w:start w:val="1"/>
      <w:numFmt w:val="decimal"/>
      <w:lvlText w:val="%1."/>
      <w:lvlJc w:val="left"/>
      <w:pPr>
        <w:tabs>
          <w:tab w:val="num" w:pos="360"/>
        </w:tabs>
        <w:ind w:left="360" w:hanging="360"/>
      </w:pPr>
    </w:lvl>
  </w:abstractNum>
  <w:abstractNum w:abstractNumId="11" w15:restartNumberingAfterBreak="0">
    <w:nsid w:val="FFFFFF89"/>
    <w:multiLevelType w:val="singleLevel"/>
    <w:tmpl w:val="844827CC"/>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7085F9C9"/>
    <w:multiLevelType w:val="multilevel"/>
    <w:tmpl w:val="9F9492D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11c6a23b"/>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411">
    <w:nsid w:val="714e4eb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num w:numId="1">
    <w:abstractNumId w:val="0"/>
  </w:num>
  <w:num w:numId="2">
    <w:abstractNumId w:val="12"/>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4">
    <w:abstractNumId w:val="11"/>
  </w:num>
  <w:num w:numId="5">
    <w:abstractNumId w:val="9"/>
  </w:num>
  <w:num w:numId="6">
    <w:abstractNumId w:val="8"/>
  </w:num>
  <w:num w:numId="7">
    <w:abstractNumId w:val="7"/>
  </w:num>
  <w:num w:numId="8">
    <w:abstractNumId w:val="6"/>
  </w:num>
  <w:num w:numId="9">
    <w:abstractNumId w:val="10"/>
  </w:num>
  <w:num w:numId="10">
    <w:abstractNumId w:val="5"/>
  </w:num>
  <w:num w:numId="11">
    <w:abstractNumId w:val="4"/>
  </w:num>
  <w:num w:numId="12">
    <w:abstractNumId w:val="3"/>
  </w:num>
  <w:num w:numId="1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E1662"/>
    <w:rPr>
      <w:rFonts w:ascii="Calibri" w:hAnsi="Calibri"/>
      <w:sz w:val="22"/>
    </w:rPr>
  </w:style>
  <w:style w:type="paragraph" w:styleId="Heading1">
    <w:name w:val="heading 1"/>
    <w:basedOn w:val="Normal"/>
    <w:next w:val="BodyText"/>
    <w:uiPriority w:val="9"/>
    <w:qFormat/>
    <w:rsid w:val="001420C2"/>
    <w:pPr>
      <w:keepNext/>
      <w:keepLines/>
      <w:spacing w:before="480" w:after="0"/>
      <w:outlineLvl w:val="0"/>
    </w:pPr>
    <w:rPr>
      <w:rFonts w:ascii="Calibri Light" w:eastAsiaTheme="majorEastAsia" w:hAnsi="Calibri Light" w:cstheme="majorBidi"/>
      <w:bCs/>
      <w:color w:val="365F91" w:themeColor="accent1" w:themeShade="BF"/>
      <w:sz w:val="32"/>
      <w:szCs w:val="32"/>
    </w:rPr>
  </w:style>
  <w:style w:type="paragraph" w:styleId="Heading2">
    <w:name w:val="heading 2"/>
    <w:basedOn w:val="Normal"/>
    <w:next w:val="BodyText"/>
    <w:uiPriority w:val="9"/>
    <w:unhideWhenUsed/>
    <w:qFormat/>
    <w:rsid w:val="001E1662"/>
    <w:pPr>
      <w:keepNext/>
      <w:keepLines/>
      <w:spacing w:before="200" w:after="0"/>
      <w:outlineLvl w:val="1"/>
    </w:pPr>
    <w:rPr>
      <w:rFonts w:ascii="Calibri Light" w:eastAsiaTheme="majorEastAsia" w:hAnsi="Calibri Light" w:cstheme="majorBidi"/>
      <w:bCs/>
      <w:color w:val="4F81BD" w:themeColor="accent1"/>
      <w:sz w:val="26"/>
      <w:szCs w:val="32"/>
    </w:rPr>
  </w:style>
  <w:style w:type="paragraph" w:styleId="Heading3">
    <w:name w:val="heading 3"/>
    <w:basedOn w:val="Normal"/>
    <w:next w:val="BodyText"/>
    <w:uiPriority w:val="9"/>
    <w:unhideWhenUsed/>
    <w:qFormat/>
    <w:rsid w:val="00AA291A"/>
    <w:pPr>
      <w:keepNext/>
      <w:keepLines/>
      <w:spacing w:before="200" w:after="0"/>
      <w:outlineLvl w:val="2"/>
    </w:pPr>
    <w:rPr>
      <w:rFonts w:ascii="Calibri Light" w:eastAsiaTheme="majorEastAsia" w:hAnsi="Calibri Light" w:cstheme="majorBidi"/>
      <w:bCs/>
      <w:color w:val="000000" w:themeColor="text1"/>
      <w:sz w:val="24"/>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Normal"/>
    <w:qFormat/>
    <w:rsid w:val="00004639"/>
    <w:pPr>
      <w:spacing w:after="0"/>
    </w:pPr>
  </w:style>
  <w:style w:type="paragraph" w:styleId="Title">
    <w:name w:val="Title"/>
    <w:basedOn w:val="Normal"/>
    <w:next w:val="BodyText"/>
    <w:qFormat/>
    <w:rsid w:val="00EC3164"/>
    <w:pPr>
      <w:keepNext/>
      <w:keepLines/>
      <w:spacing w:before="480" w:after="240"/>
      <w:jc w:val="center"/>
    </w:pPr>
    <w:rPr>
      <w:rFonts w:ascii="Calibri Light" w:eastAsiaTheme="majorEastAsia" w:hAnsi="Calibri Light" w:cstheme="majorBidi"/>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1420C2"/>
  </w:style>
  <w:style w:type="table" w:customStyle="1" w:styleId="rmdtable">
    <w:name w:val="rmd_table"/>
    <w:basedOn w:val="TableNormal"/>
    <w:uiPriority w:val="99"/>
    <w:rsid w:val="00004639"/>
    <w:pPr>
      <w:spacing w:after="0"/>
    </w:pPr>
    <w:tblPr>
      <w:tblBorders>
        <w:bottom w:val="single" w:sz="4" w:space="0" w:color="auto"/>
      </w:tblBorders>
    </w:tblPr>
    <w:tblStylePr w:type="firstRow">
      <w:tblPr/>
      <w:tcPr>
        <w:tcBorders>
          <w:top w:val="double" w:sz="4" w:space="0" w:color="auto"/>
          <w:left w:val="nil"/>
          <w:bottom w:val="single" w:sz="4" w:space="0" w:color="auto"/>
          <w:right w:val="nil"/>
          <w:insideH w:val="nil"/>
          <w:insideV w:val="nil"/>
          <w:tl2br w:val="nil"/>
          <w:tr2bl w:val="nil"/>
        </w:tcBorders>
      </w:tcPr>
    </w:tblStylePr>
    <w:tblStylePr w:type="lastRow">
      <w:tblPr/>
      <w:tcPr>
        <w:tcBorders>
          <w:bottom w:val="nil"/>
        </w:tcBorders>
      </w:tcPr>
    </w:tblStylePr>
    <w:tblStylePr w:type="swCell">
      <w:tblPr/>
      <w:tcPr>
        <w:tcBorders>
          <w:bottom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5" Target="media/rId25.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39</Words>
  <Characters>224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NHTSA DSFS Meta-Analysis</vt:lpstr>
    </vt:vector>
  </TitlesOfParts>
  <Company>USDOT-Volpe Center</Company>
  <LinksUpToDate>false</LinksUpToDate>
  <CharactersWithSpaces>262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NHTSA DSFS Meta-Analysis</dc:title>
  <dc:creator>Dan Flynn</dc:creator>
  <dcterms:created xsi:type="dcterms:W3CDTF">2017-03-20T18:38:07Z</dcterms:created>
  <dcterms:modified xsi:type="dcterms:W3CDTF">2017-03-20T18:38:07Z</dcterms:modified>
</cp:coreProperties>
</file>