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NHTSA</w:t>
      </w:r>
      <w:r>
        <w:t xml:space="preserve"> </w:t>
      </w:r>
      <w:r>
        <w:t xml:space="preserve">DSFS</w:t>
      </w:r>
      <w:r>
        <w:t xml:space="preserve"> </w:t>
      </w:r>
      <w:r>
        <w:t xml:space="preserve">Meta-Analysis</w:t>
      </w:r>
    </w:p>
    <w:p>
      <w:pPr>
        <w:pStyle w:val="Author"/>
      </w:pPr>
      <w:r>
        <w:t xml:space="preserve">Dan</w:t>
      </w:r>
      <w:r>
        <w:t xml:space="preserve"> </w:t>
      </w:r>
      <w:r>
        <w:t xml:space="preserve">Flynn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27,</w:t>
      </w:r>
      <w:r>
        <w:t xml:space="preserve"> </w:t>
      </w:r>
      <w:r>
        <w:t xml:space="preserve">2016</w:t>
      </w:r>
    </w:p>
    <w:p>
      <w:pPr>
        <w:pStyle w:val="Heading3"/>
      </w:pPr>
      <w:bookmarkStart w:id="21" w:name="background"/>
      <w:bookmarkEnd w:id="21"/>
      <w:r>
        <w:t xml:space="preserve">Background</w:t>
      </w:r>
    </w:p>
    <w:p>
      <w:pPr>
        <w:pStyle w:val="FirstParagraph"/>
      </w:pPr>
      <w:r>
        <w:t xml:space="preserve">Quantitative meta-analysis of the effectiveness of Dynamic Speed Feedback Signs (DSFS) in reducing driving speeds.</w:t>
      </w:r>
    </w:p>
    <w:p>
      <w:pPr>
        <w:pStyle w:val="BodyText"/>
      </w:pPr>
      <w:r>
        <w:t xml:space="preserve">Hypotheses: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Hypothesis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Calculation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H1A. Activation</w:t>
            </w:r>
          </w:p>
        </w:tc>
        <w:tc>
          <w:p>
            <w:pPr>
              <w:pStyle w:val="Compact"/>
              <w:jc w:val="left"/>
            </w:pPr>
            <w:r>
              <w:t xml:space="preserve">Before - During</w:t>
            </w:r>
          </w:p>
        </w:tc>
        <w:tc>
          <w:p>
            <w:pPr>
              <w:pStyle w:val="Compact"/>
              <w:jc w:val="left"/>
            </w:pPr>
            <w:r>
              <w:t xml:space="preserve">Same site</w:t>
            </w:r>
          </w:p>
        </w:tc>
      </w:tr>
    </w:tbl>
    <w:p>
      <w:pPr>
        <w:pStyle w:val="BodyText"/>
      </w:pPr>
      <w:r>
        <w:t xml:space="preserve">TRID, National transportation library (NTL) and WorldShare.</w:t>
      </w:r>
    </w:p>
    <w:p>
      <w:pPr>
        <w:pStyle w:val="BodyText"/>
      </w:pPr>
      <w:r>
        <w:t xml:space="preserve">Molly, My MIT librarian searched: Academic Search Complete, PsycINFO, Web of Science, and Science Direct.</w:t>
      </w:r>
    </w:p>
    <w:p>
      <w:pPr>
        <w:pStyle w:val="BodyText"/>
      </w:pPr>
      <w:r>
        <w:t xml:space="preserve">The searches were done between 3/9 and 3/16/2016. Any of the search terms in the tables that ended in ‘s’ were wildcards with *.</w:t>
      </w:r>
    </w:p>
    <w:p>
      <w:pPr>
        <w:pStyle w:val="Heading2"/>
      </w:pPr>
      <w:bookmarkStart w:id="22" w:name="activation-hypothesis"/>
      <w:bookmarkEnd w:id="22"/>
      <w:r>
        <w:t xml:space="preserve">Activation hypothesis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4a380de5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noProof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NHTSA DSFS Meta-Analysis</dc:title>
  <dc:creator>Dan Flynn</dc:creator>
  <dcterms:created xsi:type="dcterms:W3CDTF">2016-09-27</dcterms:created>
  <dcterms:modified xsi:type="dcterms:W3CDTF">2016-09-27</dcterms:modified>
</cp:coreProperties>
</file>