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7283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bookmarkStart w:id="0" w:name="_GoBack"/>
      <w:bookmarkEnd w:id="0"/>
      <w:r>
        <w:t>学生个人展示与教师点评</w:t>
      </w:r>
    </w:p>
    <w:p w14:paraId="7385D502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学生的自我介绍</w:t>
      </w:r>
    </w:p>
    <w:p w14:paraId="10CCF23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我的名字由三个字组成。第一个字是姓氏，“盛”，取茂盛之意。第二个字是“一”，寓意独一无二。第三个字是“炜”。</w:t>
      </w:r>
    </w:p>
    <w:p w14:paraId="188D91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“炜”字最早可在《集韵》一书中找到，本义指“盛赤貌”，即明亮鲜红的样子，引申为光彩鲜明。该字在古文中常与“玮”（指玉名，引申为珍贵、美好）通用。作为形容词，“炜”主要有三层含义：</w:t>
      </w:r>
    </w:p>
    <w:p w14:paraId="0A708A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第一，指光彩艳丽、珍奇美好。例如，宋玉在《神女赋》中赞叹神女姿态“瑰姿玮态，不可胜赞”，形容其姿容瑰丽奇妙，难以尽述。</w:t>
      </w:r>
    </w:p>
    <w:p w14:paraId="1BA14E9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第二，指德行崇高、品格美好。此义与“玮”字相通。如《后汉书》中记载，有大臣编纂著作，“博采古今瑰玮之士”，意为广泛收录古今德行文章皆堪为楷模的贤士。</w:t>
      </w:r>
    </w:p>
    <w:p w14:paraId="5E4597D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第三，指文辞华美。如《庄子》中评价某些文章“其书虽瑰玮，而连犿无伤也”，意指文章虽然辞藻华丽、思路奇崛，但论述连贯，并无妨害。</w:t>
      </w:r>
    </w:p>
    <w:p w14:paraId="20E3CAE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接下来，我想分享一个关于我名字的故事。之前同学们的介绍多围绕家乡，我想分享一些不同的、不那么积极的个人经历。</w:t>
      </w:r>
    </w:p>
    <w:p w14:paraId="15741B6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叫“沈一炜”。我曾听说，在我小学、初中和高中的母校，有一位比我年长五岁的学姐，她也叫“一炜”（姓氏不同）。她非常优秀，是当年的中考和高考状元。因此，在我的成长过程中，“一炜”这个名字常常与这位出色的学姐关联在一起。当老师们提起这个名字时，首先想到的往往是她。这让我在很长一段时间里感到一种无形的压力，仿佛自己的光芒被掩盖了，难以释怀。</w:t>
      </w:r>
    </w:p>
    <w:p w14:paraId="760444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让我想起一本儿童绘本中的情节：一对双胞胎名叫“陶金”和“陶银”。陶银曾问妈妈：“为什么我们的名字如此相似，而他是‘金’，我是‘银’？”在准备这次分享时，我向AI助手倾诉了这种感受。它回复说：“不一样的笔画，有不一样的活法。各有各的精彩，不必去比谁更伟大。”我很喜欢这句话。</w:t>
      </w:r>
    </w:p>
    <w:p w14:paraId="7691F7A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教师点评与延伸讨论</w:t>
      </w:r>
    </w:p>
    <w:p w14:paraId="24D30A1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（教师首先收集了同学们的即时反馈，如“内容流畅”、“个人故事真实感人”、“文言文部分稍显晦涩”、“有些紧张”等，随后进行了系统点评。）</w:t>
      </w:r>
    </w:p>
    <w:p w14:paraId="0149FC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总体来看，你的展示准备充分，表达流畅。个人故事部分尤为真实，富有感染力，容易引发共鸣。关于“炜”字的古典释义部分，考证详实，体现了你的用心。</w:t>
      </w:r>
    </w:p>
    <w:p w14:paraId="468B2D8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在此，我想提供几点建议，主要关于“场合与目标”的匹配：</w:t>
      </w:r>
    </w:p>
    <w:p w14:paraId="37D70C0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首先，在类似自我介绍的场合，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核心是快速建立印象，而非详尽阐释</w:t>
      </w:r>
      <w:r>
        <w:rPr>
          <w:rFonts w:ascii="Times New Roman" w:hAnsi="Times New Roman" w:eastAsia="宋体" w:cs="Times New Roman"/>
          <w:sz w:val="24"/>
          <w:szCs w:val="24"/>
        </w:rPr>
        <w:t>。通常只需用一两句话点明名字的亮点或独特解读即可。例如，介绍“李振华”时，可以关联“李政道”先生；介绍“慧”时，可以解释“慧”字是“扫除心中尘埃，方能不内耗而生智慧”。关键在于简洁，并与个人特质建立联系，将更多时间留给能突出你个性的故事。</w:t>
      </w:r>
    </w:p>
    <w:p w14:paraId="1E532A9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这背后是“电梯演讲”的原则：需要在极短的时间内，向他人清晰传递核心信息，并留下深刻印象。因此，陈述应力求精炼，控制在三分钟以内。</w:t>
      </w:r>
    </w:p>
    <w:p w14:paraId="4012897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其次，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个人故事的讲述需考虑场合与目的</w:t>
      </w:r>
      <w:r>
        <w:rPr>
          <w:rFonts w:ascii="Times New Roman" w:hAnsi="Times New Roman" w:eastAsia="宋体" w:cs="Times New Roman"/>
          <w:sz w:val="24"/>
          <w:szCs w:val="24"/>
        </w:rPr>
        <w:t>。分享的“被比较”的经历，在此课堂情境下能引发共鸣，展现了真实与自省。但在如求职面试等旨在“自我营销”的场合，则需调整叙事策略。此时，故事可以侧重于展现你的优势、韧性或独特见解。例如，可以将同样的经历表述为“有一位优秀的学姐一直是我学习的榜样，激励我不断前进，最终也来到了这所优秀的学府”。这意味着，我们需要根据目标（是建立共鸣，还是展示竞争力）来调整故事的侧重点与表达方式。</w:t>
      </w:r>
    </w:p>
    <w:p w14:paraId="49ADBF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再者，在公开演讲时，可以注意与听众的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目光交流与互动</w:t>
      </w:r>
      <w:r>
        <w:rPr>
          <w:rFonts w:ascii="Times New Roman" w:hAnsi="Times New Roman" w:eastAsia="宋体" w:cs="Times New Roman"/>
          <w:sz w:val="24"/>
          <w:szCs w:val="24"/>
        </w:rPr>
        <w:t>，避免持续注视讲稿、屏幕或天花板。适当地与听众进行眼神接触，能有效提升讲述的感染力。</w:t>
      </w:r>
    </w:p>
    <w:p w14:paraId="1ABB863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最后，在准备重要演讲或面试时，可以借助大语言模型进行多轮模拟练习，它能帮助你发现表述中可能存在的逻辑漏洞或改进空间。</w:t>
      </w:r>
    </w:p>
    <w:p w14:paraId="7D9673C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于你故事中“被比较”的困扰，这涉及一个普遍的心理现象。管理学家德鲁克曾指出，人是一个完整的个体，其“特点”往往具有两面性。例如，“不内耗”的另一面可能是“进取心不足”；“敏感细致”的另一面可能是“纠结徘徊”。他人的评价体系常常是单一和外在的。我们可以培养的是“反PUA意识”或批判性思维。当被拿来与他人比较时，关键在于我们如何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主动解读和定义这种关系</w:t>
      </w:r>
      <w:r>
        <w:rPr>
          <w:rFonts w:ascii="Times New Roman" w:hAnsi="Times New Roman" w:eastAsia="宋体" w:cs="Times New Roman"/>
          <w:sz w:val="24"/>
          <w:szCs w:val="24"/>
        </w:rPr>
        <w:t>。重要的不是比较本身，而是你选择以何种心态面对它，并构建属于自己的叙事。</w:t>
      </w:r>
    </w:p>
    <w:p w14:paraId="6FB4EE0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60C524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（以下内容为课堂核心知识的讲授部分）</w:t>
      </w:r>
    </w:p>
    <w:p w14:paraId="3FABA62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从神话到现实——权力、决策与社会的演变</w:t>
      </w:r>
    </w:p>
    <w:p w14:paraId="4625FE7E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宙斯的统治策略：一种政治经济学视角</w:t>
      </w:r>
    </w:p>
    <w:p w14:paraId="11BD59D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分析宙斯，不应只关注其风流韵事，而应洞察其行为背后的统治逻辑。与其父辈（乌拉诺斯、克洛诺斯）因恐惧被后代推翻而吞噬子女的“存量恐惧”和“零和博弈”思维不同，宙斯采取了一套更为复杂的“政治经济学”策略。</w:t>
      </w:r>
    </w:p>
    <w:p w14:paraId="634168B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436AD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优化神口结构与建立共治体系</w:t>
      </w:r>
      <w:r>
        <w:rPr>
          <w:rFonts w:ascii="Times New Roman" w:hAnsi="Times New Roman" w:eastAsia="宋体" w:cs="Times New Roman"/>
          <w:sz w:val="24"/>
          <w:szCs w:val="24"/>
        </w:rPr>
        <w:t>：宙斯通过与众多女神（包括前泰坦神族成员）联姻，广泛生育后代，将潜在的敌对势力转化为姻亲，并将关键神职（如智慧、正义、艺术、军事等）分配给自己的子女。这实质上是在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优化神界的人口与权力结构</w:t>
      </w:r>
      <w:r>
        <w:rPr>
          <w:rFonts w:ascii="Times New Roman" w:hAnsi="Times New Roman" w:eastAsia="宋体" w:cs="Times New Roman"/>
          <w:sz w:val="24"/>
          <w:szCs w:val="24"/>
        </w:rPr>
        <w:t>，将“人口”视为资源而非负担，构建了一个以自己为核心的“神族公务员”体系，变“零和博弈”为“正和博弈”。</w:t>
      </w:r>
    </w:p>
    <w:p w14:paraId="054A971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37CEA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垄断核心权力与知识</w:t>
      </w:r>
      <w:r>
        <w:rPr>
          <w:rFonts w:ascii="Times New Roman" w:hAnsi="Times New Roman" w:eastAsia="宋体" w:cs="Times New Roman"/>
          <w:sz w:val="24"/>
          <w:szCs w:val="24"/>
        </w:rPr>
        <w:t>：宙斯吞下了怀有雅典娜的第一任妻子墨提斯（“智慧”女神），其目的不仅是规避“儿子将推翻父亲”的预言，更深层的是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将“智慧”这一抽象概念内化、垄断</w:t>
      </w:r>
      <w:r>
        <w:rPr>
          <w:rFonts w:ascii="Times New Roman" w:hAnsi="Times New Roman" w:eastAsia="宋体" w:cs="Times New Roman"/>
          <w:sz w:val="24"/>
          <w:szCs w:val="24"/>
        </w:rPr>
        <w:t>，使其成为自身权威的一部分。随后，他从头颅中生出雅典娜，确保了“智慧”的继承者是其最忠诚的捍卫者。</w:t>
      </w:r>
    </w:p>
    <w:p w14:paraId="550AD36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B2F89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创造外部需求与展示力量</w:t>
      </w:r>
      <w:r>
        <w:rPr>
          <w:rFonts w:ascii="Times New Roman" w:hAnsi="Times New Roman" w:eastAsia="宋体" w:cs="Times New Roman"/>
          <w:sz w:val="24"/>
          <w:szCs w:val="24"/>
        </w:rPr>
        <w:t>：宙斯下令创造人类，不仅丰富了神话世界，也创造了新的信仰需求和叙事可能。同时，他对挑战者（如普罗米修斯）进行严厉惩罚，旨在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树立权威，杜绝“破窗效应”</w:t>
      </w:r>
      <w:r>
        <w:rPr>
          <w:rFonts w:ascii="Times New Roman" w:hAnsi="Times New Roman" w:eastAsia="宋体" w:cs="Times New Roman"/>
          <w:sz w:val="24"/>
          <w:szCs w:val="24"/>
        </w:rPr>
        <w:t>，防止权力受到任何形式的质疑。</w:t>
      </w:r>
    </w:p>
    <w:p w14:paraId="2A6C2BC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E40E7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“神人同形同性”的意义</w:t>
      </w:r>
      <w:r>
        <w:rPr>
          <w:rFonts w:ascii="Times New Roman" w:hAnsi="Times New Roman" w:eastAsia="宋体" w:cs="Times New Roman"/>
          <w:sz w:val="24"/>
          <w:szCs w:val="24"/>
        </w:rPr>
        <w:t>：希腊神话中的神具有强烈的人性弱点（嫉妒、愤怒、虚荣），这避免了将其绝对神化。从社会心理角度看，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对领导者的过度神化容易导致非理性崇拜和决策僵化</w:t>
      </w:r>
      <w:r>
        <w:rPr>
          <w:rFonts w:ascii="Times New Roman" w:hAnsi="Times New Roman" w:eastAsia="宋体" w:cs="Times New Roman"/>
          <w:sz w:val="24"/>
          <w:szCs w:val="24"/>
        </w:rPr>
        <w:t>，而“神人同形同性”的设定，在某种程度上为理性反思留下了空间。</w:t>
      </w:r>
    </w:p>
    <w:p w14:paraId="60F1B51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333D36F">
      <w:pPr>
        <w:pStyle w:val="11"/>
        <w:widowControl/>
        <w:rPr>
          <w:rStyle w:val="16"/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总结而言，宙斯通过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联盟、分权、垄断关键资源、创造新秩序和需求</w:t>
      </w:r>
      <w:r>
        <w:rPr>
          <w:rFonts w:ascii="Times New Roman" w:hAnsi="Times New Roman" w:eastAsia="宋体" w:cs="Times New Roman"/>
          <w:sz w:val="24"/>
          <w:szCs w:val="24"/>
        </w:rPr>
        <w:t>，从“被恐惧支配的原始神王”转变为“构建稳定秩序的众神之王”。这印证了一个观点：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政治在某种意义上，即是“把朋友搞得多多的，把敌人搞得少少的”</w:t>
      </w:r>
      <w:r>
        <w:rPr>
          <w:rFonts w:ascii="Times New Roman" w:hAnsi="Times New Roman" w:eastAsia="宋体" w:cs="Times New Roman"/>
          <w:sz w:val="24"/>
          <w:szCs w:val="24"/>
        </w:rPr>
        <w:t>。其策略的底层逻辑在于认识到：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许多社会问题，归根结底是经济与资源分配问题；而许多经济问题，其基础又是人口结构与需求的问题。</w:t>
      </w:r>
    </w:p>
    <w:p w14:paraId="0395C87A">
      <w:pPr>
        <w:keepNext w:val="0"/>
        <w:keepLines w:val="0"/>
        <w:widowControl/>
        <w:suppressLineNumbers w:val="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87AE38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赫拉的困境与“沉没成本”谬误</w:t>
      </w:r>
    </w:p>
    <w:p w14:paraId="27FC02D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赫拉的形象常被简化为“善妒的天后”。然而，从她的故事中可以提炼出一个重要的决策学概念：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沉没成本谬误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36F8AF0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赫拉在宙斯的欺骗下与之结合，并在婚后持续遭受对方的背叛。她采取了两种应对方式：一是策划政变（失败后被镇压），二是持续迫害宙斯的情人与私生子。她的困境在于，投入了巨大的情感、婚姻名分与时间（沉没成本），却因执着于“已投入的成本”和“婚姻保护神”的身份枷锁，而无法做出彻底了断的决断，陷入了无尽的痛苦循环。</w:t>
      </w:r>
    </w:p>
    <w:p w14:paraId="17CFD00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这启示我们，在做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重大人生决策</w:t>
      </w:r>
      <w:r>
        <w:rPr>
          <w:rFonts w:ascii="Times New Roman" w:hAnsi="Times New Roman" w:eastAsia="宋体" w:cs="Times New Roman"/>
          <w:sz w:val="24"/>
          <w:szCs w:val="24"/>
        </w:rPr>
        <w:t>（如职业选择、婚姻关系、重大投资）时，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唯一正确的决策公式，是只关注未来的边际收益</w:t>
      </w:r>
      <w:r>
        <w:rPr>
          <w:rFonts w:ascii="Times New Roman" w:hAnsi="Times New Roman" w:eastAsia="宋体" w:cs="Times New Roman"/>
          <w:sz w:val="24"/>
          <w:szCs w:val="24"/>
        </w:rPr>
        <w:t>。已经发生且不可收回的付出（沉没成本）不应成为影响决策的关键因素。理智的选择是基于“未来会怎样”和“我能否变得更好”进行判断，而非纠结于“我已经付出了这么多”。</w:t>
      </w:r>
    </w:p>
    <w:p w14:paraId="2624768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需要区分的是，像“看一部无聊电影是否离场”这类低风险决策，多投入一些时间成本或许可以接受；但像婚姻这种涉及人性、价值观的高风险长期关系，若核心矛盾（如持续的不忠）难以改变，则需要勇气摆脱沉没成本的束缚。</w:t>
      </w:r>
    </w:p>
    <w:p w14:paraId="3169B57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7F3839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b w:val="0"/>
          <w:bdr w:val="none" w:sz="0" w:space="0"/>
        </w:rPr>
      </w:pPr>
      <w:r>
        <w:t>“女”字旁的汉字：社会形态演变的活化石</w:t>
      </w:r>
    </w:p>
    <w:p w14:paraId="72D38F6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汉字是历史的活化石，“女”字旁汉字的演变，清晰地反映了从母系社会到父系社会的权力转移。</w:t>
      </w:r>
    </w:p>
    <w:p w14:paraId="71189BE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母系社会遗存</w:t>
      </w:r>
      <w:r>
        <w:rPr>
          <w:rFonts w:ascii="Times New Roman" w:hAnsi="Times New Roman" w:eastAsia="宋体" w:cs="Times New Roman"/>
          <w:sz w:val="24"/>
          <w:szCs w:val="24"/>
        </w:rPr>
        <w:t>：许多上古姓氏（如姬、姜、嬴、姚）及“姓”字本身皆从“女”，这源于母系社会的生殖崇拜与“知母不知父”的血缘认知。像“后”字，甲骨文形似女子产子，本义是生育、君主，后转为“君王配偶”之义，可见早期女性地位之崇高。</w:t>
      </w:r>
    </w:p>
    <w:p w14:paraId="45E0E6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父权制确立的烙印</w:t>
      </w:r>
      <w:r>
        <w:rPr>
          <w:rFonts w:ascii="Times New Roman" w:hAnsi="Times New Roman" w:eastAsia="宋体" w:cs="Times New Roman"/>
          <w:sz w:val="24"/>
          <w:szCs w:val="24"/>
        </w:rPr>
        <w:t>：随着农耕文明发展，男性在生产与战争中作用凸显，父权制逐步确立。一些汉字记录了这种转变：“娶”，字形为“以手取耳”，本有掠夺之意；“婚”，源于“昏”，暗示抢婚常发生于黄昏。“妇”字从“女”从“帚”，意为持扫帚的女子；“奴”字从“女”从“又（手）”，像以手拘执女子。这些字义的演变，映射了女性逐渐从创造者、统治者转变为家庭劳动力和附属品的地位变迁。</w:t>
      </w:r>
    </w:p>
    <w:p w14:paraId="6F2E3EC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这种文字上的“化石”层累，直观展现了社会结构、经济基础与性别权力关系的深刻变化。</w:t>
      </w:r>
    </w:p>
    <w:p w14:paraId="51C12039">
      <w:pPr>
        <w:pStyle w:val="3"/>
        <w:widowControl/>
        <w:numPr>
          <w:ilvl w:val="0"/>
          <w:numId w:val="3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案例延伸：SWOT分析与战略转型</w:t>
      </w:r>
    </w:p>
    <w:p w14:paraId="59FFD96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以某知名公众号作者为例，在其账号被封禁后，如何转型？这可以运用SWOT模型进行分析：</w:t>
      </w:r>
    </w:p>
    <w:p w14:paraId="41A8AD2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优势</w:t>
      </w:r>
      <w:r>
        <w:rPr>
          <w:rFonts w:ascii="Times New Roman" w:hAnsi="Times New Roman" w:eastAsia="宋体" w:cs="Times New Roman"/>
          <w:sz w:val="24"/>
          <w:szCs w:val="24"/>
        </w:rPr>
        <w:t>：核心能力并非仅仅是“写作”，而是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精准捕捉社会情绪、制造话题、获取并运营流量的能力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45BE9F8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劣势</w:t>
      </w:r>
      <w:r>
        <w:rPr>
          <w:rFonts w:ascii="Times New Roman" w:hAnsi="Times New Roman" w:eastAsia="宋体" w:cs="Times New Roman"/>
          <w:sz w:val="24"/>
          <w:szCs w:val="24"/>
        </w:rPr>
        <w:t>：原有主要发声阵地（公众号）丧失。</w:t>
      </w:r>
    </w:p>
    <w:p w14:paraId="410D1B0A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机会</w:t>
      </w:r>
      <w:r>
        <w:rPr>
          <w:rFonts w:ascii="Times New Roman" w:hAnsi="Times New Roman" w:eastAsia="宋体" w:cs="Times New Roman"/>
          <w:sz w:val="24"/>
          <w:szCs w:val="24"/>
        </w:rPr>
        <w:t>：内容消费市场正从图文向短视频/微短剧高速迁移，这是一个巨大的增量市场。</w:t>
      </w:r>
    </w:p>
    <w:p w14:paraId="64AD26C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威胁</w:t>
      </w:r>
      <w:r>
        <w:rPr>
          <w:rFonts w:ascii="Times New Roman" w:hAnsi="Times New Roman" w:eastAsia="宋体" w:cs="Times New Roman"/>
          <w:sz w:val="24"/>
          <w:szCs w:val="24"/>
        </w:rPr>
        <w:t>：新领域竞争激烈，且需避免重蹈覆辙，触碰监管红线。</w:t>
      </w:r>
    </w:p>
    <w:p w14:paraId="0954B4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基于此分析，该作者的最优策略并非放弃，而是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将核心的“流量嗅觉”与“内容策划”能力，迁移至短视频/微短剧领域</w:t>
      </w:r>
      <w:r>
        <w:rPr>
          <w:rFonts w:ascii="Times New Roman" w:hAnsi="Times New Roman" w:eastAsia="宋体" w:cs="Times New Roman"/>
          <w:sz w:val="24"/>
          <w:szCs w:val="24"/>
        </w:rPr>
        <w:t>，从图文创作者转型为短剧的编剧或出品人。事实上，该作者也正是这样成功的。这再次证明了，在决策时，应基于自身核心能力与未来市场机会（未来收益）进行战略布局，而非固守已沉没的过去。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24A3B"/>
    <w:multiLevelType w:val="singleLevel"/>
    <w:tmpl w:val="04B24A3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63902485"/>
    <w:multiLevelType w:val="singleLevel"/>
    <w:tmpl w:val="63902485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2">
    <w:nsid w:val="7860CA02"/>
    <w:multiLevelType w:val="singleLevel"/>
    <w:tmpl w:val="7860CA02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727683"/>
    <w:rsid w:val="064C6AF5"/>
    <w:rsid w:val="067A24CB"/>
    <w:rsid w:val="06BC5921"/>
    <w:rsid w:val="079140A9"/>
    <w:rsid w:val="087972B9"/>
    <w:rsid w:val="091C542B"/>
    <w:rsid w:val="09596590"/>
    <w:rsid w:val="09883FB8"/>
    <w:rsid w:val="09C03DD4"/>
    <w:rsid w:val="09C75D32"/>
    <w:rsid w:val="0A7452F6"/>
    <w:rsid w:val="0B170DB6"/>
    <w:rsid w:val="0BB2611A"/>
    <w:rsid w:val="0D593375"/>
    <w:rsid w:val="0D6A04CC"/>
    <w:rsid w:val="0DE94E82"/>
    <w:rsid w:val="0E99245F"/>
    <w:rsid w:val="0EB0553A"/>
    <w:rsid w:val="0EC059FA"/>
    <w:rsid w:val="0F4B6177"/>
    <w:rsid w:val="11046593"/>
    <w:rsid w:val="115C3E08"/>
    <w:rsid w:val="127C445A"/>
    <w:rsid w:val="127D6CFA"/>
    <w:rsid w:val="13CE0032"/>
    <w:rsid w:val="13DE7A77"/>
    <w:rsid w:val="13F56650"/>
    <w:rsid w:val="14736E8B"/>
    <w:rsid w:val="1491124D"/>
    <w:rsid w:val="14A97773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C5D3CD0"/>
    <w:rsid w:val="1CE76F6C"/>
    <w:rsid w:val="1D277F38"/>
    <w:rsid w:val="1D5752DA"/>
    <w:rsid w:val="1FB16091"/>
    <w:rsid w:val="1FB81312"/>
    <w:rsid w:val="1FDF3988"/>
    <w:rsid w:val="1FFB6081"/>
    <w:rsid w:val="204D2E0E"/>
    <w:rsid w:val="21892AE9"/>
    <w:rsid w:val="221E111A"/>
    <w:rsid w:val="225F54E2"/>
    <w:rsid w:val="228C24F1"/>
    <w:rsid w:val="237335B5"/>
    <w:rsid w:val="238118AC"/>
    <w:rsid w:val="243301D1"/>
    <w:rsid w:val="25126C4F"/>
    <w:rsid w:val="26BA31D2"/>
    <w:rsid w:val="28292D65"/>
    <w:rsid w:val="297F6D01"/>
    <w:rsid w:val="299E101A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F70AF4"/>
    <w:rsid w:val="32391FD6"/>
    <w:rsid w:val="33112C78"/>
    <w:rsid w:val="33AE225D"/>
    <w:rsid w:val="33C80646"/>
    <w:rsid w:val="34041163"/>
    <w:rsid w:val="3437046D"/>
    <w:rsid w:val="34912209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BA313E5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E24A4C"/>
    <w:rsid w:val="4B7B4D72"/>
    <w:rsid w:val="4B9F1998"/>
    <w:rsid w:val="4BFA106D"/>
    <w:rsid w:val="4C41120C"/>
    <w:rsid w:val="4C5638DD"/>
    <w:rsid w:val="4C5A5B5E"/>
    <w:rsid w:val="4CE57760"/>
    <w:rsid w:val="4DF242A9"/>
    <w:rsid w:val="4E591117"/>
    <w:rsid w:val="4EB2348E"/>
    <w:rsid w:val="4EBC3616"/>
    <w:rsid w:val="4F0E1B95"/>
    <w:rsid w:val="4F2E6B6B"/>
    <w:rsid w:val="5122582E"/>
    <w:rsid w:val="513106A6"/>
    <w:rsid w:val="515264A1"/>
    <w:rsid w:val="51DE53FC"/>
    <w:rsid w:val="521E1B1D"/>
    <w:rsid w:val="52702AC2"/>
    <w:rsid w:val="52833DFF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B53F0D"/>
    <w:rsid w:val="5BFA66E2"/>
    <w:rsid w:val="5C231BCF"/>
    <w:rsid w:val="5C58408E"/>
    <w:rsid w:val="5CA5307E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F6B7526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880099"/>
    <w:rsid w:val="73D75D5A"/>
    <w:rsid w:val="74764D0F"/>
    <w:rsid w:val="758D4A10"/>
    <w:rsid w:val="75B570E6"/>
    <w:rsid w:val="75D36A62"/>
    <w:rsid w:val="75E0437C"/>
    <w:rsid w:val="77AA6873"/>
    <w:rsid w:val="77DE237B"/>
    <w:rsid w:val="79C6221A"/>
    <w:rsid w:val="79DC01FD"/>
    <w:rsid w:val="79E13E9F"/>
    <w:rsid w:val="7A41652D"/>
    <w:rsid w:val="7ACB396D"/>
    <w:rsid w:val="7B27140C"/>
    <w:rsid w:val="7BDF7A9D"/>
    <w:rsid w:val="7C5F70AA"/>
    <w:rsid w:val="7D3C6D19"/>
    <w:rsid w:val="7D5B5367"/>
    <w:rsid w:val="7E2D11DE"/>
    <w:rsid w:val="7EB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2024-12-23T02:00:00Z</dcterms:created>
  <dc:creator>12148</dc:creator>
  <cp:lastModifiedBy>hwongisa</cp:lastModifiedBy>
  <dcterms:modified xsi:type="dcterms:W3CDTF">2026-04-22T03:25:05Z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B9082753847F40FDA8D0D322B401EC48_13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