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A9BF1">
      <w:pPr>
        <w:pStyle w:val="13"/>
        <w:widowControl/>
      </w:pPr>
      <w:r>
        <w:t>讲稿整理稿：时间观念、宗教文化与历史叙事</w:t>
      </w:r>
      <w:r>
        <w:t xml:space="preserve"> </w:t>
      </w:r>
    </w:p>
    <w:p w14:paraId="2A960B59">
      <w:pPr>
        <w:pStyle w:val="2"/>
        <w:widowControl/>
      </w:pPr>
      <w:r>
        <w:t>引言：从神话词源到文化比较</w:t>
      </w:r>
    </w:p>
    <w:p w14:paraId="451498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课程旨在探讨时间观念的起源、演变及其在不同文化背景下的差异，并分析这种差异如何影响社会组织、经济行为与历史叙事。课程内容将从希腊罗马神话的词根解析切入，延伸至时钟发明对人类社会时间的“规训”，进而比较基督教不同教派（天主教与新教）的时间观，最后引入法国年鉴学派“长时段”理论，为理解历史与投资提供一种宏观视角。</w:t>
      </w:r>
    </w:p>
    <w:p w14:paraId="5A897CD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神话中的词根与符号</w:t>
      </w:r>
    </w:p>
    <w:p w14:paraId="035FDE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课程伊始，以希腊罗马神话为例，阐释了特定神祇如何衍生出影响深远的词根与文化符号：</w:t>
      </w:r>
    </w:p>
    <w:p w14:paraId="5D83D2B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68E762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神话词根梳理</w:t>
      </w:r>
    </w:p>
    <w:p w14:paraId="1FF37E9B">
      <w:pPr>
        <w:pStyle w:val="11"/>
        <w:widowControl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io</w:t>
      </w: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-（荣耀、明亮）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：引申至历史人物克洛维（Clovis），其名演变出法语名“路易”（Louis）。</w:t>
      </w:r>
    </w:p>
    <w:p w14:paraId="5AD0CAA8">
      <w:pPr>
        <w:pStyle w:val="11"/>
        <w:widowControl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Luc-/Lux-（光）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：如lucid（明晰的）、light（光）、lunar（月亮的）。</w:t>
      </w:r>
    </w:p>
    <w:p w14:paraId="6B29EAFC">
      <w:pPr>
        <w:pStyle w:val="11"/>
        <w:widowControl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Helio-（太阳）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：如helioscope（太阳镜）、helicopter（直升机，词根为“螺旋”，与“太阳”词形同源异义）。</w:t>
      </w:r>
    </w:p>
    <w:p w14:paraId="0D028B3F">
      <w:pPr>
        <w:pStyle w:val="11"/>
        <w:widowControl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Sol-（太阳、单独）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：如solar（太阳的）、sole（单独的）、solemn（庄严的，一年一度的仪式）。</w:t>
      </w:r>
    </w:p>
    <w:p w14:paraId="7368330A">
      <w:pPr>
        <w:pStyle w:val="11"/>
        <w:widowControl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Apollo（阿波罗，光明与预言之神）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：其预言职能引申至与“说话、宣称”相关的词根，如prophet（先知，pro-“前”+ phe-“说”）、professor（教授，pro-“前”+ fess-“说”）。</w:t>
      </w:r>
    </w:p>
    <w:p w14:paraId="37A62834">
      <w:pPr>
        <w:pStyle w:val="11"/>
        <w:widowControl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Hermes（赫尔墨斯，商业与信使之神）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：其名衍生了商业相关词汇，如commerce（商业）、market（市场）。奢侈品品牌“爱马仕”（Hermès）即源于此，其最初以制造马具起家。</w:t>
      </w:r>
    </w:p>
    <w:p w14:paraId="62FC8CA0">
      <w:pPr>
        <w:pStyle w:val="11"/>
        <w:widowControl/>
        <w:rPr>
          <w:rFonts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Dionysus/Bacchus（狄俄尼索斯/巴克斯，酒神）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：衍生出bacchanal（酒神节）等词。</w:t>
      </w:r>
    </w:p>
    <w:p w14:paraId="3DEF15F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lang w:val="en-US" w:eastAsia="zh-CN"/>
        </w:rPr>
        <w:t>Cupid &amp; Psyche（丘比特与普绪克）</w:t>
      </w:r>
      <w:r>
        <w:rPr>
          <w:rFonts w:ascii="Times New Roman" w:hAnsi="Times New Roman" w:eastAsia="宋体" w:cs="Times New Roman"/>
          <w:sz w:val="24"/>
          <w:szCs w:val="24"/>
          <w:lang w:val="en-US" w:eastAsia="zh-CN"/>
        </w:rPr>
        <w:t>：​ Cupid（丘比特）代表“欲望、占有”，衍生出cupidity（贪婪）。Psyche（普绪克）意为“灵魂”，衍生出psychology（心理学）等词。</w:t>
      </w:r>
    </w:p>
    <w:p w14:paraId="0C031C9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时钟的发明与时间的“规训”</w:t>
      </w:r>
    </w:p>
    <w:p w14:paraId="3DD7491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机械时钟的发明是人类时间观念现代化的关键节点。</w:t>
      </w:r>
    </w:p>
    <w:p w14:paraId="12CE7BF0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起源</w:t>
      </w:r>
      <w:r>
        <w:rPr>
          <w:rFonts w:ascii="Times New Roman" w:hAnsi="Times New Roman" w:eastAsia="宋体" w:cs="Times New Roman"/>
          <w:sz w:val="24"/>
          <w:szCs w:val="24"/>
        </w:rPr>
        <w:t>：为协调修道院内每日七次定时祷告，14世纪初的欧洲修士发明了机械时钟。这使得时间从依赖日晷、主观感受的模糊范畴，转变为客观、可精确度量的物理量。</w:t>
      </w:r>
    </w:p>
    <w:p w14:paraId="51E15D0C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公共化与“规训”</w:t>
      </w:r>
      <w:r>
        <w:rPr>
          <w:rFonts w:ascii="Times New Roman" w:hAnsi="Times New Roman" w:eastAsia="宋体" w:cs="Times New Roman"/>
          <w:sz w:val="24"/>
          <w:szCs w:val="24"/>
        </w:rPr>
        <w:t>：当时钟从宗教领域进入公共生活，它便成为一种“规训”工具。社会活动（如用餐、工作）不再取决于人的自然节律，而是遵循时钟的指令。“效率”由此成为核心价值，人的时间被区分为“生产性时间”与“非生产性时间”。现代工作中的高强度节奏，可视为将个人时间最大限度转化为“生产性时间”的体现。</w:t>
      </w:r>
    </w:p>
    <w:p w14:paraId="7C70EEBA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哲学反思</w:t>
      </w:r>
      <w:r>
        <w:rPr>
          <w:rFonts w:ascii="Times New Roman" w:hAnsi="Times New Roman" w:eastAsia="宋体" w:cs="Times New Roman"/>
          <w:sz w:val="24"/>
          <w:szCs w:val="24"/>
        </w:rPr>
        <w:t>：部分社会理论家指出，时钟带来的“时间殖民化”，是系统时间对个人生活世界的侵越。效率工具的增长并未带来闲暇，反而使人愈发忙碌，这构成了现代性的一个悖论。</w:t>
      </w:r>
    </w:p>
    <w:p w14:paraId="63937D0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基督教的时间观分野：天主教与新教</w:t>
      </w:r>
    </w:p>
    <w:p w14:paraId="1FD1422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天主教与新教在核心教义上的分歧，导致了截然不同的时间观与世俗伦理。</w:t>
      </w:r>
    </w:p>
    <w:p w14:paraId="7C52DC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核心差异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78DE55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圣餐观</w:t>
      </w:r>
      <w:r>
        <w:rPr>
          <w:rFonts w:ascii="Times New Roman" w:hAnsi="Times New Roman" w:eastAsia="宋体" w:cs="Times New Roman"/>
          <w:sz w:val="24"/>
          <w:szCs w:val="24"/>
        </w:rPr>
        <w:t>：天主教主张“变体说”，认为在弥撒仪式中，饼与酒实质转变为基督的身体与血；新教则认为饼与酒仅为象征。</w:t>
      </w:r>
    </w:p>
    <w:p w14:paraId="735943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救赎路径</w:t>
      </w:r>
      <w:r>
        <w:rPr>
          <w:rFonts w:ascii="Times New Roman" w:hAnsi="Times New Roman" w:eastAsia="宋体" w:cs="Times New Roman"/>
          <w:sz w:val="24"/>
          <w:szCs w:val="24"/>
        </w:rPr>
        <w:t>：天主教强调“信仰”与“善功”并重，信徒可通过告解、赎罪券、炼狱涤罪等方式获救；新教主张“因信称义”，救赎全凭信仰与神恩，个人直接面对上帝。</w:t>
      </w:r>
    </w:p>
    <w:p w14:paraId="104498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对时间观的影响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74C16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天主教</w:t>
      </w:r>
      <w:r>
        <w:rPr>
          <w:rFonts w:ascii="Times New Roman" w:hAnsi="Times New Roman" w:eastAsia="宋体" w:cs="Times New Roman"/>
          <w:sz w:val="24"/>
          <w:szCs w:val="24"/>
        </w:rPr>
        <w:t>：时间具有“折叠”或循环性。基督的临在通过每次弥撒重现，末日审判并非迫在眉睫，救赎是一个可通过教会中介进行的漫长过程。这种时间观相对从容。</w:t>
      </w:r>
    </w:p>
    <w:p w14:paraId="6D4712A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新教的时间观</w:t>
      </w:r>
      <w:r>
        <w:rPr>
          <w:rFonts w:ascii="Times New Roman" w:hAnsi="Times New Roman" w:eastAsia="宋体" w:cs="Times New Roman"/>
          <w:sz w:val="24"/>
          <w:szCs w:val="24"/>
        </w:rPr>
        <w:t>​ 是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线性且紧迫的</w:t>
      </w:r>
      <w:r>
        <w:rPr>
          <w:rFonts w:ascii="Times New Roman" w:hAnsi="Times New Roman" w:eastAsia="宋体" w:cs="Times New Roman"/>
          <w:sz w:val="24"/>
          <w:szCs w:val="24"/>
        </w:rPr>
        <w:t>。由于不知死期，且需在今生证实恩宠，信徒将“末日审判”的压力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前置到每一天</w:t>
      </w:r>
      <w:r>
        <w:rPr>
          <w:rFonts w:ascii="Times New Roman" w:hAnsi="Times New Roman" w:eastAsia="宋体" w:cs="Times New Roman"/>
          <w:sz w:val="24"/>
          <w:szCs w:val="24"/>
        </w:rPr>
        <w:t>，形成一种持续的、内化的审查机制。工作不再是普通的劳作，而是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“天职”（Calling）</w:t>
      </w:r>
      <w:r>
        <w:rPr>
          <w:rFonts w:ascii="Times New Roman" w:hAnsi="Times New Roman" w:eastAsia="宋体" w:cs="Times New Roman"/>
          <w:sz w:val="24"/>
          <w:szCs w:val="24"/>
        </w:rPr>
        <w:t>，是响应上帝召唤、证明自身选民身份的方式。这种“入世苦行”的态度，包括勤奋、节俭、理性经营，被韦伯认为是资本主义精神兴起的重要文化动力。</w:t>
      </w:r>
    </w:p>
    <w:p w14:paraId="7DA94C4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社会与经济后果</w:t>
      </w:r>
      <w:r>
        <w:rPr>
          <w:rFonts w:ascii="Times New Roman" w:hAnsi="Times New Roman" w:eastAsia="宋体" w:cs="Times New Roman"/>
          <w:sz w:val="24"/>
          <w:szCs w:val="24"/>
        </w:rPr>
        <w:t>：马克斯·韦伯在《新教伦理与资本主义精神》中论述，新教伦理所促成的勤勉、节俭、积极入世的态度，客观上促进了资本主义在欧美新教地区的发展。相比之下，传统天主教地区在资本主义早期发展中显得节奏稍缓。</w:t>
      </w:r>
    </w:p>
    <w:p w14:paraId="0C276EF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76686682">
      <w:pPr>
        <w:pStyle w:val="4"/>
        <w:widowControl/>
      </w:pPr>
      <w:r>
        <w:t>案例分析：亨利四世的名言</w:t>
      </w:r>
    </w:p>
    <w:p w14:paraId="5065944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法国波旁王朝的创立者亨利四世（Henry IV）原为胡格诺派（法国新教）信徒，为入主巴黎、稳定王国，于1593年改信天主教，据传其言“巴黎值得一场弥撒”（Paris vaut bien une messe）。此言正体现了其政治抉择与个人信仰之间的妥协，也侧面反映了当时教派冲突的严峻。</w:t>
      </w:r>
    </w:p>
    <w:p w14:paraId="4251CF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29FE4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中西时间观与文化比较</w:t>
      </w:r>
    </w:p>
    <w:p w14:paraId="2A707DB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中国传统时间观</w:t>
      </w:r>
      <w:r>
        <w:rPr>
          <w:rFonts w:ascii="Times New Roman" w:hAnsi="Times New Roman" w:eastAsia="宋体" w:cs="Times New Roman"/>
          <w:sz w:val="24"/>
          <w:szCs w:val="24"/>
        </w:rPr>
        <w:t>：呈现循环与节律的特征。以天干地支纪年，六十年一甲子，体现了一种宇宙循环的思维。时间与自然节律紧密相连，如“秋后问斩”遵循“秋杀”的自然法则。这种时间观更注重与天地万物的和谐同步。</w:t>
      </w:r>
      <w:bookmarkStart w:id="0" w:name="_GoBack"/>
      <w:bookmarkEnd w:id="0"/>
    </w:p>
    <w:p w14:paraId="0790D104">
      <w:pPr>
        <w:pStyle w:val="11"/>
        <w:widowControl/>
        <w:rPr>
          <w:rStyle w:val="16"/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穿插的历史叙述：</w:t>
      </w:r>
    </w:p>
    <w:p w14:paraId="130D92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交通大学</w:t>
      </w:r>
      <w:r>
        <w:rPr>
          <w:rFonts w:ascii="Times New Roman" w:hAnsi="Times New Roman" w:eastAsia="宋体" w:cs="Times New Roman"/>
          <w:sz w:val="24"/>
          <w:szCs w:val="24"/>
        </w:rPr>
        <w:t>：1896年由盛宣怀创立，初名“南洋公学”，隶属铁路、邮电等“交通”事业范畴。</w:t>
      </w:r>
    </w:p>
    <w:p w14:paraId="4FEBFC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复旦大学</w:t>
      </w:r>
      <w:r>
        <w:rPr>
          <w:rFonts w:ascii="Times New Roman" w:hAnsi="Times New Roman" w:eastAsia="宋体" w:cs="Times New Roman"/>
          <w:sz w:val="24"/>
          <w:szCs w:val="24"/>
        </w:rPr>
        <w:t>：1905年，因震旦公学（由马相伯创立）内部分歧，部分师生脱离，在吴淞创办“复旦公学”，取“复我震旦”之意。早期学生中确有来自南洋公学等校者。</w:t>
      </w:r>
    </w:p>
    <w:p w14:paraId="67BE6C1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北京大学与清华大学</w:t>
      </w:r>
      <w:r>
        <w:rPr>
          <w:rFonts w:ascii="Times New Roman" w:hAnsi="Times New Roman" w:eastAsia="宋体" w:cs="Times New Roman"/>
          <w:sz w:val="24"/>
          <w:szCs w:val="24"/>
        </w:rPr>
        <w:t>：两校发展史上，蔡元培（曾任南洋公学特班总教习）、蒋梦麟（交通大学校友）对北大，梅贻琦（庚款留美学生）对清华的校务发展有重要贡献。</w:t>
      </w:r>
    </w:p>
    <w:p w14:paraId="41DF5D9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庚子赔款与清华学堂</w:t>
      </w:r>
      <w:r>
        <w:rPr>
          <w:rFonts w:ascii="Times New Roman" w:hAnsi="Times New Roman" w:eastAsia="宋体" w:cs="Times New Roman"/>
          <w:sz w:val="24"/>
          <w:szCs w:val="24"/>
        </w:rPr>
        <w:t>：1901年《辛丑条约》规定中国赔款4.5亿两白银。1908年，美国国会通过法案，退还部分赔款，用于设立留美预备学校，即1911年成立的“清华学堂”。此举有文化渗透与长远战略考量，旨在培养亲美人才。詹天佑、胡适、梅贻琦、杨振宁等均属不同时期的留美学生。</w:t>
      </w:r>
    </w:p>
    <w:p w14:paraId="09B2B3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非洲的时间观</w:t>
      </w:r>
      <w:r>
        <w:rPr>
          <w:rFonts w:ascii="Times New Roman" w:hAnsi="Times New Roman" w:eastAsia="宋体" w:cs="Times New Roman"/>
          <w:sz w:val="24"/>
          <w:szCs w:val="24"/>
        </w:rPr>
        <w:t>：一些人类学研究指出，在部分传统的非洲社会中，时间观念可能更偏向“事件性”而非“刻度性”，更注重活动的完成而非钟点的严格遵循，这与社群生活方式和宗教观念有关。</w:t>
      </w:r>
    </w:p>
    <w:p w14:paraId="2636613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长时段理论与历史分析视角</w:t>
      </w:r>
    </w:p>
    <w:p w14:paraId="64001AA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法国年鉴学派历史学家费尔南·布罗代尔提出了分析历史的三个时间段：</w:t>
      </w:r>
    </w:p>
    <w:p w14:paraId="38B6B27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长时段</w:t>
      </w:r>
      <w:r>
        <w:rPr>
          <w:rFonts w:ascii="Times New Roman" w:hAnsi="Times New Roman" w:eastAsia="宋体" w:cs="Times New Roman"/>
          <w:sz w:val="24"/>
          <w:szCs w:val="24"/>
        </w:rPr>
        <w:t>：以世纪计的地理、气候、生态及社会结构，变化缓慢，却构成历史的深层基础。</w:t>
      </w:r>
    </w:p>
    <w:p w14:paraId="14566E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中时段</w:t>
      </w:r>
      <w:r>
        <w:rPr>
          <w:rFonts w:ascii="Times New Roman" w:hAnsi="Times New Roman" w:eastAsia="宋体" w:cs="Times New Roman"/>
          <w:sz w:val="24"/>
          <w:szCs w:val="24"/>
        </w:rPr>
        <w:t>：数十年至百年的经济周期、社会变迁趋势。</w:t>
      </w:r>
    </w:p>
    <w:p w14:paraId="7BF936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短时段</w:t>
      </w:r>
      <w:r>
        <w:rPr>
          <w:rFonts w:ascii="Times New Roman" w:hAnsi="Times New Roman" w:eastAsia="宋体" w:cs="Times New Roman"/>
          <w:sz w:val="24"/>
          <w:szCs w:val="24"/>
        </w:rPr>
        <w:t>：以日、月、年计的个别事件，如政治变动、军事冲突，布罗代尔称之为“表面的喧哗”。</w:t>
      </w:r>
    </w:p>
    <w:p w14:paraId="524C91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种框架启示我们，观察社会变迁或分析市场波动时，需区分不同时间维度的规律。短期的波动充满“噪音”，而中长期的结构性趋势才更具决定性意义。在投资领域，这对应于审视长期趋势、中期周期与短期波动的差异。</w:t>
      </w:r>
    </w:p>
    <w:p w14:paraId="432F6F52">
      <w:pPr>
        <w:pStyle w:val="2"/>
        <w:widowControl/>
      </w:pPr>
      <w:r>
        <w:t>结语</w:t>
      </w:r>
    </w:p>
    <w:p w14:paraId="3E1FBB9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并非纯粹的物理存在，而是被文化、宗教和技术深刻塑造的观念。从修道院的钟声到新教徒的账本，从中国的农历节气到全球金融市场的秒级交易，时间的不同“质感”规训着人类的行为，塑造了文明的路径。布罗代尔的“长时段”理论为我们提供了一种超越即时性事件，洞察深层结构的分析方法，这对于理解历史、社会乃至个人决策都具有重要价值。</w:t>
      </w:r>
    </w:p>
    <w:p w14:paraId="4D7BBAD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（附注：关于投资风险的说明）</w:t>
      </w:r>
    </w:p>
    <w:p w14:paraId="4A0CE7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程中提及投资分析视角仅为学术探讨，旨在说明长时段思维的重要性。历史案例表明，即便是艾萨克·牛顿爵士在投资“南海公司”股票时也曾因追逐短期波动而蒙受重大损失（据记载亏损约2万英镑）。任何投资行为均伴随风险，需建立在充分研究、理性判断和风险承受能力之上。</w:t>
      </w:r>
    </w:p>
    <w:p w14:paraId="0954B4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BA890"/>
    <w:multiLevelType w:val="singleLevel"/>
    <w:tmpl w:val="80ABA89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B2086E57"/>
    <w:multiLevelType w:val="singleLevel"/>
    <w:tmpl w:val="B2086E5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A217F"/>
    <w:rsid w:val="002B040E"/>
    <w:rsid w:val="01467871"/>
    <w:rsid w:val="014A1528"/>
    <w:rsid w:val="01AB53BD"/>
    <w:rsid w:val="01BF40A4"/>
    <w:rsid w:val="01D306FF"/>
    <w:rsid w:val="027F5442"/>
    <w:rsid w:val="0299032F"/>
    <w:rsid w:val="02B43B55"/>
    <w:rsid w:val="032D44E7"/>
    <w:rsid w:val="0334630D"/>
    <w:rsid w:val="03A41C89"/>
    <w:rsid w:val="04405002"/>
    <w:rsid w:val="04573407"/>
    <w:rsid w:val="04784A5A"/>
    <w:rsid w:val="055C757F"/>
    <w:rsid w:val="05727683"/>
    <w:rsid w:val="064C6AF5"/>
    <w:rsid w:val="067A24CB"/>
    <w:rsid w:val="06BC5921"/>
    <w:rsid w:val="079140A9"/>
    <w:rsid w:val="087972B9"/>
    <w:rsid w:val="091C542B"/>
    <w:rsid w:val="09596590"/>
    <w:rsid w:val="09883FB8"/>
    <w:rsid w:val="09C03DD4"/>
    <w:rsid w:val="09C75D32"/>
    <w:rsid w:val="0A7452F6"/>
    <w:rsid w:val="0B170DB6"/>
    <w:rsid w:val="0BB2611A"/>
    <w:rsid w:val="0D593375"/>
    <w:rsid w:val="0D6A04CC"/>
    <w:rsid w:val="0DE94E82"/>
    <w:rsid w:val="0E99245F"/>
    <w:rsid w:val="0EB0553A"/>
    <w:rsid w:val="0EC059FA"/>
    <w:rsid w:val="0F4B6177"/>
    <w:rsid w:val="11046593"/>
    <w:rsid w:val="115C3E08"/>
    <w:rsid w:val="127C445A"/>
    <w:rsid w:val="127D6CFA"/>
    <w:rsid w:val="13CE0032"/>
    <w:rsid w:val="13DE7A77"/>
    <w:rsid w:val="13F56650"/>
    <w:rsid w:val="14736E8B"/>
    <w:rsid w:val="1491124D"/>
    <w:rsid w:val="14A97773"/>
    <w:rsid w:val="14E20842"/>
    <w:rsid w:val="15952B1E"/>
    <w:rsid w:val="166F7486"/>
    <w:rsid w:val="16737AF9"/>
    <w:rsid w:val="17A9447C"/>
    <w:rsid w:val="191E1810"/>
    <w:rsid w:val="19351363"/>
    <w:rsid w:val="193E080B"/>
    <w:rsid w:val="19515D34"/>
    <w:rsid w:val="19B05AE8"/>
    <w:rsid w:val="1A26176A"/>
    <w:rsid w:val="1AAD309F"/>
    <w:rsid w:val="1AEB6F83"/>
    <w:rsid w:val="1C5D3CD0"/>
    <w:rsid w:val="1CE76F6C"/>
    <w:rsid w:val="1D277F38"/>
    <w:rsid w:val="1D4D7A81"/>
    <w:rsid w:val="1D5752DA"/>
    <w:rsid w:val="1FB16091"/>
    <w:rsid w:val="1FB81312"/>
    <w:rsid w:val="1FDF3988"/>
    <w:rsid w:val="1FFB6081"/>
    <w:rsid w:val="21892AE9"/>
    <w:rsid w:val="21913598"/>
    <w:rsid w:val="221E111A"/>
    <w:rsid w:val="225F54E2"/>
    <w:rsid w:val="228C24F1"/>
    <w:rsid w:val="237335B5"/>
    <w:rsid w:val="238118AC"/>
    <w:rsid w:val="243301D1"/>
    <w:rsid w:val="25126C4F"/>
    <w:rsid w:val="26BA31D2"/>
    <w:rsid w:val="28292D65"/>
    <w:rsid w:val="297F6D01"/>
    <w:rsid w:val="299A22A0"/>
    <w:rsid w:val="299E101A"/>
    <w:rsid w:val="2AED4344"/>
    <w:rsid w:val="2AEE4E0C"/>
    <w:rsid w:val="2C4E7D0F"/>
    <w:rsid w:val="2CEF1814"/>
    <w:rsid w:val="2D2D3B22"/>
    <w:rsid w:val="2E3771BC"/>
    <w:rsid w:val="2F367A02"/>
    <w:rsid w:val="304A149B"/>
    <w:rsid w:val="305368D0"/>
    <w:rsid w:val="31F70AF4"/>
    <w:rsid w:val="32391FD6"/>
    <w:rsid w:val="33112C78"/>
    <w:rsid w:val="33AE225D"/>
    <w:rsid w:val="33C80646"/>
    <w:rsid w:val="34041163"/>
    <w:rsid w:val="3437046D"/>
    <w:rsid w:val="34912209"/>
    <w:rsid w:val="35554BAB"/>
    <w:rsid w:val="358E6D09"/>
    <w:rsid w:val="3593069E"/>
    <w:rsid w:val="36CB2473"/>
    <w:rsid w:val="37EA6B8C"/>
    <w:rsid w:val="38597EDA"/>
    <w:rsid w:val="38EB0263"/>
    <w:rsid w:val="3AC807FF"/>
    <w:rsid w:val="3AE24771"/>
    <w:rsid w:val="3B4478EC"/>
    <w:rsid w:val="3B864EEF"/>
    <w:rsid w:val="3C63742D"/>
    <w:rsid w:val="3C976B17"/>
    <w:rsid w:val="3CB32474"/>
    <w:rsid w:val="3D092B06"/>
    <w:rsid w:val="3D385258"/>
    <w:rsid w:val="3DB3688C"/>
    <w:rsid w:val="3E5150BB"/>
    <w:rsid w:val="3F842153"/>
    <w:rsid w:val="404922DC"/>
    <w:rsid w:val="4063370D"/>
    <w:rsid w:val="40D14330"/>
    <w:rsid w:val="412F6F75"/>
    <w:rsid w:val="414E1FCD"/>
    <w:rsid w:val="418D2DB6"/>
    <w:rsid w:val="4191105A"/>
    <w:rsid w:val="41984B67"/>
    <w:rsid w:val="41B46B35"/>
    <w:rsid w:val="41D949B1"/>
    <w:rsid w:val="42883431"/>
    <w:rsid w:val="42DF211C"/>
    <w:rsid w:val="43C330A4"/>
    <w:rsid w:val="43F4729A"/>
    <w:rsid w:val="43F637B8"/>
    <w:rsid w:val="4428319F"/>
    <w:rsid w:val="442A240C"/>
    <w:rsid w:val="444204EB"/>
    <w:rsid w:val="44665932"/>
    <w:rsid w:val="447605CC"/>
    <w:rsid w:val="44C87908"/>
    <w:rsid w:val="45735CD8"/>
    <w:rsid w:val="45BF7A33"/>
    <w:rsid w:val="45C24070"/>
    <w:rsid w:val="46485B91"/>
    <w:rsid w:val="46C11CDC"/>
    <w:rsid w:val="46F17216"/>
    <w:rsid w:val="47B35F50"/>
    <w:rsid w:val="47C63EA3"/>
    <w:rsid w:val="47F670BB"/>
    <w:rsid w:val="4877104C"/>
    <w:rsid w:val="49195077"/>
    <w:rsid w:val="4A177FD9"/>
    <w:rsid w:val="4A270850"/>
    <w:rsid w:val="4A5F31D6"/>
    <w:rsid w:val="4AE24A4C"/>
    <w:rsid w:val="4B6D2F19"/>
    <w:rsid w:val="4B7B4D72"/>
    <w:rsid w:val="4B9F1998"/>
    <w:rsid w:val="4BFA106D"/>
    <w:rsid w:val="4C41120C"/>
    <w:rsid w:val="4C5638DD"/>
    <w:rsid w:val="4C5A5B5E"/>
    <w:rsid w:val="4CE57760"/>
    <w:rsid w:val="4DF242A9"/>
    <w:rsid w:val="4E013DEC"/>
    <w:rsid w:val="4E591117"/>
    <w:rsid w:val="4EB2348E"/>
    <w:rsid w:val="4EBC3616"/>
    <w:rsid w:val="4F0E1B95"/>
    <w:rsid w:val="4F2E6B6B"/>
    <w:rsid w:val="5122582E"/>
    <w:rsid w:val="513106A6"/>
    <w:rsid w:val="515264A1"/>
    <w:rsid w:val="51DE53FC"/>
    <w:rsid w:val="521E1B1D"/>
    <w:rsid w:val="52702AC2"/>
    <w:rsid w:val="52833DFF"/>
    <w:rsid w:val="53CE6506"/>
    <w:rsid w:val="53D34275"/>
    <w:rsid w:val="54AC0835"/>
    <w:rsid w:val="54DD7EDE"/>
    <w:rsid w:val="56621195"/>
    <w:rsid w:val="56A555D2"/>
    <w:rsid w:val="56B0235D"/>
    <w:rsid w:val="56B60143"/>
    <w:rsid w:val="56B81102"/>
    <w:rsid w:val="56DA5C55"/>
    <w:rsid w:val="575203E6"/>
    <w:rsid w:val="57AA39EE"/>
    <w:rsid w:val="5915522A"/>
    <w:rsid w:val="59AC2A9A"/>
    <w:rsid w:val="5A296085"/>
    <w:rsid w:val="5BB53F0D"/>
    <w:rsid w:val="5BFA66E2"/>
    <w:rsid w:val="5C231BCF"/>
    <w:rsid w:val="5C58408E"/>
    <w:rsid w:val="5CA5307E"/>
    <w:rsid w:val="5CCD7CBB"/>
    <w:rsid w:val="5CDF041E"/>
    <w:rsid w:val="5DBA0DE6"/>
    <w:rsid w:val="5DDB3502"/>
    <w:rsid w:val="5E1C535F"/>
    <w:rsid w:val="5E83307E"/>
    <w:rsid w:val="5EF23585"/>
    <w:rsid w:val="5F457893"/>
    <w:rsid w:val="5F762C34"/>
    <w:rsid w:val="5FFA259D"/>
    <w:rsid w:val="603D67D1"/>
    <w:rsid w:val="60BB3228"/>
    <w:rsid w:val="60F53FC2"/>
    <w:rsid w:val="615573BE"/>
    <w:rsid w:val="616031AE"/>
    <w:rsid w:val="622141B0"/>
    <w:rsid w:val="62420204"/>
    <w:rsid w:val="63965759"/>
    <w:rsid w:val="63AA5CB0"/>
    <w:rsid w:val="63B93F21"/>
    <w:rsid w:val="6496768C"/>
    <w:rsid w:val="65927AD4"/>
    <w:rsid w:val="65EA6FA3"/>
    <w:rsid w:val="65F25F4E"/>
    <w:rsid w:val="667A468E"/>
    <w:rsid w:val="66CB633D"/>
    <w:rsid w:val="66EE58F5"/>
    <w:rsid w:val="67082085"/>
    <w:rsid w:val="67227D88"/>
    <w:rsid w:val="6923251F"/>
    <w:rsid w:val="69727D32"/>
    <w:rsid w:val="69811F3C"/>
    <w:rsid w:val="6A5B3A8D"/>
    <w:rsid w:val="6AF1460B"/>
    <w:rsid w:val="6BCF066A"/>
    <w:rsid w:val="6D0A5A45"/>
    <w:rsid w:val="6E466162"/>
    <w:rsid w:val="6F6B7526"/>
    <w:rsid w:val="6F9A3BAD"/>
    <w:rsid w:val="6FCD2862"/>
    <w:rsid w:val="70DA0CC3"/>
    <w:rsid w:val="70E77DC5"/>
    <w:rsid w:val="710920F4"/>
    <w:rsid w:val="71B53844"/>
    <w:rsid w:val="71F00A60"/>
    <w:rsid w:val="72B80EF1"/>
    <w:rsid w:val="72BC2902"/>
    <w:rsid w:val="73880099"/>
    <w:rsid w:val="73D75D5A"/>
    <w:rsid w:val="74764D0F"/>
    <w:rsid w:val="758D4A10"/>
    <w:rsid w:val="75D36A62"/>
    <w:rsid w:val="75E0437C"/>
    <w:rsid w:val="773F310C"/>
    <w:rsid w:val="77AA6873"/>
    <w:rsid w:val="77DE237B"/>
    <w:rsid w:val="79C6221A"/>
    <w:rsid w:val="79DC01FD"/>
    <w:rsid w:val="79E13E9F"/>
    <w:rsid w:val="7A41652D"/>
    <w:rsid w:val="7ACB396D"/>
    <w:rsid w:val="7B27140C"/>
    <w:rsid w:val="7BDF7A9D"/>
    <w:rsid w:val="7C5F70AA"/>
    <w:rsid w:val="7D3C6D19"/>
    <w:rsid w:val="7D5B5367"/>
    <w:rsid w:val="7E2D11DE"/>
    <w:rsid w:val="7EBF3E89"/>
    <w:rsid w:val="7EEA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2130</Words>
  <Characters>2182</Characters>
  <Lines>0</Lines>
  <Paragraphs>0</Paragraphs>
  <TotalTime>0</TotalTime>
  <ScaleCrop>false</ScaleCrop>
  <LinksUpToDate>false</LinksUpToDate>
  <CharactersWithSpaces>2183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2026-05-12T14:15:00Z</dcterms:created>
  <dc:creator>hwongisa</dc:creator>
  <cp:lastModifiedBy>hwongisa</cp:lastModifiedBy>
  <dcterms:modified xsi:type="dcterms:W3CDTF">2026-05-12T14:44:08Z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FDD105C83B9D4866AA4D7118EAA4F9CF_11</vt:lpwstr>
  </property>
  <property fmtid="{D5CDD505-2E9C-101B-9397-08002B2CF9AE}" pid="4" name="KSOTemplateDocerSaveRecord">
    <vt:lpwstr>eyJoZGlkIjoiOTY5MmJmZDY4ZjdmYzQ5YzdjOTZhZGU2ZTRmNTA5NzUiLCJ1c2VySWQiOiIyOTE0NTUwMjcifQ==</vt:lpwstr>
  </property>
</Properties>
</file>