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102E1">
      <w:pPr>
        <w:pStyle w:val="13"/>
        <w:widowControl/>
        <w:numPr>
          <w:ilvl w:val="0"/>
          <w:numId w:val="1"/>
        </w:numPr>
        <w:topLinePunct w:val="0"/>
        <w:ind w:left="0" w:leftChars="0" w:firstLine="0" w:firstLineChars="0"/>
        <w:rPr>
          <w:rFonts w:hint="eastAsia" w:ascii="黑体" w:hAnsi="黑体" w:eastAsia="黑体" w:cs="黑体"/>
          <w:b w:val="0"/>
          <w:bdr w:val="none" w:sz="0" w:space="0"/>
        </w:rPr>
      </w:pPr>
      <w:r>
        <w:t xml:space="preserve">学生的课堂自我介绍 </w:t>
      </w:r>
    </w:p>
    <w:p w14:paraId="01DA0C93">
      <w:pPr>
        <w:pStyle w:val="3"/>
        <w:widowControl/>
      </w:pPr>
      <w:r>
        <w:t>卢涵</w:t>
      </w:r>
    </w:p>
    <w:p w14:paraId="21F9B0E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老师、同学们，大家好。我的名字比较简单，叫做卢涵。接下来我将做一个相对简洁的自我介绍。</w:t>
      </w:r>
    </w:p>
    <w:p w14:paraId="4CC8D88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首先介绍我的姓氏来源。“卢”姓在中国古代历史上，有记载为姜太公的后裔。其中一支源于高傒，他因拥立</w:t>
      </w:r>
      <w:r>
        <w:rPr>
          <w:rStyle w:val="16"/>
          <w:rFonts w:ascii="Times New Roman" w:hAnsi="Times New Roman" w:eastAsia="宋体" w:cs="Times New Roman"/>
          <w:sz w:val="24"/>
          <w:szCs w:val="24"/>
        </w:rPr>
        <w:t>齐桓公</w:t>
      </w:r>
      <w:r>
        <w:rPr>
          <w:rFonts w:ascii="Times New Roman" w:hAnsi="Times New Roman" w:eastAsia="宋体" w:cs="Times New Roman"/>
          <w:sz w:val="24"/>
          <w:szCs w:val="24"/>
        </w:rPr>
        <w:t>有功，其子孙受封于卢地，并以封地为氏。在中国古代，这种以封地、官职获得姓氏的情况颇为常见。不过，这类渊源如今了解的人可能相对较少。</w:t>
      </w:r>
    </w:p>
    <w:p w14:paraId="77DB453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提及卢姓，大家或许更熟悉它在隋唐时期的地位。当时有所谓“</w:t>
      </w:r>
      <w:r>
        <w:rPr>
          <w:rStyle w:val="16"/>
          <w:rFonts w:ascii="Times New Roman" w:hAnsi="Times New Roman" w:eastAsia="宋体" w:cs="Times New Roman"/>
          <w:sz w:val="24"/>
          <w:szCs w:val="24"/>
        </w:rPr>
        <w:t>崔、卢、李、郑</w:t>
      </w:r>
      <w:r>
        <w:rPr>
          <w:rFonts w:ascii="Times New Roman" w:hAnsi="Times New Roman" w:eastAsia="宋体" w:cs="Times New Roman"/>
          <w:sz w:val="24"/>
          <w:szCs w:val="24"/>
        </w:rPr>
        <w:t>”（</w:t>
      </w:r>
      <w:r>
        <w:rPr>
          <w:rStyle w:val="17"/>
          <w:rFonts w:ascii="Times New Roman" w:hAnsi="Times New Roman" w:eastAsia="宋体" w:cs="Times New Roman"/>
          <w:sz w:val="24"/>
          <w:szCs w:val="24"/>
        </w:rPr>
        <w:t>隋唐时的一流世族通常指“崔、卢、李、郑”或“王、谢、袁、萧”</w:t>
      </w:r>
      <w:r>
        <w:rPr>
          <w:rFonts w:ascii="Times New Roman" w:hAnsi="Times New Roman" w:eastAsia="宋体" w:cs="Times New Roman"/>
          <w:sz w:val="24"/>
          <w:szCs w:val="24"/>
        </w:rPr>
        <w:t>）等高门望族。此外，初唐诗人卢照邻亦是我卢姓先贤，其诗作“</w:t>
      </w:r>
      <w:r>
        <w:rPr>
          <w:rStyle w:val="16"/>
          <w:rFonts w:ascii="Times New Roman" w:hAnsi="Times New Roman" w:eastAsia="宋体" w:cs="Times New Roman"/>
          <w:sz w:val="24"/>
          <w:szCs w:val="24"/>
        </w:rPr>
        <w:t>得成比目何辞死，愿作鸳鸯不羡仙</w:t>
      </w:r>
      <w:r>
        <w:rPr>
          <w:rFonts w:ascii="Times New Roman" w:hAnsi="Times New Roman" w:eastAsia="宋体" w:cs="Times New Roman"/>
          <w:sz w:val="24"/>
          <w:szCs w:val="24"/>
        </w:rPr>
        <w:t>”（</w:t>
      </w:r>
      <w:r>
        <w:rPr>
          <w:rStyle w:val="17"/>
          <w:rFonts w:ascii="Times New Roman" w:hAnsi="Times New Roman" w:eastAsia="宋体" w:cs="Times New Roman"/>
          <w:sz w:val="24"/>
          <w:szCs w:val="24"/>
        </w:rPr>
        <w:t>此句出自卢照邻《长安古意》</w:t>
      </w:r>
      <w:r>
        <w:rPr>
          <w:rFonts w:ascii="Times New Roman" w:hAnsi="Times New Roman" w:eastAsia="宋体" w:cs="Times New Roman"/>
          <w:sz w:val="24"/>
          <w:szCs w:val="24"/>
        </w:rPr>
        <w:t>）流传至今，已成名句。</w:t>
      </w:r>
    </w:p>
    <w:p w14:paraId="2659AA8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介绍完姓氏，再谈我的名字。“涵”字，从字形上可拆分为“水”与“函”。“函”是数学中“函数”的“函”，而“涵”在中文里本义是包容、包含。据父母说，我幼时取名前曾测算五行，显示我命理中似乎缺水，因此选用了带“三点水”偏旁的“涵”字。不过依我个人理解，若真是缺水严重，或许会用“淼”这类水更多的字。母亲曾提及，父亲最初想为我取名“卢汉”，即“汉族”的“汉”。但作为一个汉字，“汉”字意涵过于宏大，我自觉难以承载；且就读音而言，“涵”字似乎更为悦耳。这个名字寄托了父母希望我成为一个有涵养、有度量之人的美好愿望。若从字面会意，似也有“水之包容”的寓意。是否达成这一期望，标准因人而异，我无从断言，但“物理意义上的度量较大”，倒似乎是实现了。</w:t>
      </w:r>
    </w:p>
    <w:p w14:paraId="5B60AA7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最后，鉴于我们课程涉及多元文化，我也尝试探寻“卢”与“涵”在欧洲文化中的起源或对应。遗憾的是，这毕竟是一个更贴近中文语境的姓名，在西方文献中似乎未有详尽的记载。</w:t>
      </w:r>
    </w:p>
    <w:p w14:paraId="0047268D">
      <w:pPr>
        <w:keepNext w:val="0"/>
        <w:keepLines w:val="0"/>
        <w:widowControl/>
        <w:suppressLineNumbers w:val="0"/>
        <w:jc w:val="left"/>
        <w:rPr>
          <w:rFonts w:ascii="宋体" w:hAnsi="宋体" w:eastAsia="宋体" w:cs="宋体"/>
          <w:kern w:val="0"/>
          <w:sz w:val="24"/>
          <w:szCs w:val="24"/>
          <w:lang w:val="en-US" w:eastAsia="zh-CN" w:bidi="ar"/>
        </w:rPr>
      </w:pPr>
    </w:p>
    <w:p w14:paraId="56F31165">
      <w:pPr>
        <w:pStyle w:val="3"/>
        <w:widowControl/>
      </w:pPr>
      <w:r>
        <w:t>教师点评</w:t>
      </w:r>
    </w:p>
    <w:p w14:paraId="3437C3ED">
      <w:pPr>
        <w:pStyle w:val="11"/>
        <w:widowControl/>
        <w:rPr>
          <w:rFonts w:ascii="Times New Roman" w:hAnsi="Times New Roman" w:eastAsia="宋体" w:cs="Times New Roman"/>
          <w:sz w:val="24"/>
          <w:szCs w:val="24"/>
        </w:rPr>
      </w:pPr>
      <w:bookmarkStart w:id="0" w:name="_GoBack"/>
      <w:bookmarkEnd w:id="0"/>
      <w:r>
        <w:rPr>
          <w:rFonts w:ascii="Times New Roman" w:hAnsi="Times New Roman" w:eastAsia="宋体" w:cs="Times New Roman"/>
          <w:sz w:val="24"/>
          <w:szCs w:val="24"/>
        </w:rPr>
        <w:t>卢涵的介绍聚焦于姓氏渊源与文化寓意，表达流畅。其优点在于主题明确，对姓名背后的历史文化有一定挖掘。主要存在以下可提升之处：</w:t>
      </w:r>
    </w:p>
    <w:p w14:paraId="14E5036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个人特色不够鲜明。介绍主要围绕“姓名”这一符号本身，未能有效勾勒出“我”作为一个独特个体的画像。这导致听众可能记住了“卢涵”这个名字，但难以将其与一个具体的、有特质的人联系起来。</w:t>
      </w:r>
    </w:p>
    <w:p w14:paraId="47139BD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一般，一次出色的自我介绍，应在阐释姓名之外，用精炼的语言展现个人特点、能力与潜力，特别是简历之外的特质，并尝试与当下语境（如课程）建立联系。</w:t>
      </w:r>
    </w:p>
    <w:p w14:paraId="5A6E3564">
      <w:pPr>
        <w:keepNext w:val="0"/>
        <w:keepLines w:val="0"/>
        <w:widowControl/>
        <w:suppressLineNumbers w:val="0"/>
        <w:jc w:val="left"/>
        <w:rPr>
          <w:rFonts w:ascii="宋体" w:hAnsi="宋体" w:eastAsia="宋体" w:cs="宋体"/>
          <w:kern w:val="0"/>
          <w:sz w:val="24"/>
          <w:szCs w:val="24"/>
          <w:lang w:val="en-US" w:eastAsia="zh-CN" w:bidi="ar"/>
        </w:rPr>
      </w:pPr>
    </w:p>
    <w:p w14:paraId="60A53845">
      <w:pPr>
        <w:pStyle w:val="2"/>
        <w:widowControl/>
        <w:numPr>
          <w:ilvl w:val="0"/>
          <w:numId w:val="1"/>
        </w:numPr>
        <w:topLinePunct w:val="0"/>
        <w:ind w:left="0" w:leftChars="0" w:firstLine="0" w:firstLineChars="0"/>
        <w:rPr>
          <w:rFonts w:hint="eastAsia" w:ascii="黑体" w:hAnsi="黑体" w:eastAsia="黑体" w:cs="黑体"/>
          <w:b w:val="0"/>
          <w:bdr w:val="none" w:sz="0" w:space="0"/>
        </w:rPr>
      </w:pPr>
      <w:r>
        <w:t>课程核心内容</w:t>
      </w:r>
    </w:p>
    <w:p w14:paraId="79795B4D">
      <w:pPr>
        <w:keepNext w:val="0"/>
        <w:keepLines w:val="0"/>
        <w:widowControl/>
        <w:suppressLineNumbers w:val="0"/>
        <w:jc w:val="left"/>
        <w:rPr>
          <w:rFonts w:ascii="宋体" w:hAnsi="宋体" w:eastAsia="宋体" w:cs="宋体"/>
          <w:kern w:val="0"/>
          <w:sz w:val="24"/>
          <w:szCs w:val="24"/>
          <w:lang w:val="en-US" w:eastAsia="zh-CN" w:bidi="ar"/>
        </w:rPr>
      </w:pPr>
    </w:p>
    <w:p w14:paraId="2B771E8C">
      <w:pPr>
        <w:pStyle w:val="3"/>
        <w:widowControl/>
        <w:numPr>
          <w:ilvl w:val="0"/>
          <w:numId w:val="2"/>
        </w:numPr>
        <w:ind w:left="0" w:leftChars="0" w:firstLine="0" w:firstLineChars="0"/>
        <w:rPr>
          <w:rFonts w:hint="eastAsia" w:ascii="黑体" w:hAnsi="黑体" w:eastAsia="黑体" w:cs="黑体"/>
          <w:b w:val="0"/>
          <w:bdr w:val="none" w:sz="0" w:space="0"/>
        </w:rPr>
      </w:pPr>
      <w:r>
        <w:t xml:space="preserve">核心理论讲授：长时段历史观及其应用 </w:t>
      </w:r>
    </w:p>
    <w:p w14:paraId="7F7B0A0A">
      <w:pPr>
        <w:pStyle w:val="4"/>
        <w:widowControl/>
      </w:pPr>
      <w:r>
        <w:t>理论回顾</w:t>
      </w:r>
    </w:p>
    <w:p w14:paraId="7178398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课程的核心理论框架是历史学家布罗代尔提出的“长时段”理论，该理论将历史时间划分为长时段（地理、结构）、中时段（社会、经济周期）和短时段（事件）。教师以布罗代尔对西班牙无敌舰队覆灭的分析为例进行了阐释：</w:t>
      </w:r>
    </w:p>
    <w:p w14:paraId="5CF674E4">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长时段</w:t>
      </w:r>
      <w:r>
        <w:rPr>
          <w:rFonts w:ascii="Times New Roman" w:hAnsi="Times New Roman" w:eastAsia="宋体" w:cs="Times New Roman"/>
          <w:sz w:val="24"/>
          <w:szCs w:val="24"/>
        </w:rPr>
        <w:t>：西班牙高原贫瘠，农业产出有限，制约了人口与经济基础；本土工业（如毛纺织业）不发达，经济依赖尼德兰地区。</w:t>
      </w:r>
    </w:p>
    <w:p w14:paraId="76BA4642">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中时段</w:t>
      </w:r>
      <w:r>
        <w:rPr>
          <w:rFonts w:ascii="Times New Roman" w:hAnsi="Times New Roman" w:eastAsia="宋体" w:cs="Times New Roman"/>
          <w:sz w:val="24"/>
          <w:szCs w:val="24"/>
        </w:rPr>
        <w:t>：从美洲流入的大量金银未被用于生产性投资，反而引发通货膨胀，资本流向奢侈品；同时，帝国为维护天主教霸权过度扩张，军事与政治维护成本高昂。</w:t>
      </w:r>
    </w:p>
    <w:p w14:paraId="7D6F6757">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短时段</w:t>
      </w:r>
      <w:r>
        <w:rPr>
          <w:rFonts w:ascii="Times New Roman" w:hAnsi="Times New Roman" w:eastAsia="宋体" w:cs="Times New Roman"/>
          <w:sz w:val="24"/>
          <w:szCs w:val="24"/>
        </w:rPr>
        <w:t>：1588年无敌舰队在战术、装备、补给等方面的失利。</w:t>
      </w:r>
    </w:p>
    <w:p w14:paraId="3E7F22C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结论是，短时段的事件结果，是由中时段和长时段的深层结构性矛盾所决定的。</w:t>
      </w:r>
    </w:p>
    <w:p w14:paraId="3B46FF00">
      <w:pPr>
        <w:keepNext w:val="0"/>
        <w:keepLines w:val="0"/>
        <w:widowControl/>
        <w:suppressLineNumbers w:val="0"/>
        <w:jc w:val="left"/>
        <w:rPr>
          <w:rFonts w:ascii="宋体" w:hAnsi="宋体" w:eastAsia="宋体" w:cs="宋体"/>
          <w:kern w:val="0"/>
          <w:sz w:val="24"/>
          <w:szCs w:val="24"/>
          <w:lang w:val="en-US" w:eastAsia="zh-CN" w:bidi="ar"/>
        </w:rPr>
      </w:pPr>
    </w:p>
    <w:p w14:paraId="0D7E241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教师特别强调，切勿因听了历史周期分析而轻易尝试股票投资。股市是“反人性”的，普通人的从众心态往往导致亏损，参与前需进行严格的“心性”修炼。</w:t>
      </w:r>
    </w:p>
    <w:p w14:paraId="31B24C6F">
      <w:pPr>
        <w:pStyle w:val="4"/>
        <w:widowControl/>
      </w:pPr>
      <w:r>
        <w:t>理论应用一：投资领域的长时段</w:t>
      </w:r>
    </w:p>
    <w:p w14:paraId="4741AD6E">
      <w:pPr>
        <w:pStyle w:val="11"/>
        <w:widowControl/>
        <w:rPr>
          <w:rStyle w:val="16"/>
          <w:rFonts w:ascii="Times New Roman" w:hAnsi="Times New Roman" w:eastAsia="宋体" w:cs="Times New Roman"/>
          <w:sz w:val="24"/>
          <w:szCs w:val="24"/>
        </w:rPr>
      </w:pPr>
      <w:r>
        <w:rPr>
          <w:rStyle w:val="16"/>
          <w:rFonts w:ascii="Times New Roman" w:hAnsi="Times New Roman" w:eastAsia="宋体" w:cs="Times New Roman"/>
          <w:sz w:val="24"/>
          <w:szCs w:val="24"/>
        </w:rPr>
        <w:t>在投资领域的比喻：</w:t>
      </w:r>
      <w:r>
        <w:rPr>
          <w:rFonts w:ascii="Times New Roman" w:hAnsi="Times New Roman" w:eastAsia="宋体" w:cs="Times New Roman"/>
          <w:sz w:val="24"/>
          <w:szCs w:val="24"/>
        </w:rPr>
        <w:t>布罗代尔的理论可类比于投资中的趋势分析。观察股市，用</w:t>
      </w:r>
      <w:r>
        <w:rPr>
          <w:rStyle w:val="16"/>
          <w:rFonts w:ascii="Times New Roman" w:hAnsi="Times New Roman" w:eastAsia="宋体" w:cs="Times New Roman"/>
          <w:sz w:val="24"/>
          <w:szCs w:val="24"/>
        </w:rPr>
        <w:t>月K线、周K线、日K线</w:t>
      </w:r>
      <w:r>
        <w:rPr>
          <w:rFonts w:ascii="Times New Roman" w:hAnsi="Times New Roman" w:eastAsia="宋体" w:cs="Times New Roman"/>
          <w:sz w:val="24"/>
          <w:szCs w:val="24"/>
        </w:rPr>
        <w:t>（反映中长期趋势）可能更容易把握“长时段”方向，避免被</w:t>
      </w:r>
      <w:r>
        <w:rPr>
          <w:rStyle w:val="16"/>
          <w:rFonts w:ascii="Times New Roman" w:hAnsi="Times New Roman" w:eastAsia="宋体" w:cs="Times New Roman"/>
          <w:sz w:val="24"/>
          <w:szCs w:val="24"/>
        </w:rPr>
        <w:t>15分钟K线或五分钟K线</w:t>
      </w:r>
      <w:r>
        <w:rPr>
          <w:rFonts w:ascii="Times New Roman" w:hAnsi="Times New Roman" w:eastAsia="宋体" w:cs="Times New Roman"/>
          <w:sz w:val="24"/>
          <w:szCs w:val="24"/>
        </w:rPr>
        <w:t>（反映“短时段”波动）的噪音干扰。成功的价值投资往往基于对行业或公司基本面的“长时段”判断（如是否契合时代发展），并坚持长期持有，利用复利效应。这需要克服人性的贪婪与恐惧，践行“在别人贪婪时恐惧，在别人恐惧时贪婪”的理性原则。</w:t>
      </w:r>
      <w:r>
        <w:rPr>
          <w:rStyle w:val="16"/>
          <w:rFonts w:ascii="Times New Roman" w:hAnsi="Times New Roman" w:eastAsia="宋体" w:cs="Times New Roman"/>
          <w:sz w:val="24"/>
          <w:szCs w:val="24"/>
        </w:rPr>
        <w:t>（需强调：此为教学比喻，不构成投资建议。市场有风险，投资需谨慎。）</w:t>
      </w:r>
    </w:p>
    <w:p w14:paraId="334E1309">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人性与规律</w:t>
      </w:r>
      <w:r>
        <w:rPr>
          <w:rFonts w:ascii="Times New Roman" w:hAnsi="Times New Roman" w:eastAsia="宋体" w:cs="Times New Roman"/>
          <w:sz w:val="24"/>
          <w:szCs w:val="24"/>
        </w:rPr>
        <w:t>：投资的悖论在于，盈利常常需要“反人性”操作：在市场集体贪婪、情绪亢奋时保持警惕（恐惧），在市场陷入绝望、交易冷清时敢于介入（贪婪）。这需要克服短视，敬畏更长时段的经济周期与市场规律。</w:t>
      </w:r>
    </w:p>
    <w:p w14:paraId="51097EB9">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在人生决策中的启示：</w:t>
      </w:r>
      <w:r>
        <w:rPr>
          <w:rFonts w:ascii="Times New Roman" w:hAnsi="Times New Roman" w:eastAsia="宋体" w:cs="Times New Roman"/>
          <w:sz w:val="24"/>
          <w:szCs w:val="24"/>
        </w:rPr>
        <w:t>该理论鼓励人们在重要选择（如职业、伴侣）中，超越短期利弊（短时段诱惑或痛苦），着眼于中长期发展趋势与基本价值观的契合（中时段与长时段结构）。</w:t>
      </w:r>
    </w:p>
    <w:p w14:paraId="10E5382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一个简单的启发法则是：</w:t>
      </w:r>
      <w:r>
        <w:rPr>
          <w:rStyle w:val="16"/>
          <w:rFonts w:ascii="Times New Roman" w:hAnsi="Times New Roman" w:eastAsia="宋体" w:cs="Times New Roman"/>
          <w:sz w:val="24"/>
          <w:szCs w:val="24"/>
        </w:rPr>
        <w:t>当面临两个看似相近的选择时，最好选择那个短期更艰难、更痛苦的，因为从长期来看，</w:t>
      </w:r>
      <w:r>
        <w:rPr>
          <w:rFonts w:ascii="Times New Roman" w:hAnsi="Times New Roman" w:eastAsia="宋体" w:cs="Times New Roman"/>
          <w:sz w:val="24"/>
          <w:szCs w:val="24"/>
        </w:rPr>
        <w:t>能产生复利效应的决定常是“反人性”的，这将</w:t>
      </w:r>
      <w:r>
        <w:rPr>
          <w:rStyle w:val="16"/>
          <w:rFonts w:ascii="Times New Roman" w:hAnsi="Times New Roman" w:eastAsia="宋体" w:cs="Times New Roman"/>
          <w:sz w:val="24"/>
          <w:szCs w:val="24"/>
        </w:rPr>
        <w:t>更有利于能力积累或价值实现。</w:t>
      </w:r>
    </w:p>
    <w:p w14:paraId="38EBF9E9">
      <w:pPr>
        <w:pStyle w:val="11"/>
        <w:widowControl/>
        <w:rPr>
          <w:rFonts w:ascii="Times New Roman" w:hAnsi="Times New Roman" w:eastAsia="宋体" w:cs="Times New Roman"/>
          <w:sz w:val="24"/>
          <w:szCs w:val="24"/>
          <w:lang w:val="en-US" w:eastAsia="zh-CN"/>
        </w:rPr>
      </w:pPr>
    </w:p>
    <w:p w14:paraId="1932D204">
      <w:pPr>
        <w:pStyle w:val="4"/>
        <w:widowControl/>
      </w:pPr>
      <w:r>
        <w:t>理论应用二</w:t>
      </w:r>
      <w:r>
        <w:t>：中国南方宗族制度的兴起</w:t>
      </w:r>
    </w:p>
    <w:p w14:paraId="0B13641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教师引导学生运用长时段理论分析中国宋代以后南方宗族势力的强化：</w:t>
      </w:r>
    </w:p>
    <w:p w14:paraId="0F6A9FCC">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长时段（结构）</w:t>
      </w:r>
      <w:r>
        <w:rPr>
          <w:rFonts w:ascii="Times New Roman" w:hAnsi="Times New Roman" w:eastAsia="宋体" w:cs="Times New Roman"/>
          <w:sz w:val="24"/>
          <w:szCs w:val="24"/>
        </w:rPr>
        <w:t>：经济重心南移，南方多山，政府控制力相对薄弱；稻作农业对水利工程有集体协作需求。</w:t>
      </w:r>
    </w:p>
    <w:p w14:paraId="62DE6D67">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中时段（周期/制度）</w:t>
      </w:r>
      <w:r>
        <w:rPr>
          <w:rFonts w:ascii="Times New Roman" w:hAnsi="Times New Roman" w:eastAsia="宋体" w:cs="Times New Roman"/>
          <w:sz w:val="24"/>
          <w:szCs w:val="24"/>
        </w:rPr>
        <w:t>：科举制提供了稳定的社会上升通道，但教育成本高昂，非单个家庭所能承担。</w:t>
      </w:r>
    </w:p>
    <w:p w14:paraId="5F0F980B">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短时段（事件/现象）</w:t>
      </w:r>
      <w:r>
        <w:rPr>
          <w:rFonts w:ascii="Times New Roman" w:hAnsi="Times New Roman" w:eastAsia="宋体" w:cs="Times New Roman"/>
          <w:sz w:val="24"/>
          <w:szCs w:val="24"/>
        </w:rPr>
        <w:t>：宗族通过置办族产、兴办族学，为子弟提供科举所需的物质与教育支持，从而形成并巩固了地方性的士绅集团。</w:t>
      </w:r>
    </w:p>
    <w:p w14:paraId="1CCA737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教师指出，科举与现代社会“中产阶层”的焦虑存在共性：两者所依赖的“文化资本”或“专业技能”都</w:t>
      </w:r>
      <w:r>
        <w:rPr>
          <w:rStyle w:val="16"/>
          <w:rFonts w:ascii="Times New Roman" w:hAnsi="Times New Roman" w:eastAsia="宋体" w:cs="Times New Roman"/>
          <w:sz w:val="24"/>
          <w:szCs w:val="24"/>
        </w:rPr>
        <w:t>无法通过生物学意义上的继承直接获得</w:t>
      </w:r>
      <w:r>
        <w:rPr>
          <w:rFonts w:ascii="Times New Roman" w:hAnsi="Times New Roman" w:eastAsia="宋体" w:cs="Times New Roman"/>
          <w:sz w:val="24"/>
          <w:szCs w:val="24"/>
        </w:rPr>
        <w:t>，必须通过个人努力重新积累，这是其内部竞争激烈（“卷”）的根源。</w:t>
      </w:r>
    </w:p>
    <w:p w14:paraId="3FADF8E7">
      <w:pPr>
        <w:keepNext w:val="0"/>
        <w:keepLines w:val="0"/>
        <w:widowControl/>
        <w:suppressLineNumbers w:val="0"/>
        <w:jc w:val="left"/>
        <w:rPr>
          <w:rFonts w:ascii="宋体" w:hAnsi="宋体" w:eastAsia="宋体" w:cs="宋体"/>
          <w:kern w:val="0"/>
          <w:sz w:val="24"/>
          <w:szCs w:val="24"/>
          <w:lang w:val="en-US" w:eastAsia="zh-CN" w:bidi="ar"/>
        </w:rPr>
      </w:pPr>
    </w:p>
    <w:p w14:paraId="236487F4">
      <w:pPr>
        <w:pStyle w:val="4"/>
        <w:widowControl/>
      </w:pPr>
      <w:r>
        <w:t>理论应用三</w:t>
      </w:r>
      <w:r>
        <w:t>：AI时代的趋势与个体选择</w:t>
      </w:r>
    </w:p>
    <w:p w14:paraId="40B724A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教师结合当前AI发展趋势，进一步阐释长时段思维：</w:t>
      </w:r>
    </w:p>
    <w:p w14:paraId="15E9FBE8">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识别趋势与浪潮</w:t>
      </w:r>
      <w:r>
        <w:rPr>
          <w:rFonts w:ascii="Times New Roman" w:hAnsi="Times New Roman" w:eastAsia="宋体" w:cs="Times New Roman"/>
          <w:sz w:val="24"/>
          <w:szCs w:val="24"/>
        </w:rPr>
        <w:t>：AI领域的真正先驱（如杰弗里·辛顿）是在浪潮兴起前便坚信其方向的人。成功者多是顺应趋势的“冲浪者”，而非对抗潮流者。</w:t>
      </w:r>
    </w:p>
    <w:p w14:paraId="2A5E0397">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“复利”思维与“有鱼之地”</w:t>
      </w:r>
      <w:r>
        <w:rPr>
          <w:rFonts w:ascii="Times New Roman" w:hAnsi="Times New Roman" w:eastAsia="宋体" w:cs="Times New Roman"/>
          <w:sz w:val="24"/>
          <w:szCs w:val="24"/>
        </w:rPr>
        <w:t>：人生回报多来自复利，但实现复利的前提是选择正确的方向（“有鱼的地方”）。这要求前期忍受成长缓慢的痛苦，持续投入，等待质变。</w:t>
      </w:r>
    </w:p>
    <w:p w14:paraId="74FD7368">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迭代能力</w:t>
      </w:r>
      <w:r>
        <w:rPr>
          <w:rFonts w:ascii="Times New Roman" w:hAnsi="Times New Roman" w:eastAsia="宋体" w:cs="Times New Roman"/>
          <w:sz w:val="24"/>
          <w:szCs w:val="24"/>
        </w:rPr>
        <w:t>：在不确定的环境中，核心优势不在于从不犯错，而在于具备强大的“迭代能力”——即从行动中总结反思，持续更新认知，从而实现进步。教师以交大毕业生成为链家豪宅销售冠军，说明成功往往源于将自身独特背景（名校教育带来的信任、思维能力）与市场需求结合，并在此过程中不断迭代方法。</w:t>
      </w:r>
    </w:p>
    <w:p w14:paraId="1E8D6967">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6289D3B0">
      <w:pPr>
        <w:pStyle w:val="3"/>
        <w:widowControl/>
        <w:numPr>
          <w:ilvl w:val="0"/>
          <w:numId w:val="2"/>
        </w:numPr>
        <w:ind w:left="0" w:leftChars="0" w:firstLine="0" w:firstLineChars="0"/>
        <w:rPr>
          <w:rFonts w:hint="eastAsia" w:ascii="黑体" w:hAnsi="黑体" w:eastAsia="黑体" w:cs="黑体"/>
          <w:b w:val="0"/>
          <w:bdr w:val="none" w:sz="0" w:space="0"/>
        </w:rPr>
      </w:pPr>
      <w:r>
        <w:t xml:space="preserve">课堂研讨：AI时代的人性特质 </w:t>
      </w:r>
    </w:p>
    <w:p w14:paraId="18ED88F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教师提出研讨问题，要求运用长时段理论分析科技评论家凯文·凯利的观点：“人性的所有弱点，反而将是AI时代人的优点。这个世界上真正厉害的人都在做一件事，就是主动地让自己过时。”</w:t>
      </w:r>
    </w:p>
    <w:p w14:paraId="690BD0B9">
      <w:pPr>
        <w:pStyle w:val="11"/>
        <w:widowControl/>
        <w:rPr>
          <w:rStyle w:val="16"/>
          <w:rFonts w:ascii="Times New Roman" w:hAnsi="Times New Roman" w:eastAsia="宋体" w:cs="Times New Roman"/>
          <w:sz w:val="24"/>
          <w:szCs w:val="24"/>
        </w:rPr>
      </w:pPr>
      <w:r>
        <w:rPr>
          <w:rStyle w:val="16"/>
          <w:rFonts w:ascii="Times New Roman" w:hAnsi="Times New Roman" w:eastAsia="宋体" w:cs="Times New Roman"/>
          <w:sz w:val="24"/>
          <w:szCs w:val="24"/>
        </w:rPr>
        <w:t>学生讨论与教师引导摘要：</w:t>
      </w:r>
    </w:p>
    <w:p w14:paraId="364A4BCA">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对“人性弱点”的再定义</w:t>
      </w:r>
      <w:r>
        <w:rPr>
          <w:rFonts w:ascii="Times New Roman" w:hAnsi="Times New Roman" w:eastAsia="宋体" w:cs="Times New Roman"/>
          <w:sz w:val="24"/>
          <w:szCs w:val="24"/>
        </w:rPr>
        <w:t>：懒惰、短视（追求即时满足）、情绪化、冲动、爱占便宜等传统意义上的“人性弱点”，实则是人类在漫长进化中形成的生存策略（如节约能量、快速决策）。</w:t>
      </w:r>
    </w:p>
    <w:p w14:paraId="27B5FF8F">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AI的覆盖范围</w:t>
      </w:r>
      <w:r>
        <w:rPr>
          <w:rFonts w:ascii="Times New Roman" w:hAnsi="Times New Roman" w:eastAsia="宋体" w:cs="Times New Roman"/>
          <w:sz w:val="24"/>
          <w:szCs w:val="24"/>
        </w:rPr>
        <w:t>：AI擅长处理可被</w:t>
      </w:r>
      <w:r>
        <w:rPr>
          <w:rStyle w:val="16"/>
          <w:rFonts w:ascii="Times New Roman" w:hAnsi="Times New Roman" w:eastAsia="宋体" w:cs="Times New Roman"/>
          <w:sz w:val="24"/>
          <w:szCs w:val="24"/>
        </w:rPr>
        <w:t>矢量化、编码化、逻辑化</w:t>
      </w:r>
      <w:r>
        <w:rPr>
          <w:rFonts w:ascii="Times New Roman" w:hAnsi="Times New Roman" w:eastAsia="宋体" w:cs="Times New Roman"/>
          <w:sz w:val="24"/>
          <w:szCs w:val="24"/>
        </w:rPr>
        <w:t>的信息与任务。它正在或将要覆盖的是人类理性的、可标准化的那部分能力。</w:t>
      </w:r>
    </w:p>
    <w:p w14:paraId="76B56C4F">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“弱点”成为“特点/优点”的契机</w:t>
      </w:r>
      <w:r>
        <w:rPr>
          <w:rFonts w:ascii="Times New Roman" w:hAnsi="Times New Roman" w:eastAsia="宋体" w:cs="Times New Roman"/>
          <w:sz w:val="24"/>
          <w:szCs w:val="24"/>
        </w:rPr>
        <w:t>：正是那些AI难以复制的人性特质，可能在AI时代凸显出独特价值。</w:t>
      </w:r>
    </w:p>
    <w:p w14:paraId="0682463A">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即时满足的需求</w:t>
      </w:r>
      <w:r>
        <w:rPr>
          <w:rFonts w:ascii="Times New Roman" w:hAnsi="Times New Roman" w:eastAsia="宋体" w:cs="Times New Roman"/>
          <w:sz w:val="24"/>
          <w:szCs w:val="24"/>
        </w:rPr>
        <w:t>：催生了短视频、短剧、网络文学等千亿规模的市场。</w:t>
      </w:r>
    </w:p>
    <w:p w14:paraId="54C1FE16">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情感陪伴的需求</w:t>
      </w:r>
      <w:r>
        <w:rPr>
          <w:rFonts w:ascii="Times New Roman" w:hAnsi="Times New Roman" w:eastAsia="宋体" w:cs="Times New Roman"/>
          <w:sz w:val="24"/>
          <w:szCs w:val="24"/>
        </w:rPr>
        <w:t>：推动了AI情感陪伴机器人、智能宠物等产品的兴起，尽管当前技术尚无法模拟真正的人格与精神内核，但市场需求巨大。</w:t>
      </w:r>
    </w:p>
    <w:p w14:paraId="65600AC0">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对确定性与安全的需求</w:t>
      </w:r>
      <w:r>
        <w:rPr>
          <w:rFonts w:ascii="Times New Roman" w:hAnsi="Times New Roman" w:eastAsia="宋体" w:cs="Times New Roman"/>
          <w:sz w:val="24"/>
          <w:szCs w:val="24"/>
        </w:rPr>
        <w:t>：在食品、健康等领域，可溯源的、透明的、值得信任的产品与服务将更具竞争力，这为“AI+物联网”的应用提供了场景。</w:t>
      </w:r>
    </w:p>
    <w:p w14:paraId="1C9EF922">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非理性与创造力</w:t>
      </w:r>
      <w:r>
        <w:rPr>
          <w:rFonts w:ascii="Times New Roman" w:hAnsi="Times New Roman" w:eastAsia="宋体" w:cs="Times New Roman"/>
          <w:sz w:val="24"/>
          <w:szCs w:val="24"/>
        </w:rPr>
        <w:t>：难以被算法预测的灵感、审美和情感联结，可能是人类创造力的最后壁垒。</w:t>
      </w:r>
    </w:p>
    <w:p w14:paraId="46932DF0">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“主动过时”的含义</w:t>
      </w:r>
      <w:r>
        <w:rPr>
          <w:rFonts w:ascii="Times New Roman" w:hAnsi="Times New Roman" w:eastAsia="宋体" w:cs="Times New Roman"/>
          <w:sz w:val="24"/>
          <w:szCs w:val="24"/>
        </w:rPr>
        <w:t>：这是一种“反脆弱”的生存智慧。它指个体不应沉迷于现有技能的舒适区，而应主动预判趋势，在旧能力被淘汰前，学习新技能，拥抱新范式，将自身融入新的价值链条中。这要求从对短期事件的关注，转向对长期结构性趋势的洞察。</w:t>
      </w:r>
    </w:p>
    <w:p w14:paraId="3736043C">
      <w:pPr>
        <w:keepNext w:val="0"/>
        <w:keepLines w:val="0"/>
        <w:widowControl/>
        <w:suppressLineNumbers w:val="0"/>
        <w:jc w:val="left"/>
        <w:rPr>
          <w:rFonts w:ascii="宋体" w:hAnsi="宋体" w:eastAsia="宋体" w:cs="宋体"/>
          <w:kern w:val="0"/>
          <w:sz w:val="24"/>
          <w:szCs w:val="24"/>
          <w:lang w:val="en-US" w:eastAsia="zh-CN" w:bidi="ar"/>
        </w:rPr>
      </w:pPr>
    </w:p>
    <w:p w14:paraId="4505E1C5">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教师的延伸警示</w:t>
      </w:r>
      <w:r>
        <w:rPr>
          <w:rFonts w:ascii="Times New Roman" w:hAnsi="Times New Roman" w:eastAsia="宋体" w:cs="Times New Roman"/>
          <w:sz w:val="24"/>
          <w:szCs w:val="24"/>
        </w:rPr>
        <w:t>：</w:t>
      </w:r>
    </w:p>
    <w:p w14:paraId="2D94DB9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教师提出了一个深刻的伦理与治理问题：AI的发展方向目前由极少数科技精英与公司主导，全人类并未参与共同决策。这可能导致技术以不可控的方向演进，将所有人带入未知风险。因此，在追求技术“加速”的同时，必须同步构建制衡的“方向盘与刹车”系统，这需要人文、社会、伦理、法律等学科的深度介入，是文科生的时代责任。</w:t>
      </w:r>
    </w:p>
    <w:p w14:paraId="359A4E1C">
      <w:pPr>
        <w:pStyle w:val="3"/>
        <w:widowControl/>
        <w:numPr>
          <w:ilvl w:val="0"/>
          <w:numId w:val="2"/>
        </w:numPr>
        <w:ind w:left="0" w:leftChars="0" w:firstLine="0" w:firstLineChars="0"/>
        <w:rPr>
          <w:rFonts w:hint="eastAsia" w:ascii="黑体" w:hAnsi="黑体" w:eastAsia="黑体" w:cs="黑体"/>
          <w:b w:val="0"/>
          <w:bdr w:val="none" w:sz="0" w:space="0"/>
        </w:rPr>
      </w:pPr>
      <w:r>
        <w:t xml:space="preserve">理论方法的跨学科拓展 </w:t>
      </w:r>
    </w:p>
    <w:p w14:paraId="32C9FA9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最后，教师简要介绍了长时段理论（“远读”）在文学研究中的应用，例如：</w:t>
      </w:r>
    </w:p>
    <w:p w14:paraId="63BED1F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通过计量文本分析（词频、句长、主题模型），学者对《红楼梦》后四十回的作者归属、《水浒传》与《三国演义》的文本关联性提出了新的学术见解。</w:t>
      </w:r>
    </w:p>
    <w:p w14:paraId="60352DE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通过对数十年华语流行歌曲歌词的大数据分析，可以透视社会观念（如女性形象、情感表达）的历时性变迁，从“被动等待”到“确立边界”，再到“关注自我”的叙事转变清晰可见。</w:t>
      </w:r>
    </w:p>
    <w:p w14:paraId="17FC361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后续课程将运用“缩放定律”等分析工具，结合长时段视角，探讨如何系统性地创作出具有影响力的视频内容。</w:t>
      </w:r>
    </w:p>
    <w:p w14:paraId="2915C7E9">
      <w:pPr>
        <w:pStyle w:val="11"/>
        <w:widowControl/>
        <w:rPr>
          <w:rFonts w:ascii="Times New Roman" w:hAnsi="Times New Roman" w:eastAsia="宋体" w:cs="Times New Roman"/>
          <w:sz w:val="24"/>
          <w:szCs w:val="24"/>
        </w:rPr>
      </w:pPr>
    </w:p>
    <w:p w14:paraId="382EB038">
      <w:pPr>
        <w:pStyle w:val="3"/>
        <w:widowControl/>
        <w:numPr>
          <w:ilvl w:val="0"/>
          <w:numId w:val="2"/>
        </w:numPr>
        <w:ind w:left="0" w:leftChars="0" w:firstLine="0" w:firstLineChars="0"/>
        <w:rPr>
          <w:b w:val="0"/>
          <w:bdr w:val="none" w:sz="0" w:space="0"/>
        </w:rPr>
      </w:pPr>
      <w:r>
        <w:t>课程作业布置说明</w:t>
      </w:r>
    </w:p>
    <w:p w14:paraId="726F405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本课程的期末考核为开放性项目，旨在考察学生对课程内容的反思与综合应用能力。学生已被随机分组，可选方案如下：</w:t>
      </w:r>
    </w:p>
    <w:p w14:paraId="04B15E0B">
      <w:pPr>
        <w:pStyle w:val="11"/>
        <w:widowControl/>
        <w:numPr>
          <w:ilvl w:val="0"/>
          <w:numId w:val="4"/>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小组戏剧创作与表演：</w:t>
      </w:r>
      <w:r>
        <w:rPr>
          <w:rFonts w:ascii="Times New Roman" w:hAnsi="Times New Roman" w:eastAsia="宋体" w:cs="Times New Roman"/>
          <w:sz w:val="24"/>
          <w:szCs w:val="24"/>
        </w:rPr>
        <w:t>以戏剧形式呈现对课程的思考，现场表演并录像，时长不超过15分钟。</w:t>
      </w:r>
    </w:p>
    <w:p w14:paraId="62CB3BF8">
      <w:pPr>
        <w:pStyle w:val="11"/>
        <w:widowControl/>
        <w:numPr>
          <w:ilvl w:val="0"/>
          <w:numId w:val="4"/>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个人/小组视频制作：</w:t>
      </w:r>
      <w:r>
        <w:rPr>
          <w:rFonts w:ascii="Times New Roman" w:hAnsi="Times New Roman" w:eastAsia="宋体" w:cs="Times New Roman"/>
          <w:sz w:val="24"/>
          <w:szCs w:val="24"/>
        </w:rPr>
        <w:t>制作短视频，阐述对课程内容的独立见解。若为个人作品，时长建议3-6分钟；若为小组，每人可贡献短视频，总时长相应调整。</w:t>
      </w:r>
    </w:p>
    <w:p w14:paraId="560B8A6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该项目旨在训练学生在信息过载时代有效输出观点、吸引他人注意的能力，与课程中“一句话投稿”的日常训练一脉相承，旨在培养学生的观点提炼与精粹表达能力。</w:t>
      </w:r>
    </w:p>
    <w:p w14:paraId="7941958A">
      <w:pPr>
        <w:pStyle w:val="11"/>
        <w:widowControl/>
        <w:rPr>
          <w:rFonts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FE91A"/>
    <w:multiLevelType w:val="singleLevel"/>
    <w:tmpl w:val="B6FFE91A"/>
    <w:lvl w:ilvl="0" w:tentative="0">
      <w:start w:val="1"/>
      <w:numFmt w:val="decimal"/>
      <w:suff w:val="space"/>
      <w:lvlText w:val="2.%1"/>
      <w:lvlJc w:val="left"/>
      <w:pPr>
        <w:ind w:left="0" w:firstLine="0"/>
      </w:pPr>
      <w:rPr>
        <w:rFonts w:hint="default"/>
      </w:rPr>
    </w:lvl>
  </w:abstractNum>
  <w:abstractNum w:abstractNumId="1">
    <w:nsid w:val="C9130A43"/>
    <w:multiLevelType w:val="singleLevel"/>
    <w:tmpl w:val="C9130A43"/>
    <w:lvl w:ilvl="0" w:tentative="0">
      <w:start w:val="1"/>
      <w:numFmt w:val="chineseCounting"/>
      <w:suff w:val="nothing"/>
      <w:lvlText w:val="第%1部分："/>
      <w:lvlJc w:val="left"/>
      <w:pPr>
        <w:ind w:left="0" w:firstLine="0"/>
      </w:pPr>
      <w:rPr>
        <w:rFonts w:hint="eastAsia"/>
      </w:rPr>
    </w:lvl>
  </w:abstractNum>
  <w:abstractNum w:abstractNumId="2">
    <w:nsid w:val="066E78A9"/>
    <w:multiLevelType w:val="singleLevel"/>
    <w:tmpl w:val="066E78A9"/>
    <w:lvl w:ilvl="0" w:tentative="0">
      <w:start w:val="1"/>
      <w:numFmt w:val="upperLetter"/>
      <w:suff w:val="space"/>
      <w:lvlText w:val="%1."/>
      <w:lvlJc w:val="left"/>
      <w:pPr>
        <w:ind w:left="0" w:firstLine="480"/>
      </w:pPr>
      <w:rPr>
        <w:rFonts w:hint="default"/>
      </w:rPr>
    </w:lvl>
  </w:abstractNum>
  <w:abstractNum w:abstractNumId="3">
    <w:nsid w:val="20DBAA2F"/>
    <w:multiLevelType w:val="singleLevel"/>
    <w:tmpl w:val="20DBAA2F"/>
    <w:lvl w:ilvl="0" w:tentative="0">
      <w:start w:val="1"/>
      <w:numFmt w:val="decimal"/>
      <w:suff w:val="space"/>
      <w:lvlText w:val="%1."/>
      <w:lvlJc w:val="left"/>
      <w:pPr>
        <w:ind w:left="0" w:firstLine="48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B354C7"/>
    <w:rsid w:val="002B040E"/>
    <w:rsid w:val="01467871"/>
    <w:rsid w:val="014A1528"/>
    <w:rsid w:val="01AB53BD"/>
    <w:rsid w:val="01BF40A4"/>
    <w:rsid w:val="01D306FF"/>
    <w:rsid w:val="027F5442"/>
    <w:rsid w:val="0299032F"/>
    <w:rsid w:val="02B43B55"/>
    <w:rsid w:val="032D44E7"/>
    <w:rsid w:val="0334630D"/>
    <w:rsid w:val="03A41C89"/>
    <w:rsid w:val="04405002"/>
    <w:rsid w:val="04573407"/>
    <w:rsid w:val="04784A5A"/>
    <w:rsid w:val="05727683"/>
    <w:rsid w:val="064C6AF5"/>
    <w:rsid w:val="067A24CB"/>
    <w:rsid w:val="06BC5921"/>
    <w:rsid w:val="079140A9"/>
    <w:rsid w:val="087972B9"/>
    <w:rsid w:val="091C542B"/>
    <w:rsid w:val="09596590"/>
    <w:rsid w:val="09883FB8"/>
    <w:rsid w:val="09C03DD4"/>
    <w:rsid w:val="09C75D32"/>
    <w:rsid w:val="0A7452F6"/>
    <w:rsid w:val="0B170DB6"/>
    <w:rsid w:val="0BB2611A"/>
    <w:rsid w:val="0D593375"/>
    <w:rsid w:val="0D6A04CC"/>
    <w:rsid w:val="0DE94E82"/>
    <w:rsid w:val="0E99245F"/>
    <w:rsid w:val="0EB0553A"/>
    <w:rsid w:val="0EC059FA"/>
    <w:rsid w:val="0F4B6177"/>
    <w:rsid w:val="11046593"/>
    <w:rsid w:val="115C3E08"/>
    <w:rsid w:val="127C445A"/>
    <w:rsid w:val="127D6CFA"/>
    <w:rsid w:val="13CE0032"/>
    <w:rsid w:val="13DE7A77"/>
    <w:rsid w:val="13F56650"/>
    <w:rsid w:val="14736E8B"/>
    <w:rsid w:val="1491124D"/>
    <w:rsid w:val="14A97773"/>
    <w:rsid w:val="14E20842"/>
    <w:rsid w:val="15952B1E"/>
    <w:rsid w:val="166F7486"/>
    <w:rsid w:val="16737AF9"/>
    <w:rsid w:val="17A9447C"/>
    <w:rsid w:val="191E1810"/>
    <w:rsid w:val="19351363"/>
    <w:rsid w:val="193E080B"/>
    <w:rsid w:val="19515D34"/>
    <w:rsid w:val="19B05AE8"/>
    <w:rsid w:val="1A26176A"/>
    <w:rsid w:val="1AAD309F"/>
    <w:rsid w:val="1C5D3CD0"/>
    <w:rsid w:val="1CE76F6C"/>
    <w:rsid w:val="1D277F38"/>
    <w:rsid w:val="1D5752DA"/>
    <w:rsid w:val="1DB354C7"/>
    <w:rsid w:val="1FB16091"/>
    <w:rsid w:val="1FB81312"/>
    <w:rsid w:val="1FDF3988"/>
    <w:rsid w:val="1FFB6081"/>
    <w:rsid w:val="21892AE9"/>
    <w:rsid w:val="221E111A"/>
    <w:rsid w:val="225F54E2"/>
    <w:rsid w:val="228C24F1"/>
    <w:rsid w:val="237335B5"/>
    <w:rsid w:val="238118AC"/>
    <w:rsid w:val="243301D1"/>
    <w:rsid w:val="25126C4F"/>
    <w:rsid w:val="26BA31D2"/>
    <w:rsid w:val="28292D65"/>
    <w:rsid w:val="297F6D01"/>
    <w:rsid w:val="299E101A"/>
    <w:rsid w:val="2AED4344"/>
    <w:rsid w:val="2AEE4E0C"/>
    <w:rsid w:val="2C4E7D0F"/>
    <w:rsid w:val="2CEF1814"/>
    <w:rsid w:val="2D2D3B22"/>
    <w:rsid w:val="2E3771BC"/>
    <w:rsid w:val="2F367A02"/>
    <w:rsid w:val="304A149B"/>
    <w:rsid w:val="305368D0"/>
    <w:rsid w:val="31F70AF4"/>
    <w:rsid w:val="32391FD6"/>
    <w:rsid w:val="33112C78"/>
    <w:rsid w:val="33AE225D"/>
    <w:rsid w:val="33C80646"/>
    <w:rsid w:val="34041163"/>
    <w:rsid w:val="3437046D"/>
    <w:rsid w:val="34912209"/>
    <w:rsid w:val="35554BAB"/>
    <w:rsid w:val="358E6D09"/>
    <w:rsid w:val="3593069E"/>
    <w:rsid w:val="36CB2473"/>
    <w:rsid w:val="37EA6B8C"/>
    <w:rsid w:val="38597EDA"/>
    <w:rsid w:val="38EB0263"/>
    <w:rsid w:val="3AC807FF"/>
    <w:rsid w:val="3AE24771"/>
    <w:rsid w:val="3B4478EC"/>
    <w:rsid w:val="3B864EEF"/>
    <w:rsid w:val="3C63742D"/>
    <w:rsid w:val="3C976B17"/>
    <w:rsid w:val="3CB32474"/>
    <w:rsid w:val="3D092B06"/>
    <w:rsid w:val="3D385258"/>
    <w:rsid w:val="3DB3688C"/>
    <w:rsid w:val="3E5150BB"/>
    <w:rsid w:val="3F842153"/>
    <w:rsid w:val="404922DC"/>
    <w:rsid w:val="4063370D"/>
    <w:rsid w:val="40D14330"/>
    <w:rsid w:val="412F6F75"/>
    <w:rsid w:val="414E1FCD"/>
    <w:rsid w:val="418D2DB6"/>
    <w:rsid w:val="4191105A"/>
    <w:rsid w:val="41984B67"/>
    <w:rsid w:val="41B46B35"/>
    <w:rsid w:val="41D949B1"/>
    <w:rsid w:val="42883431"/>
    <w:rsid w:val="42DF211C"/>
    <w:rsid w:val="43C330A4"/>
    <w:rsid w:val="43F4729A"/>
    <w:rsid w:val="43F637B8"/>
    <w:rsid w:val="4428319F"/>
    <w:rsid w:val="442A240C"/>
    <w:rsid w:val="444204EB"/>
    <w:rsid w:val="44665932"/>
    <w:rsid w:val="447605CC"/>
    <w:rsid w:val="44C87908"/>
    <w:rsid w:val="45735CD8"/>
    <w:rsid w:val="45BF7A33"/>
    <w:rsid w:val="45C24070"/>
    <w:rsid w:val="46485B91"/>
    <w:rsid w:val="46C11CDC"/>
    <w:rsid w:val="46F17216"/>
    <w:rsid w:val="47B35F50"/>
    <w:rsid w:val="47C63EA3"/>
    <w:rsid w:val="47F670BB"/>
    <w:rsid w:val="4877104C"/>
    <w:rsid w:val="49195077"/>
    <w:rsid w:val="4A177FD9"/>
    <w:rsid w:val="4A270850"/>
    <w:rsid w:val="4A5F31D6"/>
    <w:rsid w:val="4AE24A4C"/>
    <w:rsid w:val="4B7B4D72"/>
    <w:rsid w:val="4B9F1998"/>
    <w:rsid w:val="4BFA106D"/>
    <w:rsid w:val="4C41120C"/>
    <w:rsid w:val="4C5638DD"/>
    <w:rsid w:val="4C5A5B5E"/>
    <w:rsid w:val="4CE57760"/>
    <w:rsid w:val="4DF242A9"/>
    <w:rsid w:val="4E591117"/>
    <w:rsid w:val="4EB2348E"/>
    <w:rsid w:val="4EBC3616"/>
    <w:rsid w:val="4F0E1B95"/>
    <w:rsid w:val="4F2E6B6B"/>
    <w:rsid w:val="5122582E"/>
    <w:rsid w:val="513106A6"/>
    <w:rsid w:val="515264A1"/>
    <w:rsid w:val="51DE53FC"/>
    <w:rsid w:val="521E1B1D"/>
    <w:rsid w:val="52702AC2"/>
    <w:rsid w:val="52833DFF"/>
    <w:rsid w:val="53CE6506"/>
    <w:rsid w:val="53D34275"/>
    <w:rsid w:val="54AC0835"/>
    <w:rsid w:val="54DD7EDE"/>
    <w:rsid w:val="56621195"/>
    <w:rsid w:val="56A555D2"/>
    <w:rsid w:val="56B0235D"/>
    <w:rsid w:val="56B60143"/>
    <w:rsid w:val="56B81102"/>
    <w:rsid w:val="56DA5C55"/>
    <w:rsid w:val="575203E6"/>
    <w:rsid w:val="57AA39EE"/>
    <w:rsid w:val="5915522A"/>
    <w:rsid w:val="59AC2A9A"/>
    <w:rsid w:val="5A296085"/>
    <w:rsid w:val="5BB53F0D"/>
    <w:rsid w:val="5BFA66E2"/>
    <w:rsid w:val="5C231BCF"/>
    <w:rsid w:val="5C58408E"/>
    <w:rsid w:val="5CA5307E"/>
    <w:rsid w:val="5CDF041E"/>
    <w:rsid w:val="5DBA0DE6"/>
    <w:rsid w:val="5DDB3502"/>
    <w:rsid w:val="5E1C535F"/>
    <w:rsid w:val="5E83307E"/>
    <w:rsid w:val="5EF23585"/>
    <w:rsid w:val="5F457893"/>
    <w:rsid w:val="5F762C34"/>
    <w:rsid w:val="5FFA259D"/>
    <w:rsid w:val="603D67D1"/>
    <w:rsid w:val="60BB3228"/>
    <w:rsid w:val="60F53FC2"/>
    <w:rsid w:val="616031AE"/>
    <w:rsid w:val="622141B0"/>
    <w:rsid w:val="62420204"/>
    <w:rsid w:val="63965759"/>
    <w:rsid w:val="63AA5CB0"/>
    <w:rsid w:val="63B93F21"/>
    <w:rsid w:val="6496768C"/>
    <w:rsid w:val="65927AD4"/>
    <w:rsid w:val="65EA6FA3"/>
    <w:rsid w:val="65F25F4E"/>
    <w:rsid w:val="667A468E"/>
    <w:rsid w:val="66CB633D"/>
    <w:rsid w:val="66EE58F5"/>
    <w:rsid w:val="67082085"/>
    <w:rsid w:val="67227D88"/>
    <w:rsid w:val="6923251F"/>
    <w:rsid w:val="69727D32"/>
    <w:rsid w:val="69811F3C"/>
    <w:rsid w:val="6A5B3A8D"/>
    <w:rsid w:val="6AF1460B"/>
    <w:rsid w:val="6BCF066A"/>
    <w:rsid w:val="6D0A5A45"/>
    <w:rsid w:val="6E466162"/>
    <w:rsid w:val="6F6B7526"/>
    <w:rsid w:val="6F9A3BAD"/>
    <w:rsid w:val="6FCD2862"/>
    <w:rsid w:val="70DA0CC3"/>
    <w:rsid w:val="70E77DC5"/>
    <w:rsid w:val="710920F4"/>
    <w:rsid w:val="71B53844"/>
    <w:rsid w:val="71F00A60"/>
    <w:rsid w:val="72B80EF1"/>
    <w:rsid w:val="72BC2902"/>
    <w:rsid w:val="73880099"/>
    <w:rsid w:val="73D75D5A"/>
    <w:rsid w:val="74764D0F"/>
    <w:rsid w:val="758D4A10"/>
    <w:rsid w:val="75D36A62"/>
    <w:rsid w:val="75E0437C"/>
    <w:rsid w:val="77AA6873"/>
    <w:rsid w:val="77DE237B"/>
    <w:rsid w:val="79C6221A"/>
    <w:rsid w:val="79DC01FD"/>
    <w:rsid w:val="79E13E9F"/>
    <w:rsid w:val="7A41652D"/>
    <w:rsid w:val="7ACB396D"/>
    <w:rsid w:val="7B27140C"/>
    <w:rsid w:val="7BDF7A9D"/>
    <w:rsid w:val="7C5F70AA"/>
    <w:rsid w:val="7D3C6D19"/>
    <w:rsid w:val="7D5B5367"/>
    <w:rsid w:val="7E2D11DE"/>
    <w:rsid w:val="7EBF3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6">
    <w:name w:val="Strong"/>
    <w:basedOn w:val="15"/>
    <w:qFormat/>
    <w:uiPriority w:val="0"/>
    <w:rPr>
      <w:b/>
    </w:rPr>
  </w:style>
  <w:style w:type="character" w:styleId="17">
    <w:name w:val="Emphasis"/>
    <w:basedOn w:val="15"/>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2026-05-16T02:26:00Z</dcterms:created>
  <dc:creator>hwongisa</dc:creator>
  <cp:lastModifiedBy>hwongisa</cp:lastModifiedBy>
  <dcterms:modified xsi:type="dcterms:W3CDTF">2026-05-16T02:43:39Z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140309A8FA524E6CA97FF86D82B14249_11</vt:lpwstr>
  </property>
  <property fmtid="{D5CDD505-2E9C-101B-9397-08002B2CF9AE}" pid="4" name="KSOTemplateDocerSaveRecord">
    <vt:lpwstr>eyJoZGlkIjoiOTY5MmJmZDY4ZjdmYzQ5YzdjOTZhZGU2ZTRmNTA5NzUiLCJ1c2VySWQiOiIyOTE0NTUwMjcifQ==</vt:lpwstr>
  </property>
</Properties>
</file>