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57910">
      <w:pPr>
        <w:pStyle w:val="2"/>
        <w:widowControl/>
        <w:numPr>
          <w:ilvl w:val="0"/>
          <w:numId w:val="1"/>
        </w:numPr>
        <w:topLinePunct w:val="0"/>
        <w:ind w:left="0" w:leftChars="0" w:firstLine="0" w:firstLineChars="0"/>
        <w:rPr>
          <w:rFonts w:hint="eastAsia" w:ascii="黑体" w:hAnsi="黑体" w:eastAsia="黑体" w:cs="黑体"/>
          <w:b w:val="0"/>
          <w:bdr w:val="none" w:sz="0" w:space="0"/>
        </w:rPr>
      </w:pPr>
      <w:r>
        <w:t>关于AI前沿发展</w:t>
      </w:r>
      <w:r>
        <w:t>和个人介绍</w:t>
      </w:r>
    </w:p>
    <w:p w14:paraId="5762FDAB">
      <w:pPr>
        <w:pStyle w:val="3"/>
        <w:widowControl/>
        <w:numPr>
          <w:ilvl w:val="0"/>
          <w:numId w:val="2"/>
        </w:numPr>
        <w:ind w:left="0" w:leftChars="0" w:firstLine="0" w:firstLineChars="0"/>
        <w:rPr>
          <w:b w:val="0"/>
          <w:bdr w:val="none" w:sz="0" w:space="0"/>
        </w:rPr>
      </w:pPr>
      <w:r>
        <w:t>开场与课程反馈</w:t>
      </w:r>
    </w:p>
    <w:p w14:paraId="3707A41A">
      <w:pPr>
        <w:keepNext w:val="0"/>
        <w:keepLines w:val="0"/>
        <w:widowControl/>
        <w:suppressLineNumbers w:val="0"/>
        <w:jc w:val="left"/>
        <w:rPr>
          <w:rFonts w:ascii="宋体" w:hAnsi="宋体" w:eastAsia="宋体" w:cs="宋体"/>
          <w:kern w:val="0"/>
          <w:sz w:val="24"/>
          <w:szCs w:val="24"/>
          <w:lang w:val="en-US" w:eastAsia="zh-CN" w:bidi="ar"/>
        </w:rPr>
      </w:pPr>
    </w:p>
    <w:p w14:paraId="27F9A8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向大家介绍一个当前产业界新兴的职位趋势。许多大型科技公司，特别是在大模型领域，正在招募一类新型人才。这类人才既需要对大模型有深入的理解，又需具备将技术落地到具体业务场景的开发能力。这个职位被称为 </w:t>
      </w:r>
      <w:r>
        <w:rPr>
          <w:rStyle w:val="16"/>
          <w:rFonts w:ascii="Times New Roman" w:hAnsi="Times New Roman" w:eastAsia="宋体" w:cs="Times New Roman"/>
          <w:sz w:val="24"/>
          <w:szCs w:val="24"/>
        </w:rPr>
        <w:t>“Forward Deployed Engineer”</w:t>
      </w:r>
      <w:r>
        <w:rPr>
          <w:rFonts w:ascii="Times New Roman" w:hAnsi="Times New Roman" w:eastAsia="宋体" w:cs="Times New Roman"/>
          <w:sz w:val="24"/>
          <w:szCs w:val="24"/>
        </w:rPr>
        <w:t>（前沿部署工程师或现场部署工程师）。其核心职能在于，作为大模型能力与具体行业应用场景之间的桥梁，解决技术落地过程中的实际问题。</w:t>
      </w:r>
    </w:p>
    <w:p w14:paraId="5F1A4078">
      <w:pPr>
        <w:keepNext w:val="0"/>
        <w:keepLines w:val="0"/>
        <w:widowControl/>
        <w:suppressLineNumbers w:val="0"/>
        <w:jc w:val="left"/>
        <w:rPr>
          <w:rFonts w:ascii="宋体" w:hAnsi="宋体" w:eastAsia="宋体" w:cs="宋体"/>
          <w:kern w:val="0"/>
          <w:sz w:val="24"/>
          <w:szCs w:val="24"/>
          <w:lang w:val="en-US" w:eastAsia="zh-CN" w:bidi="ar"/>
        </w:rPr>
      </w:pPr>
    </w:p>
    <w:p w14:paraId="1452358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当前，全球AI发展呈现出不同的路径。以美国为代表的模式可概括为“All in ai”，即举全社会之力，将资源高度集中于AI基础研究与核心技术的突破。而中国的发展路径更侧重于“AI in all”，即将AI技术赋能于千行百业，虽然可能在基础模型的绝对能力上存在差距，但在应用场景的广度和深度上具有自身特点。因此，能够将大模型能力与具体场景相结合的人才显得尤为关键。</w:t>
      </w:r>
    </w:p>
    <w:p w14:paraId="5B4652CB">
      <w:pPr>
        <w:keepNext w:val="0"/>
        <w:keepLines w:val="0"/>
        <w:widowControl/>
        <w:suppressLineNumbers w:val="0"/>
        <w:jc w:val="left"/>
      </w:pPr>
    </w:p>
    <w:p w14:paraId="048034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回到我们的课程模型，它还存在改进空间。目前的版本是基于特定知识库进行预训练和优化的结果，其表现优于完全无优化的基础模型，但距离我们的理想预期仍有距离。技术的发展是迭代的，它的性能有望在未来持续提升。</w:t>
      </w:r>
    </w:p>
    <w:p w14:paraId="51F80DCC">
      <w:pPr>
        <w:keepNext w:val="0"/>
        <w:keepLines w:val="0"/>
        <w:widowControl/>
        <w:suppressLineNumbers w:val="0"/>
        <w:jc w:val="left"/>
        <w:rPr>
          <w:rFonts w:ascii="宋体" w:hAnsi="宋体" w:eastAsia="宋体" w:cs="宋体"/>
          <w:kern w:val="0"/>
          <w:sz w:val="24"/>
          <w:szCs w:val="24"/>
          <w:lang w:val="en-US" w:eastAsia="zh-CN" w:bidi="ar"/>
        </w:rPr>
      </w:pPr>
    </w:p>
    <w:p w14:paraId="3E16B037">
      <w:pPr>
        <w:pStyle w:val="3"/>
        <w:widowControl/>
        <w:numPr>
          <w:ilvl w:val="0"/>
          <w:numId w:val="2"/>
        </w:numPr>
        <w:ind w:left="0" w:leftChars="0" w:firstLine="0" w:firstLineChars="0"/>
        <w:rPr>
          <w:b w:val="0"/>
          <w:bdr w:val="none" w:sz="0" w:space="0"/>
        </w:rPr>
      </w:pPr>
      <w:r>
        <w:t>关于技术发展与人类愿景的哲学思考</w:t>
      </w:r>
    </w:p>
    <w:p w14:paraId="2CC09BA1">
      <w:pPr>
        <w:keepNext w:val="0"/>
        <w:keepLines w:val="0"/>
        <w:widowControl/>
        <w:suppressLineNumbers w:val="0"/>
        <w:jc w:val="left"/>
        <w:rPr>
          <w:rStyle w:val="16"/>
          <w:rFonts w:ascii="宋体" w:hAnsi="宋体" w:eastAsia="宋体" w:cs="宋体"/>
          <w:kern w:val="0"/>
          <w:sz w:val="24"/>
          <w:szCs w:val="24"/>
          <w:lang w:val="en-US" w:eastAsia="zh-CN" w:bidi="ar"/>
        </w:rPr>
      </w:pPr>
    </w:p>
    <w:p w14:paraId="3B1153F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一个来自硅谷投资人马克·安德森的观点，以供大家进行思考。该观点认为，人类每个时代的顶尖探索者，其追求在本质上有相似之处。例如，艾萨克·牛顿爵士晚年曾投入大量精力研究炼金术。他试图通过化学方法探索物质的转化，其深层诉求与今天我们通过芯片与算法来创造或模拟“智能”（intelligence），有着哲学意义上的可比性。从某种象征意义上说，我们当代的工程实践，宛如试图用沙子（芯片原材料硅的原料）制造出“思维”。这个视角或许能为我们理解当前人工智能发展的本质提供一种新颖的启发。</w:t>
      </w:r>
    </w:p>
    <w:p w14:paraId="66D25CE2">
      <w:pPr>
        <w:keepNext w:val="0"/>
        <w:keepLines w:val="0"/>
        <w:widowControl/>
        <w:suppressLineNumbers w:val="0"/>
        <w:jc w:val="left"/>
        <w:rPr>
          <w:rFonts w:ascii="宋体" w:hAnsi="宋体" w:eastAsia="宋体" w:cs="宋体"/>
          <w:kern w:val="0"/>
          <w:sz w:val="24"/>
          <w:szCs w:val="24"/>
          <w:lang w:val="en-US" w:eastAsia="zh-CN" w:bidi="ar"/>
        </w:rPr>
      </w:pPr>
    </w:p>
    <w:p w14:paraId="6AFB9DD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同样，在讨论通用人工智能（AGI）的预期时，我们需要保持开放的认知，避免陷入狭隘的思维框架。当前关于AGI实现时间的预测，大多是基于人类智能作为参照系所做的线性外推，这种方法往往忽略了技术发展的非线性特征和潜在突破。但智能形态本身可能是多元的，不仅限于人类认知模式，还可能涵盖分布式系统、集体智慧或与环境深度交互的新型能力。AGI最终呈现出的能力形态，既有可能在特定方面超越人类，比如处理大规模数据或进行高速逻辑推理，也可能以人类目前难以完全理解的方式存在，例如通过自组织学习演化出独特的决策机制。我们对于“智能”本身的定义和理解仍在演进中，随着神经科学、计算机科学和哲学领域的交叉进展，传统的智能概念正不断被重新审视，这要求我们在评估AGI前景时，更加谦逊和灵活地接纳未来的可能性。</w:t>
      </w:r>
    </w:p>
    <w:p w14:paraId="1950C5DE">
      <w:pPr>
        <w:keepNext w:val="0"/>
        <w:keepLines w:val="0"/>
        <w:widowControl/>
        <w:suppressLineNumbers w:val="0"/>
        <w:jc w:val="left"/>
        <w:rPr>
          <w:rFonts w:ascii="宋体" w:hAnsi="宋体" w:eastAsia="宋体" w:cs="宋体"/>
          <w:kern w:val="0"/>
          <w:sz w:val="24"/>
          <w:szCs w:val="24"/>
          <w:lang w:val="en-US" w:eastAsia="zh-CN" w:bidi="ar"/>
        </w:rPr>
      </w:pPr>
    </w:p>
    <w:p w14:paraId="583390C7">
      <w:pPr>
        <w:pStyle w:val="3"/>
        <w:widowControl/>
        <w:numPr>
          <w:ilvl w:val="0"/>
          <w:numId w:val="2"/>
        </w:numPr>
        <w:ind w:left="0" w:leftChars="0" w:firstLine="0" w:firstLineChars="0"/>
        <w:rPr>
          <w:b w:val="0"/>
          <w:bdr w:val="none" w:sz="0" w:space="0"/>
        </w:rPr>
      </w:pPr>
      <w:r>
        <w:t>关于学术研究的前瞻性</w:t>
      </w:r>
    </w:p>
    <w:p w14:paraId="76D00BD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针对同学们提出的关于如何选择研究方向的问题，我想提醒大家深入思考一个关键点：当一项技术（例如“大模型”）已迅速成为社会热议的焦点与产业追逐的对象时，若将其选定为研究生阶段的核心研究方向，则需格外警惕其时效性风险。这主要是因为学术研究本身周期较长，从课题确立、文献调研、方法创新、实验验证到论文发表，往往需要数年时间。而一项“热门”技术从兴起、研究热潮、大规模应用到被新一代技术迭代或补充，其完整生命周期可能在几年内就已完成。因此，若仅追逐当前热点，可能在毕业时面临研究课题热度消退、创新空间收窄的处境。</w:t>
      </w:r>
    </w:p>
    <w:p w14:paraId="5A17E2D9">
      <w:pPr>
        <w:keepNext w:val="0"/>
        <w:keepLines w:val="0"/>
        <w:widowControl/>
        <w:suppressLineNumbers w:val="0"/>
        <w:jc w:val="left"/>
        <w:rPr>
          <w:rFonts w:hint="eastAsia" w:ascii="宋体" w:hAnsi="宋体" w:eastAsia="宋体" w:cs="宋体"/>
          <w:kern w:val="0"/>
          <w:sz w:val="24"/>
          <w:szCs w:val="24"/>
          <w:lang w:val="en-US" w:eastAsia="zh-CN" w:bidi="ar"/>
        </w:rPr>
      </w:pPr>
    </w:p>
    <w:p w14:paraId="3A1DB0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更具前瞻性和战略性的研究思路，是尝试穿透当前的技术喧嚣，洞察并布局当前热门技术的“下一代”可能形态或与之互补的关键方向。这要求我们不仅关注技术本身，还要思考其局限、演进路径及与其他领域的交叉点。例如，当大语言模型（LLM）在文本处理上成为主流并引发广泛关注时，多模态模型（融合视觉、听觉等多感官信息）、具身智能（与物理世界交互的智能体）、高效轻量化模型、以及人工智能与科学发现（AI for Science）的深度融合等方向，可能正蕴含着更大的未来潜力与研究价值。</w:t>
      </w:r>
    </w:p>
    <w:p w14:paraId="27C245DF">
      <w:pPr>
        <w:keepNext w:val="0"/>
        <w:keepLines w:val="0"/>
        <w:widowControl/>
        <w:suppressLineNumbers w:val="0"/>
        <w:jc w:val="left"/>
        <w:rPr>
          <w:rFonts w:hint="eastAsia" w:ascii="宋体" w:hAnsi="宋体" w:eastAsia="宋体" w:cs="宋体"/>
          <w:kern w:val="0"/>
          <w:sz w:val="24"/>
          <w:szCs w:val="24"/>
          <w:lang w:val="en-US" w:eastAsia="zh-CN" w:bidi="ar"/>
        </w:rPr>
      </w:pPr>
    </w:p>
    <w:p w14:paraId="5C60108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种布局方式，要求研究者不仅具备扎实的技术功底，更需培养更强的技术预见性、批判性思维和跨领域融合思考能力。它鼓励我们立足根本科学问题，以更长远的眼光审视技术浪潮，从而在快速变化的环境中，找到兼具创新性与可持续性的研究立足点。</w:t>
      </w:r>
    </w:p>
    <w:p w14:paraId="57F2B3A2">
      <w:pPr>
        <w:pStyle w:val="3"/>
        <w:widowControl/>
        <w:numPr>
          <w:ilvl w:val="0"/>
          <w:numId w:val="2"/>
        </w:numPr>
        <w:ind w:left="0" w:leftChars="0" w:firstLine="0" w:firstLineChars="0"/>
        <w:rPr>
          <w:b w:val="0"/>
          <w:bdr w:val="none" w:sz="0" w:space="0"/>
        </w:rPr>
      </w:pPr>
      <w:r>
        <w:t>人类与AI认知路径的差异</w:t>
      </w:r>
    </w:p>
    <w:p w14:paraId="0A5BF20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目前的大语言模型，其核心工作模式可以理解为将多维的世界信息（图像、声音、文本等）压缩编码到一维的“语言符号”（Token）序列中进行处理。这与人类的认知路径存在有趣的反差。人类在理解世界时，往往倾向于将抽象信息（如文字描述）在脑中构建为多维的、具象化的场景与意象。这种根本性的认知路径差异，是理解当前AI能力边界与人类智能特点的一个关键。</w:t>
      </w:r>
    </w:p>
    <w:p w14:paraId="3F150B4D">
      <w:pPr>
        <w:keepNext w:val="0"/>
        <w:keepLines w:val="0"/>
        <w:widowControl/>
        <w:suppressLineNumbers w:val="0"/>
        <w:jc w:val="left"/>
        <w:rPr>
          <w:rFonts w:ascii="宋体" w:hAnsi="宋体" w:eastAsia="宋体" w:cs="宋体"/>
          <w:kern w:val="0"/>
          <w:sz w:val="24"/>
          <w:szCs w:val="24"/>
          <w:lang w:val="en-US" w:eastAsia="zh-CN" w:bidi="ar"/>
        </w:rPr>
      </w:pPr>
    </w:p>
    <w:p w14:paraId="64D2656B">
      <w:pPr>
        <w:pStyle w:val="3"/>
        <w:widowControl/>
        <w:numPr>
          <w:ilvl w:val="0"/>
          <w:numId w:val="2"/>
        </w:numPr>
        <w:ind w:left="0" w:leftChars="0" w:firstLine="0" w:firstLineChars="0"/>
        <w:rPr>
          <w:b w:val="0"/>
          <w:bdr w:val="none" w:sz="0" w:space="0"/>
        </w:rPr>
      </w:pPr>
      <w:r>
        <w:t>关于AI与教育融合的讨论</w:t>
      </w:r>
    </w:p>
    <w:p w14:paraId="4F16886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本课程的核心探索之一是“HI（人类智能）+ AI”的融合教学模式。根据我的观察，学生通常更倾向于在自主学习中利用AI作为辅助工具，或在教师指导下进行研究性学习，但在正式的课堂互动环节中，直接使用AI的意愿可能不高。</w:t>
      </w:r>
    </w:p>
    <w:p w14:paraId="33E0CB1D">
      <w:pPr>
        <w:pStyle w:val="11"/>
        <w:widowControl/>
        <w:rPr>
          <w:rFonts w:ascii="Times New Roman" w:hAnsi="Times New Roman" w:eastAsia="宋体" w:cs="Times New Roman"/>
          <w:sz w:val="24"/>
          <w:szCs w:val="24"/>
          <w:lang w:val="en-US" w:eastAsia="zh-CN"/>
        </w:rPr>
      </w:pPr>
    </w:p>
    <w:p w14:paraId="2CE329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根据学生建议，下一轮授课中可以尝试在课前预习或课后复习环节，设计一些需要借助AI工具进行交叉验证或深度探究的开放性任务</w:t>
      </w:r>
      <w:r>
        <w:rPr>
          <w:rFonts w:hint="eastAsia" w:cs="Times New Roman"/>
          <w:sz w:val="24"/>
          <w:szCs w:val="24"/>
          <w:lang w:eastAsia="zh-CN"/>
        </w:rPr>
        <w:t>（</w:t>
      </w:r>
      <w:r>
        <w:rPr>
          <w:rFonts w:hint="eastAsia" w:cs="Times New Roman"/>
          <w:sz w:val="24"/>
          <w:szCs w:val="24"/>
          <w:lang w:val="en-US" w:eastAsia="zh-CN"/>
        </w:rPr>
        <w:t>注意需要适度，不能过渡增加学生的学业负担</w:t>
      </w:r>
      <w:r>
        <w:rPr>
          <w:rFonts w:hint="eastAsia" w:cs="Times New Roman"/>
          <w:sz w:val="24"/>
          <w:szCs w:val="24"/>
          <w:lang w:eastAsia="zh-CN"/>
        </w:rPr>
        <w:t>）</w:t>
      </w:r>
      <w:r>
        <w:rPr>
          <w:rFonts w:ascii="Times New Roman" w:hAnsi="Times New Roman" w:eastAsia="宋体" w:cs="Times New Roman"/>
          <w:sz w:val="24"/>
          <w:szCs w:val="24"/>
        </w:rPr>
        <w:t>。例如，针对课堂讲授的主题，鼓励学生利用AI辅助进行扩展性资料检索、观点对比或初步分析。</w:t>
      </w:r>
    </w:p>
    <w:p w14:paraId="277D76FE">
      <w:pPr>
        <w:pStyle w:val="11"/>
        <w:widowControl/>
        <w:rPr>
          <w:rFonts w:ascii="Times New Roman" w:hAnsi="Times New Roman" w:eastAsia="宋体" w:cs="Times New Roman"/>
          <w:sz w:val="24"/>
          <w:szCs w:val="24"/>
        </w:rPr>
      </w:pPr>
      <w:bookmarkStart w:id="0" w:name="_GoBack"/>
      <w:bookmarkEnd w:id="0"/>
    </w:p>
    <w:p w14:paraId="3ED1C6D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目前，我们的课程最终的大作业设计，正是基于类似的理念——引导大家在AI辅助下，对某个主题进行深度研究和反思。考虑到本课程是通识课程，若在每次课后都布置深度探究任务，可能会给大家带来过重的学业负担。因此，将这种深度融合的模式设计为周期性的、聚焦的大作业，可能是可行的方案。</w:t>
      </w:r>
    </w:p>
    <w:p w14:paraId="70B41E06">
      <w:pPr>
        <w:keepNext w:val="0"/>
        <w:keepLines w:val="0"/>
        <w:widowControl/>
        <w:suppressLineNumbers w:val="0"/>
        <w:jc w:val="left"/>
        <w:rPr>
          <w:rFonts w:ascii="宋体" w:hAnsi="宋体" w:eastAsia="宋体" w:cs="宋体"/>
          <w:kern w:val="0"/>
          <w:sz w:val="24"/>
          <w:szCs w:val="24"/>
          <w:lang w:val="en-US" w:eastAsia="zh-CN" w:bidi="ar"/>
        </w:rPr>
      </w:pPr>
    </w:p>
    <w:p w14:paraId="44A29442">
      <w:pPr>
        <w:pStyle w:val="3"/>
        <w:widowControl/>
        <w:numPr>
          <w:ilvl w:val="0"/>
          <w:numId w:val="2"/>
        </w:numPr>
        <w:ind w:left="0" w:leftChars="0" w:firstLine="0" w:firstLineChars="0"/>
        <w:rPr>
          <w:b w:val="0"/>
          <w:bdr w:val="none" w:sz="0" w:space="0"/>
        </w:rPr>
      </w:pPr>
      <w:r>
        <w:t>学生个人介绍展示与点评</w:t>
      </w:r>
    </w:p>
    <w:p w14:paraId="49D30E59">
      <w:pPr>
        <w:keepNext w:val="0"/>
        <w:keepLines w:val="0"/>
        <w:widowControl/>
        <w:suppressLineNumbers w:val="0"/>
        <w:jc w:val="left"/>
        <w:rPr>
          <w:rFonts w:hint="eastAsia" w:ascii="宋体" w:hAnsi="宋体" w:eastAsia="宋体" w:cs="宋体"/>
          <w:kern w:val="0"/>
          <w:sz w:val="24"/>
          <w:szCs w:val="24"/>
          <w:lang w:val="en-US" w:eastAsia="zh-CN" w:bidi="ar"/>
        </w:rPr>
      </w:pPr>
    </w:p>
    <w:p w14:paraId="65DB73E9">
      <w:pPr>
        <w:pStyle w:val="11"/>
        <w:widowControl/>
        <w:rPr>
          <w:rFonts w:ascii="Times New Roman" w:hAnsi="Times New Roman" w:eastAsia="宋体" w:cs="Times New Roman"/>
          <w:b/>
          <w:bCs/>
          <w:sz w:val="24"/>
          <w:szCs w:val="24"/>
        </w:rPr>
      </w:pPr>
      <w:r>
        <w:rPr>
          <w:rFonts w:ascii="Times New Roman" w:hAnsi="Times New Roman" w:eastAsia="宋体" w:cs="Times New Roman"/>
          <w:b/>
          <w:bCs/>
          <w:sz w:val="24"/>
          <w:szCs w:val="24"/>
        </w:rPr>
        <w:t>章文浩</w:t>
      </w:r>
    </w:p>
    <w:p w14:paraId="345E38F5">
      <w:pPr>
        <w:keepNext w:val="0"/>
        <w:keepLines w:val="0"/>
        <w:widowControl/>
        <w:suppressLineNumbers w:val="0"/>
        <w:jc w:val="left"/>
        <w:rPr>
          <w:rFonts w:ascii="宋体" w:hAnsi="宋体" w:eastAsia="宋体" w:cs="宋体"/>
          <w:kern w:val="0"/>
          <w:sz w:val="24"/>
          <w:szCs w:val="24"/>
          <w:lang w:val="en-US" w:eastAsia="zh-CN" w:bidi="ar"/>
        </w:rPr>
      </w:pPr>
    </w:p>
    <w:p w14:paraId="173179C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各位老师、同学，大家好。我是章文浩，来自江西省抚州市，是2024级机械与动力工程学院工业工程专业的学生。今天的自我介绍，我将从三个部分展开：一是我的姓名解读，二是我的性格特点，三是对我的家乡江西抚州的介绍，最后会分享我的个人爱好。</w:t>
      </w:r>
    </w:p>
    <w:p w14:paraId="130041B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首先，我从“说文解字”的角度介绍一下我的名字。“章”姓，据我查阅的资料，"章"从音从十。《说文》认为"十"表示终了、完备之意。"章"字从音乐之终了，扩展至文章、规章、印章等多重含义，其核心精神在于有秩序、有文采、有终始，体现了中国文化对规范与美的双重追求。“文浩”二字，“文”在古籍中有“文德、文明”的含义，如《尧典》中称赞帝尧“文思安安”；“浩”字本义形容水势盛大，引申为“广阔、宏大”。因此，我的名字整体寄托了一种对文德深厚、胸怀浩然的期许。</w:t>
      </w:r>
    </w:p>
    <w:p w14:paraId="6F7AFCA0">
      <w:pPr>
        <w:keepNext w:val="0"/>
        <w:keepLines w:val="0"/>
        <w:widowControl/>
        <w:suppressLineNumbers w:val="0"/>
        <w:jc w:val="left"/>
        <w:rPr>
          <w:rFonts w:ascii="宋体" w:hAnsi="宋体" w:eastAsia="宋体" w:cs="宋体"/>
          <w:kern w:val="0"/>
          <w:sz w:val="24"/>
          <w:szCs w:val="24"/>
          <w:lang w:val="en-US" w:eastAsia="zh-CN" w:bidi="ar"/>
        </w:rPr>
      </w:pPr>
    </w:p>
    <w:p w14:paraId="6F9BB28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于我的性格，我做过一些人格测试，结果显示是ENTJ类型。不过，就我个人的感知而言，我可能更偏向于内向（I）而非外向（E）。在日常生活中，我属于比较慢热的类型，通常话不多，但在与人交流时，我自认为态度比较随和、坦诚，倾向于进行自然而朴素的沟通。所以，测试中的“E”可能并不完全符合我对自己的认知。</w:t>
      </w:r>
    </w:p>
    <w:p w14:paraId="24EC22D3">
      <w:pPr>
        <w:keepNext w:val="0"/>
        <w:keepLines w:val="0"/>
        <w:widowControl/>
        <w:suppressLineNumbers w:val="0"/>
        <w:jc w:val="left"/>
        <w:rPr>
          <w:rFonts w:ascii="宋体" w:hAnsi="宋体" w:eastAsia="宋体" w:cs="宋体"/>
          <w:kern w:val="0"/>
          <w:sz w:val="24"/>
          <w:szCs w:val="24"/>
          <w:lang w:val="en-US" w:eastAsia="zh-CN" w:bidi="ar"/>
        </w:rPr>
      </w:pPr>
    </w:p>
    <w:p w14:paraId="42F8001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我想重点介绍一下我的家乡——江西省抚州市。抚州是“临川文化”的核心区域，历史上人文荟萃，孕育了王安石、汤显祖、曾巩等众多文化名人，文化底蕴十分深厚。就我个人的感受而言，我非常喜爱家乡的生活节奏。它是一种适合阶段性回归的“慢生活”：消费水平不高，环境相对宁静，对于在校学生而言，在假期返乡休整是一种很好的放松方式。然而，从旅游观光或长期发展的角度看，抚州作为一个地级市，其公共设施、商业机遇与一线城市或核心省会相比，确实存在差距。因此，如果大家计划来江西旅游，我可能会更推荐优先考虑省会南昌，或是景德镇、赣州等旅游特色更鲜明、基础设施更完善的城市。</w:t>
      </w:r>
    </w:p>
    <w:p w14:paraId="2F9D6595">
      <w:pPr>
        <w:keepNext w:val="0"/>
        <w:keepLines w:val="0"/>
        <w:widowControl/>
        <w:suppressLineNumbers w:val="0"/>
        <w:jc w:val="left"/>
        <w:rPr>
          <w:rFonts w:ascii="宋体" w:hAnsi="宋体" w:eastAsia="宋体" w:cs="宋体"/>
          <w:kern w:val="0"/>
          <w:sz w:val="24"/>
          <w:szCs w:val="24"/>
          <w:lang w:val="en-US" w:eastAsia="zh-CN" w:bidi="ar"/>
        </w:rPr>
      </w:pPr>
    </w:p>
    <w:p w14:paraId="7835115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谈到江西，饮食文化是一个绕不开的话题。江西菜（赣菜）给我的整体印象是味重、下饭，颇具“烟火气”。其最突出的特点是“咸辣”，这种辣味与四川的麻辣、湖南的香辣有所不同，咸味往往也更为凸显。此外，江西菜给我的另一个深刻印象是其烹饪的“随性”与“融合”。在许多本地餐馆，尤其是市井小店，厨师常常不拘泥于固定的菜谱，而是依据当日采购的食材，融合咸辣风味，创造出独特的搭配。当然，正规的餐厅仍有菜单，但这种“看料做菜”的灵活风格，构成了我记忆中赣菜特色的一部分。江西米粉是必须提到的特色，它的口感不同于南方的细米粉或北方的面条，爽滑而有韧性，搭配猪肺、猪小肠等浇头，风味独特，是我非常怀念的家乡味道。</w:t>
      </w:r>
    </w:p>
    <w:p w14:paraId="0A0FCF13">
      <w:pPr>
        <w:keepNext w:val="0"/>
        <w:keepLines w:val="0"/>
        <w:widowControl/>
        <w:suppressLineNumbers w:val="0"/>
        <w:jc w:val="left"/>
        <w:rPr>
          <w:rFonts w:ascii="宋体" w:hAnsi="宋体" w:eastAsia="宋体" w:cs="宋体"/>
          <w:kern w:val="0"/>
          <w:sz w:val="24"/>
          <w:szCs w:val="24"/>
          <w:lang w:val="en-US" w:eastAsia="zh-CN" w:bidi="ar"/>
        </w:rPr>
      </w:pPr>
    </w:p>
    <w:p w14:paraId="775F15F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更宏观的历史视角看，江西在宋明时期曾是文化、经济极为繁盛的区域，有“文章节义之邦”的美誉，在科举时代，江西与江苏、浙江、福建等地同为出产进士、状元最多的地区之一，文脉昌盛。一种常见的历史观点认为，江西在近代的相对发展滞后，与地理上未能直接接入海运贸易的大通道，以及某些关键铁路干线规划未能优先经过有关，这使其一定程度上错过了近代化的快速发展浪潮。这也部分解释了为何周边省份常有江西移民的踪迹，以及“江西老表”这一称呼中所蕴含的亲切认同感。</w:t>
      </w:r>
    </w:p>
    <w:p w14:paraId="7452A4C8">
      <w:pPr>
        <w:keepNext w:val="0"/>
        <w:keepLines w:val="0"/>
        <w:widowControl/>
        <w:suppressLineNumbers w:val="0"/>
        <w:jc w:val="left"/>
        <w:rPr>
          <w:rFonts w:ascii="宋体" w:hAnsi="宋体" w:eastAsia="宋体" w:cs="宋体"/>
          <w:kern w:val="0"/>
          <w:sz w:val="24"/>
          <w:szCs w:val="24"/>
          <w:lang w:val="en-US" w:eastAsia="zh-CN" w:bidi="ar"/>
        </w:rPr>
      </w:pPr>
    </w:p>
    <w:p w14:paraId="3E8DBFA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关于我的个人爱好，比较固定的是打羽毛球和玩《英雄联盟》这款游戏。此外，我也喜欢阅读，高中时期曾看过不少小说和动漫。在时间管理上，我的父母给予我较大的自主权，只要我能完成学业上的基本目标，他们通常不过多干涉我的课余安排。这让我养成了自主设定并完成计划的习惯，虽不严苛，但足以保持学习与生活的平衡。</w:t>
      </w:r>
    </w:p>
    <w:p w14:paraId="0B91162E">
      <w:pPr>
        <w:keepNext w:val="0"/>
        <w:keepLines w:val="0"/>
        <w:widowControl/>
        <w:suppressLineNumbers w:val="0"/>
        <w:jc w:val="left"/>
        <w:rPr>
          <w:rFonts w:ascii="宋体" w:hAnsi="宋体" w:eastAsia="宋体" w:cs="宋体"/>
          <w:kern w:val="0"/>
          <w:sz w:val="24"/>
          <w:szCs w:val="24"/>
          <w:lang w:val="en-US" w:eastAsia="zh-CN" w:bidi="ar"/>
        </w:rPr>
      </w:pPr>
    </w:p>
    <w:p w14:paraId="1A2DCDD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以上就是我的全部介绍，感谢大家的聆听。</w:t>
      </w:r>
    </w:p>
    <w:p w14:paraId="070DC307">
      <w:pPr>
        <w:keepNext w:val="0"/>
        <w:keepLines w:val="0"/>
        <w:widowControl/>
        <w:suppressLineNumbers w:val="0"/>
        <w:jc w:val="left"/>
        <w:rPr>
          <w:rFonts w:ascii="宋体" w:hAnsi="宋体" w:eastAsia="宋体" w:cs="宋体"/>
          <w:kern w:val="0"/>
          <w:sz w:val="24"/>
          <w:szCs w:val="24"/>
          <w:lang w:val="en-US" w:eastAsia="zh-CN" w:bidi="ar"/>
        </w:rPr>
      </w:pPr>
    </w:p>
    <w:p w14:paraId="75A8607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点评与讨论：</w:t>
      </w:r>
    </w:p>
    <w:p w14:paraId="4D0653E5">
      <w:pPr>
        <w:keepNext w:val="0"/>
        <w:keepLines w:val="0"/>
        <w:widowControl/>
        <w:suppressLineNumbers w:val="0"/>
        <w:jc w:val="left"/>
        <w:rPr>
          <w:rFonts w:ascii="宋体" w:hAnsi="宋体" w:eastAsia="宋体" w:cs="宋体"/>
          <w:kern w:val="0"/>
          <w:sz w:val="24"/>
          <w:szCs w:val="24"/>
          <w:lang w:val="en-US" w:eastAsia="zh-CN" w:bidi="ar"/>
        </w:rPr>
      </w:pPr>
    </w:p>
    <w:p w14:paraId="73D0D91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总结来说，文浩的分享内容扎实、情感真挚，这是很大的优点。在表达技巧上，如大家所言，声音的穿透力和现场的互动性是可以继续加强的方向。</w:t>
      </w:r>
    </w:p>
    <w:p w14:paraId="18043CE5">
      <w:pPr>
        <w:keepNext w:val="0"/>
        <w:keepLines w:val="0"/>
        <w:widowControl/>
        <w:suppressLineNumbers w:val="0"/>
        <w:jc w:val="left"/>
        <w:rPr>
          <w:rFonts w:ascii="宋体" w:hAnsi="宋体" w:eastAsia="宋体" w:cs="宋体"/>
          <w:kern w:val="0"/>
          <w:sz w:val="24"/>
          <w:szCs w:val="24"/>
          <w:lang w:val="en-US" w:eastAsia="zh-CN" w:bidi="ar"/>
        </w:rPr>
      </w:pPr>
    </w:p>
    <w:p w14:paraId="7619618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里，就文浩介绍中一个非常有趣的细节，引发一个小的思辨讨论。他作为抚州人，在介绍家乡时真诚地说“我个人很喜欢，但如果你来旅游，我建议你别来”。这是一种非常个人化且真实的感受表达。现在，请大家从听众心理学和传播效果的角度思考一下：当一位讲述者这样描述自己的家乡时，作为听众，你内心产生的</w:t>
      </w:r>
      <w:r>
        <w:rPr>
          <w:rStyle w:val="16"/>
          <w:rFonts w:ascii="Times New Roman" w:hAnsi="Times New Roman" w:eastAsia="宋体" w:cs="Times New Roman"/>
          <w:sz w:val="24"/>
          <w:szCs w:val="24"/>
        </w:rPr>
        <w:t>第一反应</w:t>
      </w:r>
      <w:r>
        <w:rPr>
          <w:rFonts w:ascii="Times New Roman" w:hAnsi="Times New Roman" w:eastAsia="宋体" w:cs="Times New Roman"/>
          <w:sz w:val="24"/>
          <w:szCs w:val="24"/>
        </w:rPr>
        <w:t>或</w:t>
      </w:r>
      <w:r>
        <w:rPr>
          <w:rStyle w:val="16"/>
          <w:rFonts w:ascii="Times New Roman" w:hAnsi="Times New Roman" w:eastAsia="宋体" w:cs="Times New Roman"/>
          <w:sz w:val="24"/>
          <w:szCs w:val="24"/>
        </w:rPr>
        <w:t>最强烈的感受</w:t>
      </w:r>
      <w:r>
        <w:rPr>
          <w:rFonts w:ascii="Times New Roman" w:hAnsi="Times New Roman" w:eastAsia="宋体" w:cs="Times New Roman"/>
          <w:sz w:val="24"/>
          <w:szCs w:val="24"/>
        </w:rPr>
        <w:t>是什么？这会产生怎样的传播效果？</w:t>
      </w:r>
    </w:p>
    <w:p w14:paraId="7D600767">
      <w:pPr>
        <w:keepNext w:val="0"/>
        <w:keepLines w:val="0"/>
        <w:widowControl/>
        <w:suppressLineNumbers w:val="0"/>
        <w:jc w:val="left"/>
        <w:rPr>
          <w:rFonts w:ascii="宋体" w:hAnsi="宋体" w:eastAsia="宋体" w:cs="宋体"/>
          <w:kern w:val="0"/>
          <w:sz w:val="24"/>
          <w:szCs w:val="24"/>
          <w:lang w:val="en-US" w:eastAsia="zh-CN" w:bidi="ar"/>
        </w:rPr>
      </w:pPr>
    </w:p>
    <w:p w14:paraId="6A38534D">
      <w:pPr>
        <w:pStyle w:val="11"/>
        <w:widowControl/>
        <w:rPr>
          <w:rStyle w:val="16"/>
          <w:rFonts w:ascii="Times New Roman" w:hAnsi="Times New Roman" w:eastAsia="宋体" w:cs="Times New Roman"/>
          <w:sz w:val="24"/>
          <w:szCs w:val="24"/>
        </w:rPr>
      </w:pPr>
      <w:r>
        <w:rPr>
          <w:rStyle w:val="16"/>
          <w:rFonts w:ascii="Times New Roman" w:hAnsi="Times New Roman" w:eastAsia="宋体" w:cs="Times New Roman"/>
          <w:sz w:val="24"/>
          <w:szCs w:val="24"/>
        </w:rPr>
        <w:t>可能的听众心理分析：</w:t>
      </w:r>
    </w:p>
    <w:p w14:paraId="42539CBC">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br w:type="textWrapping"/>
      </w:r>
      <w:r>
        <w:rPr>
          <w:rStyle w:val="16"/>
          <w:rFonts w:ascii="Times New Roman" w:hAnsi="Times New Roman" w:eastAsia="宋体" w:cs="Times New Roman"/>
          <w:sz w:val="24"/>
          <w:szCs w:val="24"/>
        </w:rPr>
        <w:t>激发好奇心</w:t>
      </w:r>
      <w:r>
        <w:rPr>
          <w:rFonts w:ascii="Times New Roman" w:hAnsi="Times New Roman" w:eastAsia="宋体" w:cs="Times New Roman"/>
          <w:sz w:val="24"/>
          <w:szCs w:val="24"/>
        </w:rPr>
        <w:t>：讲述者如此坦诚地“劝阻”，反而可能让人好奇：“那里到底什么样？为什么他爱它却不推荐我去？”这种反差会制造悬念。</w:t>
      </w:r>
    </w:p>
    <w:p w14:paraId="4F785418">
      <w:pPr>
        <w:keepNext w:val="0"/>
        <w:keepLines w:val="0"/>
        <w:widowControl/>
        <w:suppressLineNumbers w:val="0"/>
        <w:jc w:val="left"/>
        <w:rPr>
          <w:rFonts w:ascii="宋体" w:hAnsi="宋体" w:eastAsia="宋体" w:cs="宋体"/>
          <w:kern w:val="0"/>
          <w:sz w:val="24"/>
          <w:szCs w:val="24"/>
          <w:lang w:val="en-US" w:eastAsia="zh-CN" w:bidi="ar"/>
        </w:rPr>
      </w:pPr>
    </w:p>
    <w:p w14:paraId="635C8F8E">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引发逆向探索心理</w:t>
      </w:r>
      <w:r>
        <w:rPr>
          <w:rFonts w:ascii="Times New Roman" w:hAnsi="Times New Roman" w:eastAsia="宋体" w:cs="Times New Roman"/>
          <w:sz w:val="24"/>
          <w:szCs w:val="24"/>
        </w:rPr>
        <w:t>：如果劝阻的理由不够充分（例如，仅因为“不方便”），对于一些喜欢探索非热门目的地的听众而言，这可能恰恰构成一种吸引力，认为那里更“原生态”。</w:t>
      </w:r>
    </w:p>
    <w:p w14:paraId="306CCEF4">
      <w:pPr>
        <w:keepNext w:val="0"/>
        <w:keepLines w:val="0"/>
        <w:widowControl/>
        <w:suppressLineNumbers w:val="0"/>
        <w:jc w:val="left"/>
        <w:rPr>
          <w:rFonts w:ascii="宋体" w:hAnsi="宋体" w:eastAsia="宋体" w:cs="宋体"/>
          <w:kern w:val="0"/>
          <w:sz w:val="24"/>
          <w:szCs w:val="24"/>
          <w:lang w:val="en-US" w:eastAsia="zh-CN" w:bidi="ar"/>
        </w:rPr>
      </w:pPr>
    </w:p>
    <w:p w14:paraId="3F133AC3">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影响可信度与形象</w:t>
      </w:r>
      <w:r>
        <w:rPr>
          <w:rFonts w:ascii="Times New Roman" w:hAnsi="Times New Roman" w:eastAsia="宋体" w:cs="Times New Roman"/>
          <w:sz w:val="24"/>
          <w:szCs w:val="24"/>
        </w:rPr>
        <w:t>：这种表述强化了讲述者“真诚”的个人形象，但同时也可能让部分听众对所述地方的印象固化为“不便”、“欠发达”。对于以推广为目的的表述而言，这需要谨慎权衡。</w:t>
      </w:r>
    </w:p>
    <w:p w14:paraId="0084071F">
      <w:pPr>
        <w:keepNext w:val="0"/>
        <w:keepLines w:val="0"/>
        <w:widowControl/>
        <w:suppressLineNumbers w:val="0"/>
        <w:jc w:val="left"/>
        <w:rPr>
          <w:rFonts w:ascii="宋体" w:hAnsi="宋体" w:eastAsia="宋体" w:cs="宋体"/>
          <w:kern w:val="0"/>
          <w:sz w:val="24"/>
          <w:szCs w:val="24"/>
          <w:lang w:val="en-US" w:eastAsia="zh-CN" w:bidi="ar"/>
        </w:rPr>
      </w:pPr>
    </w:p>
    <w:p w14:paraId="44837F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个案例告诉我们，在公众表达，尤其是涉及描述一个地方、一个群体或一种文化时，我们的表述策略会直接影响信息的接收效果。绝对的赞美可能显得浮夸，而全然坦诚的“劝阻”也可能引发复杂的理解。如何平衡真实感受与表达策略，如何预判听众的可能反应，是有效沟通中需要思考的问题。文浩的分享为我们提供了一个很好的思考样本。</w:t>
      </w:r>
    </w:p>
    <w:p w14:paraId="0954B4BB">
      <w:pPr>
        <w:keepNext w:val="0"/>
        <w:keepLines w:val="0"/>
        <w:widowControl/>
        <w:suppressLineNumbers w:val="0"/>
        <w:jc w:val="left"/>
        <w:rPr>
          <w:rFonts w:ascii="宋体" w:hAnsi="宋体" w:eastAsia="宋体" w:cs="宋体"/>
          <w:kern w:val="0"/>
          <w:sz w:val="24"/>
          <w:szCs w:val="24"/>
          <w:lang w:val="en-US" w:eastAsia="zh-CN" w:bidi="ar"/>
        </w:rPr>
      </w:pPr>
    </w:p>
    <w:p w14:paraId="5A220BB9">
      <w:pPr>
        <w:pStyle w:val="2"/>
        <w:widowControl/>
        <w:numPr>
          <w:ilvl w:val="0"/>
          <w:numId w:val="1"/>
        </w:numPr>
        <w:topLinePunct w:val="0"/>
        <w:ind w:left="0" w:leftChars="0" w:firstLine="0" w:firstLineChars="0"/>
        <w:rPr>
          <w:rFonts w:hint="eastAsia" w:ascii="黑体" w:hAnsi="黑体" w:eastAsia="黑体" w:cs="黑体"/>
          <w:b w:val="0"/>
          <w:bdr w:val="none" w:sz="0" w:space="0"/>
        </w:rPr>
      </w:pPr>
      <w:r>
        <w:t>第五章内容回顾与词根学习法阐释</w:t>
      </w:r>
    </w:p>
    <w:p w14:paraId="4173B55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首先，我们对上一章内容进行简要回顾。第五章的核心在于“英雄视野”，以阿喀琉斯为例。阿喀琉斯在明知参战必死的前提下，依然在荣誉与生存之间选择了荣誉，其故事彰显了对勇武价值的推崇。与此相关的词根包括：</w:t>
      </w:r>
    </w:p>
    <w:p w14:paraId="5EB847F0">
      <w:pPr>
        <w:keepNext w:val="0"/>
        <w:keepLines w:val="0"/>
        <w:widowControl/>
        <w:suppressLineNumbers w:val="0"/>
        <w:jc w:val="left"/>
        <w:rPr>
          <w:rFonts w:ascii="宋体" w:hAnsi="宋体" w:eastAsia="宋体" w:cs="宋体"/>
          <w:kern w:val="0"/>
          <w:sz w:val="24"/>
          <w:szCs w:val="24"/>
          <w:lang w:val="en-US" w:eastAsia="zh-CN" w:bidi="ar"/>
        </w:rPr>
      </w:pPr>
    </w:p>
    <w:p w14:paraId="0202F054">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-prob-/-prov-</w:t>
      </w:r>
      <w:r>
        <w:rPr>
          <w:rFonts w:ascii="Times New Roman" w:hAnsi="Times New Roman" w:eastAsia="宋体" w:cs="Times New Roman"/>
          <w:sz w:val="24"/>
          <w:szCs w:val="24"/>
        </w:rPr>
        <w:t>：本义为“证明”、“诚实地辨别真伪”。</w:t>
      </w:r>
    </w:p>
    <w:p w14:paraId="5AD18BE0">
      <w:pPr>
        <w:keepNext w:val="0"/>
        <w:keepLines w:val="0"/>
        <w:widowControl/>
        <w:suppressLineNumbers w:val="0"/>
        <w:jc w:val="left"/>
        <w:rPr>
          <w:rFonts w:ascii="宋体" w:hAnsi="宋体" w:eastAsia="宋体" w:cs="宋体"/>
          <w:kern w:val="0"/>
          <w:sz w:val="24"/>
          <w:szCs w:val="24"/>
          <w:lang w:val="en-US" w:eastAsia="zh-CN" w:bidi="ar"/>
        </w:rPr>
      </w:pPr>
    </w:p>
    <w:p w14:paraId="4543DD37">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val-（或 -vail-）</w:t>
      </w:r>
      <w:r>
        <w:rPr>
          <w:rFonts w:ascii="Times New Roman" w:hAnsi="Times New Roman" w:eastAsia="宋体" w:cs="Times New Roman"/>
          <w:sz w:val="24"/>
          <w:szCs w:val="24"/>
        </w:rPr>
        <w:t>：表示“价值”。例如，英语“value”与法语“valeur”同源。在法语中，与特定后缀结合构成“vaillant”（valeureux）一词，意为“英勇的”、“骁勇善战的”。这反映了在古典语境下，卓越的武力被视作核心价值的一种体现。</w:t>
      </w:r>
    </w:p>
    <w:p w14:paraId="4B963C10">
      <w:pPr>
        <w:keepNext w:val="0"/>
        <w:keepLines w:val="0"/>
        <w:widowControl/>
        <w:suppressLineNumbers w:val="0"/>
        <w:jc w:val="left"/>
        <w:rPr>
          <w:rFonts w:ascii="宋体" w:hAnsi="宋体" w:eastAsia="宋体" w:cs="宋体"/>
          <w:kern w:val="0"/>
          <w:sz w:val="24"/>
          <w:szCs w:val="24"/>
          <w:lang w:val="en-US" w:eastAsia="zh-CN" w:bidi="ar"/>
        </w:rPr>
      </w:pPr>
    </w:p>
    <w:p w14:paraId="64887020">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hect-</w:t>
      </w:r>
      <w:r>
        <w:rPr>
          <w:rFonts w:ascii="Times New Roman" w:hAnsi="Times New Roman" w:eastAsia="宋体" w:cs="Times New Roman"/>
          <w:sz w:val="24"/>
          <w:szCs w:val="24"/>
        </w:rPr>
        <w:t>：源自特洛伊王子赫克托尔。他作为王储，责任感强，明知不敌仍为城邦荣誉而战。最初“hector”一词意指“勇武”，后因其勇武略逊于阿喀琉斯，词义逐渐演变为“虚张声势”、“威吓”。</w:t>
      </w:r>
    </w:p>
    <w:p w14:paraId="27FAA5AA">
      <w:pPr>
        <w:keepNext w:val="0"/>
        <w:keepLines w:val="0"/>
        <w:widowControl/>
        <w:suppressLineNumbers w:val="0"/>
        <w:jc w:val="left"/>
        <w:rPr>
          <w:rFonts w:ascii="宋体" w:hAnsi="宋体" w:eastAsia="宋体" w:cs="宋体"/>
          <w:kern w:val="0"/>
          <w:sz w:val="24"/>
          <w:szCs w:val="24"/>
          <w:lang w:val="en-US" w:eastAsia="zh-CN" w:bidi="ar"/>
        </w:rPr>
      </w:pPr>
    </w:p>
    <w:p w14:paraId="0FB352C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此外，该章节还涉及与战争/武器（如bat-/bell-， arm-）、航海（nau-/nav-）及神话生物相关的词汇。</w:t>
      </w:r>
    </w:p>
    <w:p w14:paraId="653829C1">
      <w:pPr>
        <w:keepNext w:val="0"/>
        <w:keepLines w:val="0"/>
        <w:widowControl/>
        <w:suppressLineNumbers w:val="0"/>
        <w:jc w:val="left"/>
        <w:rPr>
          <w:rFonts w:ascii="宋体" w:hAnsi="宋体" w:eastAsia="宋体" w:cs="宋体"/>
          <w:kern w:val="0"/>
          <w:sz w:val="24"/>
          <w:szCs w:val="24"/>
          <w:lang w:val="en-US" w:eastAsia="zh-CN" w:bidi="ar"/>
        </w:rPr>
      </w:pPr>
    </w:p>
    <w:p w14:paraId="230EC33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于词汇习得方法，高效路径并非线性记忆，而是模块化学习，即词根词缀法。为此，我们提供了包含333个基础词根的学习资料。这些词根系统分为四大范畴：人之本源（如身体部位、感官）、自然万物（如元素、时间）、动态与物理（如动作、轨迹）、人类文明（如信仰、法律、社会秩序）。通过词根结合前后缀，可实现词汇的指数级扩展。</w:t>
      </w:r>
    </w:p>
    <w:p w14:paraId="3CF1DF2A">
      <w:pPr>
        <w:keepNext w:val="0"/>
        <w:keepLines w:val="0"/>
        <w:widowControl/>
        <w:suppressLineNumbers w:val="0"/>
        <w:jc w:val="left"/>
        <w:rPr>
          <w:rFonts w:ascii="宋体" w:hAnsi="宋体" w:eastAsia="宋体" w:cs="宋体"/>
          <w:kern w:val="0"/>
          <w:sz w:val="24"/>
          <w:szCs w:val="24"/>
          <w:lang w:val="en-US" w:eastAsia="zh-CN" w:bidi="ar"/>
        </w:rPr>
      </w:pPr>
    </w:p>
    <w:p w14:paraId="14F384B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在此基础上，可进一步区分初级与高级词根学习集。初级词根适用于大学英语六级等通用测试，高级词根则面向GRE等更高阶需求或专业深造。掌握词根体系后，即使在阅读中遭遇生词，也能进行有效的意义推断。</w:t>
      </w:r>
    </w:p>
    <w:p w14:paraId="61BE9B87">
      <w:pPr>
        <w:keepNext w:val="0"/>
        <w:keepLines w:val="0"/>
        <w:widowControl/>
        <w:suppressLineNumbers w:val="0"/>
        <w:jc w:val="left"/>
        <w:rPr>
          <w:rFonts w:ascii="宋体" w:hAnsi="宋体" w:eastAsia="宋体" w:cs="宋体"/>
          <w:kern w:val="0"/>
          <w:sz w:val="24"/>
          <w:szCs w:val="24"/>
          <w:lang w:val="en-US" w:eastAsia="zh-CN" w:bidi="ar"/>
        </w:rPr>
      </w:pPr>
    </w:p>
    <w:p w14:paraId="2D63344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需要指出，中文与英语在词汇构成逻辑上存在差异。约3500个常用汉字通过组合可覆盖广泛领域，且字形常能提示意义范畴。而英语词汇，尤其是专业术语，其构成逻辑相对隐蔽，不易推测。因此，系统学习词根是掌握英语词汇内在规律、突破专业阅读障碍的关键策略。</w:t>
      </w:r>
    </w:p>
    <w:p w14:paraId="7D8DB94B">
      <w:pPr>
        <w:keepNext w:val="0"/>
        <w:keepLines w:val="0"/>
        <w:widowControl/>
        <w:suppressLineNumbers w:val="0"/>
        <w:jc w:val="left"/>
        <w:rPr>
          <w:rFonts w:ascii="宋体" w:hAnsi="宋体" w:eastAsia="宋体" w:cs="宋体"/>
          <w:kern w:val="0"/>
          <w:sz w:val="24"/>
          <w:szCs w:val="24"/>
          <w:lang w:val="en-US" w:eastAsia="zh-CN" w:bidi="ar"/>
        </w:rPr>
      </w:pPr>
    </w:p>
    <w:p w14:paraId="56F46563">
      <w:pPr>
        <w:pStyle w:val="2"/>
        <w:widowControl/>
        <w:numPr>
          <w:ilvl w:val="0"/>
          <w:numId w:val="1"/>
        </w:numPr>
        <w:topLinePunct w:val="0"/>
        <w:ind w:left="0" w:leftChars="0" w:firstLine="0" w:firstLineChars="0"/>
        <w:rPr>
          <w:rFonts w:hint="eastAsia" w:ascii="黑体" w:hAnsi="黑体" w:eastAsia="黑体" w:cs="黑体"/>
          <w:b w:val="0"/>
          <w:bdr w:val="none" w:sz="0" w:space="0"/>
        </w:rPr>
      </w:pPr>
      <w:r>
        <w:t>希腊悲剧与多维思考范式</w:t>
      </w:r>
    </w:p>
    <w:p w14:paraId="213A600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章我们进入希腊悲剧主题。首先探讨“悲剧”（Tragedy）一词的词源，常与古希腊的“山羊之歌”相联系。在经济学领域，有一个与之相关的经典概念——“公地悲剧”。它描述了当个体无限制地使用公共资源，最终导致资源枯竭、集体利益受损的现象，揭示了在缺乏约束下，个体理性可能引致集体非理性的后果。</w:t>
      </w:r>
    </w:p>
    <w:p w14:paraId="6127B243">
      <w:pPr>
        <w:keepNext w:val="0"/>
        <w:keepLines w:val="0"/>
        <w:widowControl/>
        <w:suppressLineNumbers w:val="0"/>
        <w:jc w:val="left"/>
        <w:rPr>
          <w:rFonts w:ascii="宋体" w:hAnsi="宋体" w:eastAsia="宋体" w:cs="宋体"/>
          <w:kern w:val="0"/>
          <w:sz w:val="24"/>
          <w:szCs w:val="24"/>
          <w:lang w:val="en-US" w:eastAsia="zh-CN" w:bidi="ar"/>
        </w:rPr>
      </w:pPr>
    </w:p>
    <w:p w14:paraId="76616F9C">
      <w:pPr>
        <w:pStyle w:val="3"/>
        <w:widowControl/>
      </w:pPr>
      <w:r>
        <w:t>神话案例的多维解读实践</w:t>
      </w:r>
    </w:p>
    <w:p w14:paraId="0BC00C1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我们通过两个希腊神话案例，来实践对经典叙事进行多角度、批判性思考的方法。</w:t>
      </w:r>
    </w:p>
    <w:p w14:paraId="3230F5EC">
      <w:pPr>
        <w:keepNext w:val="0"/>
        <w:keepLines w:val="0"/>
        <w:widowControl/>
        <w:suppressLineNumbers w:val="0"/>
        <w:jc w:val="left"/>
        <w:rPr>
          <w:rFonts w:ascii="宋体" w:hAnsi="宋体" w:eastAsia="宋体" w:cs="宋体"/>
          <w:kern w:val="0"/>
          <w:sz w:val="24"/>
          <w:szCs w:val="24"/>
          <w:lang w:val="en-US" w:eastAsia="zh-CN" w:bidi="ar"/>
        </w:rPr>
      </w:pPr>
    </w:p>
    <w:p w14:paraId="2D10F60D">
      <w:pPr>
        <w:pStyle w:val="4"/>
        <w:widowControl/>
      </w:pPr>
      <w:r>
        <w:t>案例一：代达罗斯与伊卡洛斯</w:t>
      </w:r>
    </w:p>
    <w:p w14:paraId="41F807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工匠代达罗斯与其子伊卡洛斯以羽毛和蜡制成翅膀，意图逃离囚禁。父亲警告儿子，飞行时既不可过高（恐蜡融），亦不可过低（恐羽湿）。伊卡洛斯初始遵从，后因飞翔的狂喜而不断攀升，终因蜡融翅落，坠海身亡。</w:t>
      </w:r>
    </w:p>
    <w:p w14:paraId="6411DC44">
      <w:pPr>
        <w:keepNext w:val="0"/>
        <w:keepLines w:val="0"/>
        <w:widowControl/>
        <w:suppressLineNumbers w:val="0"/>
        <w:jc w:val="left"/>
        <w:rPr>
          <w:rFonts w:ascii="宋体" w:hAnsi="宋体" w:eastAsia="宋体" w:cs="宋体"/>
          <w:kern w:val="0"/>
          <w:sz w:val="24"/>
          <w:szCs w:val="24"/>
          <w:lang w:val="en-US" w:eastAsia="zh-CN" w:bidi="ar"/>
        </w:rPr>
      </w:pPr>
    </w:p>
    <w:p w14:paraId="4A6344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对此叙事的阐释可超越单一维度：</w:t>
      </w:r>
    </w:p>
    <w:p w14:paraId="604DEB39">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技术的双刃性</w:t>
      </w:r>
      <w:r>
        <w:rPr>
          <w:rFonts w:ascii="Times New Roman" w:hAnsi="Times New Roman" w:eastAsia="宋体" w:cs="Times New Roman"/>
          <w:sz w:val="24"/>
          <w:szCs w:val="24"/>
        </w:rPr>
        <w:t>：翅膀象征着技术创新，它同时赋予了自由（创造性）与毁灭的风险（破坏性）。</w:t>
      </w:r>
    </w:p>
    <w:p w14:paraId="60FA0ADC">
      <w:pPr>
        <w:keepNext w:val="0"/>
        <w:keepLines w:val="0"/>
        <w:widowControl/>
        <w:suppressLineNumbers w:val="0"/>
        <w:jc w:val="left"/>
        <w:rPr>
          <w:rFonts w:ascii="宋体" w:hAnsi="宋体" w:eastAsia="宋体" w:cs="宋体"/>
          <w:kern w:val="0"/>
          <w:sz w:val="24"/>
          <w:szCs w:val="24"/>
          <w:lang w:val="en-US" w:eastAsia="zh-CN" w:bidi="ar"/>
        </w:rPr>
      </w:pPr>
    </w:p>
    <w:p w14:paraId="3C91DB4E">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选择与代价</w:t>
      </w:r>
      <w:r>
        <w:rPr>
          <w:rFonts w:ascii="Times New Roman" w:hAnsi="Times New Roman" w:eastAsia="宋体" w:cs="Times New Roman"/>
          <w:sz w:val="24"/>
          <w:szCs w:val="24"/>
        </w:rPr>
        <w:t>：伊卡洛斯的坠落亦可被视为一种自主选择的后果。他可能清楚风险，但仍选择追求极致的飞翔体验，并承担了最终代价。这一视角将其行为从单纯的“悲剧”或“过失”，转化为一种蕴含主体性的生命实践。</w:t>
      </w:r>
    </w:p>
    <w:p w14:paraId="155CF56F">
      <w:pPr>
        <w:keepNext w:val="0"/>
        <w:keepLines w:val="0"/>
        <w:widowControl/>
        <w:suppressLineNumbers w:val="0"/>
        <w:jc w:val="left"/>
        <w:rPr>
          <w:rFonts w:ascii="宋体" w:hAnsi="宋体" w:eastAsia="宋体" w:cs="宋体"/>
          <w:kern w:val="0"/>
          <w:sz w:val="24"/>
          <w:szCs w:val="24"/>
          <w:lang w:val="en-US" w:eastAsia="zh-CN" w:bidi="ar"/>
        </w:rPr>
      </w:pPr>
    </w:p>
    <w:p w14:paraId="45FA33DB">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人类精神的象征</w:t>
      </w:r>
      <w:r>
        <w:rPr>
          <w:rFonts w:ascii="Times New Roman" w:hAnsi="Times New Roman" w:eastAsia="宋体" w:cs="Times New Roman"/>
          <w:sz w:val="24"/>
          <w:szCs w:val="24"/>
        </w:rPr>
        <w:t>：在西方文艺诠释中，伊卡洛斯常被重塑为人类探索精神与超越渴望的象征。其“飞翔”本身具有独立价值，而不仅仅是“坠落”的序曲。正如某些现代诗歌所咏叹：值得追求之事，也值得承受其中的差错；人们不应只铭记陨落，而遗忘他曾翱翔于天际。</w:t>
      </w:r>
    </w:p>
    <w:p w14:paraId="24595242">
      <w:pPr>
        <w:keepNext w:val="0"/>
        <w:keepLines w:val="0"/>
        <w:widowControl/>
        <w:suppressLineNumbers w:val="0"/>
        <w:jc w:val="left"/>
        <w:rPr>
          <w:rFonts w:ascii="宋体" w:hAnsi="宋体" w:eastAsia="宋体" w:cs="宋体"/>
          <w:kern w:val="0"/>
          <w:sz w:val="24"/>
          <w:szCs w:val="24"/>
          <w:lang w:val="en-US" w:eastAsia="zh-CN" w:bidi="ar"/>
        </w:rPr>
      </w:pPr>
    </w:p>
    <w:p w14:paraId="4EACD8BD">
      <w:pPr>
        <w:pStyle w:val="4"/>
        <w:widowControl/>
      </w:pPr>
      <w:r>
        <w:t>案例二：法厄同</w:t>
      </w:r>
    </w:p>
    <w:p w14:paraId="593137E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太阳神赫利俄斯之子法厄同，为证明身世，执意驾驶父亲的太阳车，最终失控，被宙斯以雷霆击落，酿成灾祸。</w:t>
      </w:r>
    </w:p>
    <w:p w14:paraId="24772440">
      <w:pPr>
        <w:keepNext w:val="0"/>
        <w:keepLines w:val="0"/>
        <w:widowControl/>
        <w:suppressLineNumbers w:val="0"/>
        <w:jc w:val="left"/>
        <w:rPr>
          <w:rFonts w:ascii="宋体" w:hAnsi="宋体" w:eastAsia="宋体" w:cs="宋体"/>
          <w:kern w:val="0"/>
          <w:sz w:val="24"/>
          <w:szCs w:val="24"/>
          <w:lang w:val="en-US" w:eastAsia="zh-CN" w:bidi="ar"/>
        </w:rPr>
      </w:pPr>
    </w:p>
    <w:p w14:paraId="7E255FB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对此的解读同样可以多元：</w:t>
      </w:r>
    </w:p>
    <w:p w14:paraId="0FD32128">
      <w:pPr>
        <w:keepNext w:val="0"/>
        <w:keepLines w:val="0"/>
        <w:widowControl/>
        <w:suppressLineNumbers w:val="0"/>
        <w:jc w:val="left"/>
        <w:rPr>
          <w:rFonts w:ascii="宋体" w:hAnsi="宋体" w:eastAsia="宋体" w:cs="宋体"/>
          <w:kern w:val="0"/>
          <w:sz w:val="24"/>
          <w:szCs w:val="24"/>
          <w:lang w:val="en-US" w:eastAsia="zh-CN" w:bidi="ar"/>
        </w:rPr>
      </w:pPr>
    </w:p>
    <w:p w14:paraId="0E2B1135">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力量与管控</w:t>
      </w:r>
      <w:r>
        <w:rPr>
          <w:rFonts w:ascii="Times New Roman" w:hAnsi="Times New Roman" w:eastAsia="宋体" w:cs="Times New Roman"/>
          <w:sz w:val="24"/>
          <w:szCs w:val="24"/>
        </w:rPr>
        <w:t>：故事直观展现了缺乏相应能力而驾驭强大力量的风险，以及父辈（赫利俄斯）在轻率承诺与监管上的双重失责。</w:t>
      </w:r>
    </w:p>
    <w:p w14:paraId="2CB1557E">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探索的价值</w:t>
      </w:r>
      <w:r>
        <w:rPr>
          <w:rFonts w:ascii="Times New Roman" w:hAnsi="Times New Roman" w:eastAsia="宋体" w:cs="Times New Roman"/>
          <w:sz w:val="24"/>
          <w:szCs w:val="24"/>
        </w:rPr>
        <w:t>：与伊卡洛斯类似，法厄同的故事也可从积极面理解：他展现了寻求身份认同、挑战未知的勇气。个体的失败尝试为整体认知积累了经验与边界。</w:t>
      </w:r>
    </w:p>
    <w:p w14:paraId="16C1D5D2">
      <w:pPr>
        <w:keepNext w:val="0"/>
        <w:keepLines w:val="0"/>
        <w:widowControl/>
        <w:suppressLineNumbers w:val="0"/>
        <w:jc w:val="left"/>
        <w:rPr>
          <w:rFonts w:ascii="宋体" w:hAnsi="宋体" w:eastAsia="宋体" w:cs="宋体"/>
          <w:kern w:val="0"/>
          <w:sz w:val="24"/>
          <w:szCs w:val="24"/>
          <w:lang w:val="en-US" w:eastAsia="zh-CN" w:bidi="ar"/>
        </w:rPr>
      </w:pPr>
    </w:p>
    <w:p w14:paraId="50D64703">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科林格里奇困境</w:t>
      </w:r>
      <w:r>
        <w:rPr>
          <w:rFonts w:ascii="Times New Roman" w:hAnsi="Times New Roman" w:eastAsia="宋体" w:cs="Times New Roman"/>
          <w:sz w:val="24"/>
          <w:szCs w:val="24"/>
        </w:rPr>
        <w:t>：这两个神话共同映射出现代技术伦理中的“科林格里奇困境”，即在技术发展初期，其长远后果难以预料；而当负面效应显现时，技术往往已深嵌社会结构，难以控制。这提示我们，需在创新激励与风险规制之间寻求动态平衡。</w:t>
      </w:r>
    </w:p>
    <w:p w14:paraId="00A6167E">
      <w:pPr>
        <w:keepNext w:val="0"/>
        <w:keepLines w:val="0"/>
        <w:widowControl/>
        <w:suppressLineNumbers w:val="0"/>
        <w:jc w:val="left"/>
        <w:rPr>
          <w:rFonts w:ascii="宋体" w:hAnsi="宋体" w:eastAsia="宋体" w:cs="宋体"/>
          <w:kern w:val="0"/>
          <w:sz w:val="24"/>
          <w:szCs w:val="24"/>
          <w:lang w:val="en-US" w:eastAsia="zh-CN" w:bidi="ar"/>
        </w:rPr>
      </w:pPr>
    </w:p>
    <w:p w14:paraId="5B13CAE9">
      <w:pPr>
        <w:pStyle w:val="4"/>
        <w:widowControl/>
      </w:pPr>
      <w:r>
        <w:t>批判性思维训练：辨析事实与观点，及重新定义问题</w:t>
      </w:r>
    </w:p>
    <w:p w14:paraId="2B7C00A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培养学生批判性思维是当代教育的重要目标。值得注意的是，批判性思维能力的养成效果，在不同教育体系与文化语境中存在差异。提升该能力的基础训练在于清晰区分“事实”陈述与“观点”陈述。例如，“冰淇淋通常由奶制品制成”是事实陈述，而“冰淇淋很美味”是观点陈述。需警惕，陈述的客观性不能简单由人称决定，而应检视其是否可被客观验证。</w:t>
      </w:r>
    </w:p>
    <w:p w14:paraId="215AD189">
      <w:pPr>
        <w:keepNext w:val="0"/>
        <w:keepLines w:val="0"/>
        <w:widowControl/>
        <w:suppressLineNumbers w:val="0"/>
        <w:jc w:val="left"/>
        <w:rPr>
          <w:rFonts w:ascii="宋体" w:hAnsi="宋体" w:eastAsia="宋体" w:cs="宋体"/>
          <w:kern w:val="0"/>
          <w:sz w:val="24"/>
          <w:szCs w:val="24"/>
          <w:lang w:val="en-US" w:eastAsia="zh-CN" w:bidi="ar"/>
        </w:rPr>
      </w:pPr>
    </w:p>
    <w:p w14:paraId="229C32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古罗马哲人皇帝马可·奥勒留曾有言：我们所闻皆属见解，并非事实；我们所见均为视角，绝非真相。此言深刻启示我们，应对任何论断保持审辨的态度。</w:t>
      </w:r>
    </w:p>
    <w:p w14:paraId="2C84B9B1">
      <w:pPr>
        <w:keepNext w:val="0"/>
        <w:keepLines w:val="0"/>
        <w:widowControl/>
        <w:suppressLineNumbers w:val="0"/>
        <w:jc w:val="left"/>
        <w:rPr>
          <w:rFonts w:ascii="宋体" w:hAnsi="宋体" w:eastAsia="宋体" w:cs="宋体"/>
          <w:kern w:val="0"/>
          <w:sz w:val="24"/>
          <w:szCs w:val="24"/>
          <w:lang w:val="en-US" w:eastAsia="zh-CN" w:bidi="ar"/>
        </w:rPr>
      </w:pPr>
    </w:p>
    <w:p w14:paraId="732B20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思维训练示例：如何定义“见过世面”？</w:t>
      </w:r>
    </w:p>
    <w:p w14:paraId="1B66EE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假设存在如下对话：“我从未乘坐过飞机。”对方回应：“你连飞机都未曾乘坐，可谓未见世面。”</w:t>
      </w:r>
    </w:p>
    <w:p w14:paraId="0B900441">
      <w:pPr>
        <w:keepNext w:val="0"/>
        <w:keepLines w:val="0"/>
        <w:widowControl/>
        <w:suppressLineNumbers w:val="0"/>
        <w:jc w:val="left"/>
        <w:rPr>
          <w:rFonts w:ascii="宋体" w:hAnsi="宋体" w:eastAsia="宋体" w:cs="宋体"/>
          <w:kern w:val="0"/>
          <w:sz w:val="24"/>
          <w:szCs w:val="24"/>
          <w:lang w:val="en-US" w:eastAsia="zh-CN" w:bidi="ar"/>
        </w:rPr>
      </w:pPr>
    </w:p>
    <w:p w14:paraId="3FD24EE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驳斥此类论断的关键在于“重新定义核心概念”。可以如此回应：</w:t>
      </w:r>
    </w:p>
    <w:p w14:paraId="10120C49">
      <w:pPr>
        <w:keepNext w:val="0"/>
        <w:keepLines w:val="0"/>
        <w:widowControl/>
        <w:suppressLineNumbers w:val="0"/>
        <w:jc w:val="left"/>
        <w:rPr>
          <w:rFonts w:ascii="宋体" w:hAnsi="宋体" w:eastAsia="宋体" w:cs="宋体"/>
          <w:kern w:val="0"/>
          <w:sz w:val="24"/>
          <w:szCs w:val="24"/>
          <w:lang w:val="en-US" w:eastAsia="zh-CN" w:bidi="ar"/>
        </w:rPr>
      </w:pPr>
    </w:p>
    <w:p w14:paraId="77A50B0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所谓“世面”，意指“世界的一面”。你成长于都市，所见“世面”是楼宇林立、交通迅捷；我成长于乡野，所见“世面”是田野耕作、乡土生计。我们仅是处于不同的“井口”，观测了世界不同的侧面，其间并无高下之分。真正的“见过世面”，或许在于既能欣赏文明创造的繁盛图景，亦能理解不同生活样态背后的深厚逻辑，并常怀敬畏之心。</w:t>
      </w:r>
    </w:p>
    <w:p w14:paraId="7606E8D7">
      <w:pPr>
        <w:keepNext w:val="0"/>
        <w:keepLines w:val="0"/>
        <w:widowControl/>
        <w:suppressLineNumbers w:val="0"/>
        <w:jc w:val="left"/>
        <w:rPr>
          <w:rFonts w:ascii="宋体" w:hAnsi="宋体" w:eastAsia="宋体" w:cs="宋体"/>
          <w:kern w:val="0"/>
          <w:sz w:val="24"/>
          <w:szCs w:val="24"/>
          <w:lang w:val="en-US" w:eastAsia="zh-CN" w:bidi="ar"/>
        </w:rPr>
      </w:pPr>
    </w:p>
    <w:p w14:paraId="3D8C030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此种思考可与柏拉图的“洞穴之喻”相参照。相较于“井底之蛙”仅强调认知局限，“洞穴之喻”蕴含更多的伦理维度：那位走出洞穴、得见真实的人，负有返回洞穴启蒙他人、带领同伴追寻光明的责任。这赋予了认知突破者以崇高的伦理使命。</w:t>
      </w:r>
    </w:p>
    <w:p w14:paraId="27F731FD">
      <w:pPr>
        <w:keepNext w:val="0"/>
        <w:keepLines w:val="0"/>
        <w:widowControl/>
        <w:suppressLineNumbers w:val="0"/>
        <w:jc w:val="left"/>
        <w:rPr>
          <w:rFonts w:ascii="宋体" w:hAnsi="宋体" w:eastAsia="宋体" w:cs="宋体"/>
          <w:kern w:val="0"/>
          <w:sz w:val="24"/>
          <w:szCs w:val="24"/>
          <w:lang w:val="en-US" w:eastAsia="zh-CN" w:bidi="ar"/>
        </w:rPr>
      </w:pPr>
    </w:p>
    <w:p w14:paraId="58778A4C">
      <w:pPr>
        <w:pStyle w:val="3"/>
        <w:widowControl/>
      </w:pPr>
      <w:r>
        <w:t>神话的再审视：金苹果之争</w:t>
      </w:r>
    </w:p>
    <w:p w14:paraId="667F45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即便如特洛伊战争缘起的“金苹果之争”，亦值得重新审视。三位女神（赫拉、雅典娜、阿芙洛狄忒）争夺“献给最美者”的金苹果，实则是“不和女神”厄里斯人为制造的“稀缺性”陷阱。智慧女神雅典娜亦深陷其中，表明即使神祇也可能惑于外在评价的争夺，而非专注内在价值的确认。这启示我们，应警惕被他人设定的竞争框架所束缚，并致力于建立独立的自我价值体系。</w:t>
      </w:r>
    </w:p>
    <w:p w14:paraId="4074BA32">
      <w:pPr>
        <w:keepNext w:val="0"/>
        <w:keepLines w:val="0"/>
        <w:widowControl/>
        <w:suppressLineNumbers w:val="0"/>
        <w:jc w:val="left"/>
        <w:rPr>
          <w:rFonts w:ascii="宋体" w:hAnsi="宋体" w:eastAsia="宋体" w:cs="宋体"/>
          <w:kern w:val="0"/>
          <w:sz w:val="24"/>
          <w:szCs w:val="24"/>
          <w:lang w:val="en-US" w:eastAsia="zh-CN" w:bidi="ar"/>
        </w:rPr>
      </w:pPr>
    </w:p>
    <w:p w14:paraId="47063276">
      <w:pPr>
        <w:pStyle w:val="3"/>
        <w:widowControl/>
      </w:pPr>
      <w:r>
        <w:t>关于幸福支撑系统的思辨</w:t>
      </w:r>
    </w:p>
    <w:p w14:paraId="512F00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论及个人幸福，常言需建立“多元支撑系统”（如事业、家庭、友情等），以避免单一支柱崩塌导致的全盘危机。然而，存在主义哲学（如让-保罗·萨特的思想）提供了更深层的反思：幸福的根本前提或许在于，个体首先成为一个独立、自足、能够自我确立价值的主体。唯其如此，个体才能在与他者的关系中更完满地体验幸福，而非将幸福全然寄托于关系本身。萨特“他人即地狱”的著名论断，在特定维度上，正是对那种无法独处、将自我价值完全系于他人认可之生存状态的深刻警示。</w:t>
      </w:r>
    </w:p>
    <w:p w14:paraId="7290CFB8">
      <w:pPr>
        <w:keepNext w:val="0"/>
        <w:keepLines w:val="0"/>
        <w:widowControl/>
        <w:suppressLineNumbers w:val="0"/>
        <w:jc w:val="left"/>
        <w:rPr>
          <w:rFonts w:ascii="宋体" w:hAnsi="宋体" w:eastAsia="宋体" w:cs="宋体"/>
          <w:kern w:val="0"/>
          <w:sz w:val="24"/>
          <w:szCs w:val="24"/>
          <w:lang w:val="en-US" w:eastAsia="zh-CN" w:bidi="ar"/>
        </w:rPr>
      </w:pPr>
    </w:p>
    <w:p w14:paraId="5C951D47">
      <w:pPr>
        <w:pStyle w:val="3"/>
        <w:widowControl/>
      </w:pPr>
      <w:r>
        <w:t>艺术中的多元视角：以伊卡洛斯为例</w:t>
      </w:r>
    </w:p>
    <w:p w14:paraId="036EC8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文艺复兴画家老彼得·勃鲁盖尔的名作《伊卡洛斯的坠落》中，坠海的伊卡洛斯在画面角落显得微小而无人在意，与此同时，农夫、牧羊人、渔民仍专注于各自的日常劳作。这一艺术呈现揭示了一个深刻视角：对个体而言关乎生死的重大事件，在广阔的世界进程与他人的生活中，或许仅是微不可察的涟漪。这促使我们反思：究竟哪些人与事才对自身生活构成本质性影响？从而有助于我们更清晰地辨识并珍视那些真正重要的联结。</w:t>
      </w:r>
    </w:p>
    <w:p w14:paraId="646410BF">
      <w:pPr>
        <w:keepNext w:val="0"/>
        <w:keepLines w:val="0"/>
        <w:widowControl/>
        <w:suppressLineNumbers w:val="0"/>
        <w:jc w:val="left"/>
        <w:rPr>
          <w:rFonts w:ascii="宋体" w:hAnsi="宋体" w:eastAsia="宋体" w:cs="宋体"/>
          <w:kern w:val="0"/>
          <w:sz w:val="24"/>
          <w:szCs w:val="24"/>
          <w:lang w:val="en-US" w:eastAsia="zh-CN" w:bidi="ar"/>
        </w:rPr>
      </w:pPr>
    </w:p>
    <w:p w14:paraId="3B11FC89">
      <w:pPr>
        <w:pStyle w:val="2"/>
        <w:widowControl/>
        <w:numPr>
          <w:ilvl w:val="0"/>
          <w:numId w:val="1"/>
        </w:numPr>
        <w:topLinePunct w:val="0"/>
        <w:ind w:left="0" w:leftChars="0" w:firstLine="0" w:firstLineChars="0"/>
        <w:rPr>
          <w:rFonts w:hint="eastAsia" w:ascii="黑体" w:hAnsi="黑体" w:eastAsia="黑体" w:cs="黑体"/>
          <w:b w:val="0"/>
          <w:bdr w:val="none" w:sz="0" w:space="0"/>
        </w:rPr>
      </w:pPr>
      <w:r>
        <w:t>核心人物解析：普罗米修斯与潘多拉</w:t>
      </w:r>
    </w:p>
    <w:p w14:paraId="747AEB5D">
      <w:pPr>
        <w:keepNext w:val="0"/>
        <w:keepLines w:val="0"/>
        <w:widowControl/>
        <w:numPr>
          <w:ilvl w:val="0"/>
          <w:numId w:val="0"/>
        </w:numPr>
        <w:suppressLineNumbers w:val="0"/>
        <w:jc w:val="left"/>
        <w:rPr>
          <w:rStyle w:val="16"/>
          <w:rFonts w:ascii="宋体" w:hAnsi="宋体" w:eastAsia="宋体" w:cs="宋体"/>
          <w:kern w:val="0"/>
          <w:sz w:val="24"/>
          <w:szCs w:val="24"/>
          <w:lang w:val="en-US" w:eastAsia="zh-CN" w:bidi="ar"/>
        </w:rPr>
      </w:pPr>
    </w:p>
    <w:p w14:paraId="12AB5BFE">
      <w:pPr>
        <w:pStyle w:val="3"/>
        <w:widowControl/>
      </w:pPr>
      <w:r>
        <w:t>普罗米修斯：盗火者与殉道者</w:t>
      </w:r>
    </w:p>
    <w:p w14:paraId="18279ED8">
      <w:pPr>
        <w:keepNext w:val="0"/>
        <w:keepLines w:val="0"/>
        <w:widowControl/>
        <w:suppressLineNumbers w:val="0"/>
        <w:jc w:val="left"/>
        <w:rPr>
          <w:rStyle w:val="16"/>
          <w:rFonts w:ascii="宋体" w:hAnsi="宋体" w:eastAsia="宋体" w:cs="宋体"/>
          <w:kern w:val="0"/>
          <w:sz w:val="24"/>
          <w:szCs w:val="24"/>
          <w:lang w:val="en-US" w:eastAsia="zh-CN" w:bidi="ar"/>
        </w:rPr>
      </w:pPr>
    </w:p>
    <w:p w14:paraId="6E6B64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希腊神谱的演进（原始神→提坦神→奥林匹斯神）中，普罗米修斯是一位凭借“先见之明”投靠宙斯阵营而得以存续的提坦神。宙斯委派普罗米修斯及其弟艾庇米修斯创造万物并分配特质。艾庇米修斯轻率地将“力量”、“敏捷”、“甲壳”等赋予各类动物，待普罗米修斯精心创造出人类时，已无优越特质可供赋予。人类因而赤身裸体，弱于百兽。</w:t>
      </w:r>
    </w:p>
    <w:p w14:paraId="4303F8BB">
      <w:pPr>
        <w:keepNext w:val="0"/>
        <w:keepLines w:val="0"/>
        <w:widowControl/>
        <w:suppressLineNumbers w:val="0"/>
        <w:jc w:val="left"/>
        <w:rPr>
          <w:rFonts w:ascii="宋体" w:hAnsi="宋体" w:eastAsia="宋体" w:cs="宋体"/>
          <w:kern w:val="0"/>
          <w:sz w:val="24"/>
          <w:szCs w:val="24"/>
          <w:lang w:val="en-US" w:eastAsia="zh-CN" w:bidi="ar"/>
        </w:rPr>
      </w:pPr>
    </w:p>
    <w:p w14:paraId="7B469F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为援助人类，普罗米修斯恳求宙斯赐予火种。得火之后，人类文明始见曙光。然而，在一次人神之间的献祭分牲仪式中，普罗米修斯设计使宙斯选择了看似丰盛、实则仅覆油脂的骨头，而人类获得了真正的肉食。宙斯察觉受骗，首先收回了人间的火。普罗米修斯出于同情，再度从天庭盗火，送还人类。</w:t>
      </w:r>
    </w:p>
    <w:p w14:paraId="5AB3EABF">
      <w:pPr>
        <w:keepNext w:val="0"/>
        <w:keepLines w:val="0"/>
        <w:widowControl/>
        <w:suppressLineNumbers w:val="0"/>
        <w:jc w:val="left"/>
        <w:rPr>
          <w:rFonts w:ascii="宋体" w:hAnsi="宋体" w:eastAsia="宋体" w:cs="宋体"/>
          <w:kern w:val="0"/>
          <w:sz w:val="24"/>
          <w:szCs w:val="24"/>
          <w:lang w:val="en-US" w:eastAsia="zh-CN" w:bidi="ar"/>
        </w:rPr>
      </w:pPr>
    </w:p>
    <w:p w14:paraId="2E751D2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宙斯遂施以双重严惩：</w:t>
      </w:r>
    </w:p>
    <w:p w14:paraId="2FA2AF3E">
      <w:pPr>
        <w:keepNext w:val="0"/>
        <w:keepLines w:val="0"/>
        <w:widowControl/>
        <w:suppressLineNumbers w:val="0"/>
        <w:jc w:val="left"/>
        <w:rPr>
          <w:rFonts w:ascii="宋体" w:hAnsi="宋体" w:eastAsia="宋体" w:cs="宋体"/>
          <w:kern w:val="0"/>
          <w:sz w:val="24"/>
          <w:szCs w:val="24"/>
          <w:lang w:val="en-US" w:eastAsia="zh-CN" w:bidi="ar"/>
        </w:rPr>
      </w:pPr>
    </w:p>
    <w:p w14:paraId="3096FA85">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对普罗米修斯</w:t>
      </w:r>
      <w:r>
        <w:rPr>
          <w:rFonts w:ascii="Times New Roman" w:hAnsi="Times New Roman" w:eastAsia="宋体" w:cs="Times New Roman"/>
          <w:sz w:val="24"/>
          <w:szCs w:val="24"/>
        </w:rPr>
        <w:t>：将其锁缚于高加索山崖，每日遭受神鹰啄食肝脏，夜间肝脏复生，日复一日，承受永恒之苦刑。</w:t>
      </w:r>
    </w:p>
    <w:p w14:paraId="4915BC0A">
      <w:pPr>
        <w:keepNext w:val="0"/>
        <w:keepLines w:val="0"/>
        <w:widowControl/>
        <w:suppressLineNumbers w:val="0"/>
        <w:jc w:val="left"/>
        <w:rPr>
          <w:rFonts w:ascii="宋体" w:hAnsi="宋体" w:eastAsia="宋体" w:cs="宋体"/>
          <w:kern w:val="0"/>
          <w:sz w:val="24"/>
          <w:szCs w:val="24"/>
          <w:lang w:val="en-US" w:eastAsia="zh-CN" w:bidi="ar"/>
        </w:rPr>
      </w:pPr>
    </w:p>
    <w:p w14:paraId="33EE179B">
      <w:pPr>
        <w:pStyle w:val="11"/>
        <w:widowControl/>
        <w:rPr>
          <w:rFonts w:ascii="Times New Roman" w:hAnsi="Times New Roman" w:eastAsia="宋体" w:cs="Times New Roman"/>
          <w:sz w:val="24"/>
          <w:szCs w:val="24"/>
        </w:rPr>
      </w:pPr>
      <w:r>
        <w:rPr>
          <w:rStyle w:val="16"/>
          <w:rFonts w:ascii="Times New Roman" w:hAnsi="Times New Roman" w:eastAsia="宋体" w:cs="Times New Roman"/>
          <w:sz w:val="24"/>
          <w:szCs w:val="24"/>
        </w:rPr>
        <w:t>对人类</w:t>
      </w:r>
      <w:r>
        <w:rPr>
          <w:rFonts w:ascii="Times New Roman" w:hAnsi="Times New Roman" w:eastAsia="宋体" w:cs="Times New Roman"/>
          <w:sz w:val="24"/>
          <w:szCs w:val="24"/>
        </w:rPr>
        <w:t>：宙斯采取了更精妙的惩罚。他令众神创造第一个女人——潘多拉（意为“拥有一切馈赠者”）。诸神赐予她美貌、巧言等所有天赋，同时也埋下了“好奇心”。赫尔墨斯交给她一个密封的匣子，严令切勿开启。随后，潘多拉被赠予艾庇米修斯为妻。</w:t>
      </w:r>
    </w:p>
    <w:p w14:paraId="20F3A941">
      <w:pPr>
        <w:keepNext w:val="0"/>
        <w:keepLines w:val="0"/>
        <w:widowControl/>
        <w:suppressLineNumbers w:val="0"/>
        <w:jc w:val="left"/>
        <w:rPr>
          <w:rFonts w:ascii="宋体" w:hAnsi="宋体" w:eastAsia="宋体" w:cs="宋体"/>
          <w:kern w:val="0"/>
          <w:sz w:val="24"/>
          <w:szCs w:val="24"/>
          <w:lang w:val="en-US" w:eastAsia="zh-CN" w:bidi="ar"/>
        </w:rPr>
      </w:pPr>
    </w:p>
    <w:p w14:paraId="7902136C">
      <w:pPr>
        <w:pStyle w:val="3"/>
        <w:widowControl/>
      </w:pPr>
      <w:r>
        <w:t>潘多拉：好奇与希望的容器</w:t>
      </w:r>
    </w:p>
    <w:p w14:paraId="688F53E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尽管普罗米修斯曾警告其弟勿接受宙斯的任何赠礼，艾庇米修斯仍为潘多拉之美所惑，接纳了她。婚后，潘多拉无法克制好奇，打开了魔盒，顷刻间疾病、灾荒、瘟疫等一切苦难飞散至人间。她慌忙盖紧盒子，唯有“希望”被留在盒底。由此，人类虽注定永受诸般苦痛折磨，但总存有“希望”作为内在的慰藉与前行之力。</w:t>
      </w:r>
    </w:p>
    <w:p w14:paraId="65993B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普罗米修斯被视为伟大的殉道者与文明恩主，其故事交织了技术（火）、欺骗、惩罚、反抗权威与苦难起源的母题。潘多拉的神话则解释了世间诸恶的由来，并深刻隐喻了“好奇心的双重性”、“希望作为留存物”以及“无形之灾祸较有形之危险更为致命”等复杂主题。</w:t>
      </w:r>
    </w:p>
    <w:p w14:paraId="6AE98C5C">
      <w:pPr>
        <w:keepNext w:val="0"/>
        <w:keepLines w:val="0"/>
        <w:widowControl/>
        <w:suppressLineNumbers w:val="0"/>
        <w:jc w:val="left"/>
        <w:rPr>
          <w:rFonts w:ascii="宋体" w:hAnsi="宋体" w:eastAsia="宋体" w:cs="宋体"/>
          <w:kern w:val="0"/>
          <w:sz w:val="24"/>
          <w:szCs w:val="24"/>
          <w:lang w:val="en-US" w:eastAsia="zh-CN" w:bidi="ar"/>
        </w:rPr>
      </w:pPr>
    </w:p>
    <w:p w14:paraId="6EEE2F5A">
      <w:pPr>
        <w:pStyle w:val="3"/>
        <w:widowControl/>
      </w:pPr>
      <w:r>
        <w:t>课程核心总结与思维训练</w:t>
      </w:r>
    </w:p>
    <w:p w14:paraId="2AECA4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次课程的核心训练在于，学习对经典叙事与社会现象进行多角度、批判性解读的能力，避免非此即彼的一元化思维。通过对希腊神话案例的层层剖析，我们实践了如何超越表面情节，从技术哲学、存在主义、伦理学、艺术象征等多重维度展开思考。</w:t>
      </w:r>
    </w:p>
    <w:p w14:paraId="11ABC8C8">
      <w:pPr>
        <w:keepNext w:val="0"/>
        <w:keepLines w:val="0"/>
        <w:widowControl/>
        <w:suppressLineNumbers w:val="0"/>
        <w:jc w:val="left"/>
        <w:rPr>
          <w:rFonts w:ascii="宋体" w:hAnsi="宋体" w:eastAsia="宋体" w:cs="宋体"/>
          <w:kern w:val="0"/>
          <w:sz w:val="24"/>
          <w:szCs w:val="24"/>
          <w:lang w:val="en-US" w:eastAsia="zh-CN" w:bidi="ar"/>
        </w:rPr>
      </w:pPr>
    </w:p>
    <w:p w14:paraId="24A8A50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后，以一个思辨情境结束：假设一位长期缺席的生父突然出现，在两种不同情境下（其一，提供巨额财富要求承认关系；其二，身患重病需你承担小额医疗费用），你将如何抉择？决策过程本身，不应被单一变量（如金钱数额）直接驱动，而应进行独立、审慎的全局考量，综合权衡动机、背景、潜在后果等诸多因素。这正是批判性思维与多维分析在现实决策中具体价值的体现。</w:t>
      </w:r>
    </w:p>
    <w:p w14:paraId="46584686">
      <w:pPr>
        <w:keepNext w:val="0"/>
        <w:keepLines w:val="0"/>
        <w:widowControl/>
        <w:suppressLineNumbers w:val="0"/>
        <w:jc w:val="left"/>
        <w:rPr>
          <w:rFonts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A23EB"/>
    <w:multiLevelType w:val="singleLevel"/>
    <w:tmpl w:val="954A23EB"/>
    <w:lvl w:ilvl="0" w:tentative="0">
      <w:start w:val="1"/>
      <w:numFmt w:val="decimal"/>
      <w:suff w:val="space"/>
      <w:lvlText w:val="%1."/>
      <w:lvlJc w:val="left"/>
      <w:pPr>
        <w:ind w:left="0" w:firstLine="0"/>
      </w:pPr>
      <w:rPr>
        <w:rFonts w:hint="default"/>
      </w:rPr>
    </w:lvl>
  </w:abstractNum>
  <w:abstractNum w:abstractNumId="1">
    <w:nsid w:val="C9BD962F"/>
    <w:multiLevelType w:val="singleLevel"/>
    <w:tmpl w:val="C9BD962F"/>
    <w:lvl w:ilvl="0" w:tentative="0">
      <w:start w:val="1"/>
      <w:numFmt w:val="chineseCounting"/>
      <w:suff w:val="nothing"/>
      <w:lvlText w:val="第%1部分："/>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B003CC"/>
    <w:rsid w:val="002B040E"/>
    <w:rsid w:val="01467871"/>
    <w:rsid w:val="014A1528"/>
    <w:rsid w:val="01AB53BD"/>
    <w:rsid w:val="01BF40A4"/>
    <w:rsid w:val="01D306FF"/>
    <w:rsid w:val="027F5442"/>
    <w:rsid w:val="0299032F"/>
    <w:rsid w:val="02B43B55"/>
    <w:rsid w:val="032D44E7"/>
    <w:rsid w:val="0334630D"/>
    <w:rsid w:val="03A41C89"/>
    <w:rsid w:val="04405002"/>
    <w:rsid w:val="04573407"/>
    <w:rsid w:val="04784A5A"/>
    <w:rsid w:val="05727683"/>
    <w:rsid w:val="064C6AF5"/>
    <w:rsid w:val="067A24CB"/>
    <w:rsid w:val="06BC5921"/>
    <w:rsid w:val="079140A9"/>
    <w:rsid w:val="087972B9"/>
    <w:rsid w:val="091C542B"/>
    <w:rsid w:val="09596590"/>
    <w:rsid w:val="09883FB8"/>
    <w:rsid w:val="09C03DD4"/>
    <w:rsid w:val="09C75D32"/>
    <w:rsid w:val="0A7452F6"/>
    <w:rsid w:val="0B170DB6"/>
    <w:rsid w:val="0BB2611A"/>
    <w:rsid w:val="0D593375"/>
    <w:rsid w:val="0D6A04CC"/>
    <w:rsid w:val="0DE94E82"/>
    <w:rsid w:val="0E99245F"/>
    <w:rsid w:val="0EB0553A"/>
    <w:rsid w:val="0EC059FA"/>
    <w:rsid w:val="0F4B6177"/>
    <w:rsid w:val="11046593"/>
    <w:rsid w:val="115C3E08"/>
    <w:rsid w:val="127C445A"/>
    <w:rsid w:val="127D6CFA"/>
    <w:rsid w:val="13CE0032"/>
    <w:rsid w:val="13DE7A77"/>
    <w:rsid w:val="13F56650"/>
    <w:rsid w:val="14736E8B"/>
    <w:rsid w:val="1491124D"/>
    <w:rsid w:val="14A97773"/>
    <w:rsid w:val="14E20842"/>
    <w:rsid w:val="15952B1E"/>
    <w:rsid w:val="166F7486"/>
    <w:rsid w:val="16737AF9"/>
    <w:rsid w:val="17A9447C"/>
    <w:rsid w:val="191E1810"/>
    <w:rsid w:val="19351363"/>
    <w:rsid w:val="193E080B"/>
    <w:rsid w:val="19515D34"/>
    <w:rsid w:val="19B05AE8"/>
    <w:rsid w:val="1A26176A"/>
    <w:rsid w:val="1AAD309F"/>
    <w:rsid w:val="1C5D3CD0"/>
    <w:rsid w:val="1CE76F6C"/>
    <w:rsid w:val="1D277F38"/>
    <w:rsid w:val="1D5752DA"/>
    <w:rsid w:val="1FB16091"/>
    <w:rsid w:val="1FB81312"/>
    <w:rsid w:val="1FDF3988"/>
    <w:rsid w:val="1FFB6081"/>
    <w:rsid w:val="21892AE9"/>
    <w:rsid w:val="221E111A"/>
    <w:rsid w:val="225F54E2"/>
    <w:rsid w:val="228C24F1"/>
    <w:rsid w:val="237335B5"/>
    <w:rsid w:val="238118AC"/>
    <w:rsid w:val="243301D1"/>
    <w:rsid w:val="25126C4F"/>
    <w:rsid w:val="26BA31D2"/>
    <w:rsid w:val="28292D65"/>
    <w:rsid w:val="297F6D01"/>
    <w:rsid w:val="299E101A"/>
    <w:rsid w:val="2AED4344"/>
    <w:rsid w:val="2AEE4E0C"/>
    <w:rsid w:val="2C4E7D0F"/>
    <w:rsid w:val="2CEF1814"/>
    <w:rsid w:val="2D2D3B22"/>
    <w:rsid w:val="2E3771BC"/>
    <w:rsid w:val="2F367A02"/>
    <w:rsid w:val="304A149B"/>
    <w:rsid w:val="305368D0"/>
    <w:rsid w:val="31F70AF4"/>
    <w:rsid w:val="32391FD6"/>
    <w:rsid w:val="33112C78"/>
    <w:rsid w:val="33AE225D"/>
    <w:rsid w:val="33C80646"/>
    <w:rsid w:val="34041163"/>
    <w:rsid w:val="3437046D"/>
    <w:rsid w:val="34912209"/>
    <w:rsid w:val="35554BAB"/>
    <w:rsid w:val="358E6D09"/>
    <w:rsid w:val="3593069E"/>
    <w:rsid w:val="36CB2473"/>
    <w:rsid w:val="37EA6B8C"/>
    <w:rsid w:val="38597EDA"/>
    <w:rsid w:val="38EB0263"/>
    <w:rsid w:val="3AC807FF"/>
    <w:rsid w:val="3AE24771"/>
    <w:rsid w:val="3B4478EC"/>
    <w:rsid w:val="3B864EEF"/>
    <w:rsid w:val="3C63742D"/>
    <w:rsid w:val="3C976B17"/>
    <w:rsid w:val="3CB32474"/>
    <w:rsid w:val="3D092B06"/>
    <w:rsid w:val="3D385258"/>
    <w:rsid w:val="3DB3688C"/>
    <w:rsid w:val="3E5150BB"/>
    <w:rsid w:val="3F842153"/>
    <w:rsid w:val="404922DC"/>
    <w:rsid w:val="4063370D"/>
    <w:rsid w:val="40D14330"/>
    <w:rsid w:val="412F6F75"/>
    <w:rsid w:val="414E1FCD"/>
    <w:rsid w:val="418D2DB6"/>
    <w:rsid w:val="4191105A"/>
    <w:rsid w:val="41984B67"/>
    <w:rsid w:val="41B46B35"/>
    <w:rsid w:val="41D949B1"/>
    <w:rsid w:val="42883431"/>
    <w:rsid w:val="42DF211C"/>
    <w:rsid w:val="43C330A4"/>
    <w:rsid w:val="43F4729A"/>
    <w:rsid w:val="43F637B8"/>
    <w:rsid w:val="4428319F"/>
    <w:rsid w:val="442A240C"/>
    <w:rsid w:val="444204EB"/>
    <w:rsid w:val="44665932"/>
    <w:rsid w:val="447605CC"/>
    <w:rsid w:val="44C87908"/>
    <w:rsid w:val="45735CD8"/>
    <w:rsid w:val="45BF7A33"/>
    <w:rsid w:val="45C24070"/>
    <w:rsid w:val="46485B91"/>
    <w:rsid w:val="46C11CDC"/>
    <w:rsid w:val="46F17216"/>
    <w:rsid w:val="47B35F50"/>
    <w:rsid w:val="47C63EA3"/>
    <w:rsid w:val="47F670BB"/>
    <w:rsid w:val="4877104C"/>
    <w:rsid w:val="49195077"/>
    <w:rsid w:val="4A177FD9"/>
    <w:rsid w:val="4A270850"/>
    <w:rsid w:val="4A5F31D6"/>
    <w:rsid w:val="4AE24A4C"/>
    <w:rsid w:val="4B7B4D72"/>
    <w:rsid w:val="4B9F1998"/>
    <w:rsid w:val="4BFA106D"/>
    <w:rsid w:val="4C41120C"/>
    <w:rsid w:val="4C5638DD"/>
    <w:rsid w:val="4C5A5B5E"/>
    <w:rsid w:val="4CE57760"/>
    <w:rsid w:val="4DF242A9"/>
    <w:rsid w:val="4E591117"/>
    <w:rsid w:val="4EB003CC"/>
    <w:rsid w:val="4EB2348E"/>
    <w:rsid w:val="4EBC3616"/>
    <w:rsid w:val="4F0E1B95"/>
    <w:rsid w:val="4F2E6B6B"/>
    <w:rsid w:val="5122582E"/>
    <w:rsid w:val="513106A6"/>
    <w:rsid w:val="515264A1"/>
    <w:rsid w:val="51DE53FC"/>
    <w:rsid w:val="521E1B1D"/>
    <w:rsid w:val="52702AC2"/>
    <w:rsid w:val="52833DFF"/>
    <w:rsid w:val="53CE6506"/>
    <w:rsid w:val="53D34275"/>
    <w:rsid w:val="54AC0835"/>
    <w:rsid w:val="54DD7EDE"/>
    <w:rsid w:val="56621195"/>
    <w:rsid w:val="56A555D2"/>
    <w:rsid w:val="56B0235D"/>
    <w:rsid w:val="56B60143"/>
    <w:rsid w:val="56B81102"/>
    <w:rsid w:val="56DA5C55"/>
    <w:rsid w:val="575203E6"/>
    <w:rsid w:val="57AA39EE"/>
    <w:rsid w:val="5915522A"/>
    <w:rsid w:val="59AC2A9A"/>
    <w:rsid w:val="5A296085"/>
    <w:rsid w:val="5BB53F0D"/>
    <w:rsid w:val="5BFA66E2"/>
    <w:rsid w:val="5C231BCF"/>
    <w:rsid w:val="5C58408E"/>
    <w:rsid w:val="5CA5307E"/>
    <w:rsid w:val="5CDF041E"/>
    <w:rsid w:val="5DBA0DE6"/>
    <w:rsid w:val="5DDB3502"/>
    <w:rsid w:val="5E1C535F"/>
    <w:rsid w:val="5E83307E"/>
    <w:rsid w:val="5EF23585"/>
    <w:rsid w:val="5F457893"/>
    <w:rsid w:val="5F762C34"/>
    <w:rsid w:val="5FFA259D"/>
    <w:rsid w:val="603D67D1"/>
    <w:rsid w:val="60BB3228"/>
    <w:rsid w:val="60F53FC2"/>
    <w:rsid w:val="616031AE"/>
    <w:rsid w:val="622141B0"/>
    <w:rsid w:val="62420204"/>
    <w:rsid w:val="63965759"/>
    <w:rsid w:val="63AA5CB0"/>
    <w:rsid w:val="63B93F21"/>
    <w:rsid w:val="6496768C"/>
    <w:rsid w:val="65927AD4"/>
    <w:rsid w:val="65EA6FA3"/>
    <w:rsid w:val="65F25F4E"/>
    <w:rsid w:val="667A468E"/>
    <w:rsid w:val="66CB633D"/>
    <w:rsid w:val="66EE58F5"/>
    <w:rsid w:val="67082085"/>
    <w:rsid w:val="67227D88"/>
    <w:rsid w:val="6923251F"/>
    <w:rsid w:val="69727D32"/>
    <w:rsid w:val="69811F3C"/>
    <w:rsid w:val="6A5B3A8D"/>
    <w:rsid w:val="6AF1460B"/>
    <w:rsid w:val="6BCF066A"/>
    <w:rsid w:val="6D0A5A45"/>
    <w:rsid w:val="6E466162"/>
    <w:rsid w:val="6F6B7526"/>
    <w:rsid w:val="6F9A3BAD"/>
    <w:rsid w:val="6FCD2862"/>
    <w:rsid w:val="70DA0CC3"/>
    <w:rsid w:val="70E77DC5"/>
    <w:rsid w:val="710920F4"/>
    <w:rsid w:val="71B53844"/>
    <w:rsid w:val="71F00A60"/>
    <w:rsid w:val="72B80EF1"/>
    <w:rsid w:val="72BC2902"/>
    <w:rsid w:val="73880099"/>
    <w:rsid w:val="73D75D5A"/>
    <w:rsid w:val="74764D0F"/>
    <w:rsid w:val="758D4A10"/>
    <w:rsid w:val="75D36A62"/>
    <w:rsid w:val="75E0437C"/>
    <w:rsid w:val="77AA6873"/>
    <w:rsid w:val="77DE237B"/>
    <w:rsid w:val="79C6221A"/>
    <w:rsid w:val="79DC01FD"/>
    <w:rsid w:val="79E13E9F"/>
    <w:rsid w:val="7A41652D"/>
    <w:rsid w:val="7ACB396D"/>
    <w:rsid w:val="7B27140C"/>
    <w:rsid w:val="7BDF7A9D"/>
    <w:rsid w:val="7C5F70AA"/>
    <w:rsid w:val="7D3C6D19"/>
    <w:rsid w:val="7D5B5367"/>
    <w:rsid w:val="7E2D11DE"/>
    <w:rsid w:val="7EBF3E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2026-05-30T06:14:00Z</dcterms:created>
  <dc:creator>hwongisa</dc:creator>
  <cp:lastModifiedBy>hwongisa</cp:lastModifiedBy>
  <dcterms:modified xsi:type="dcterms:W3CDTF">2026-05-30T06:48:29Z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4919246396944F80ACEE0FEBF4129F31_11</vt:lpwstr>
  </property>
  <property fmtid="{D5CDD505-2E9C-101B-9397-08002B2CF9AE}" pid="4" name="KSOTemplateDocerSaveRecord">
    <vt:lpwstr>eyJoZGlkIjoiOTY5MmJmZDY4ZjdmYzQ5YzdjOTZhZGU2ZTRmNTA5NzUiLCJ1c2VySWQiOiIyOTE0NTUwMjcifQ==</vt:lpwstr>
  </property>
</Properties>
</file>