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300"/>
        <w:jc w:val="center"/>
        <w:rPr/>
      </w:pPr>
      <w:r>
        <w:rPr>
          <w:b/>
          <w:bCs/>
          <w:color w:val="1F4E79"/>
          <w:sz w:val="44"/>
          <w:szCs w:val="44"/>
        </w:rPr>
        <w:t>御 見 積 書</w:t>
      </w:r>
    </w:p>
    <w:tbl>
      <w:tblPr>
        <w:tblW w:w="9500" w:type="dxa"/>
        <w:jc w:val="left"/>
        <w:tblInd w:w="0" w:type="dxa"/>
        <w:tblLayout w:type="fixed"/>
        <w:tblCellMar>
          <w:top w:w="180" w:type="dxa"/>
          <w:left w:w="200" w:type="dxa"/>
          <w:bottom w:w="180" w:type="dxa"/>
          <w:right w:w="200" w:type="dxa"/>
        </w:tblCellMar>
      </w:tblPr>
      <w:tblGrid>
        <w:gridCol w:w="9500"/>
      </w:tblGrid>
      <w:tr>
        <w:trPr/>
        <w:tc>
          <w:tcPr>
            <w:tcW w:w="9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6"/>
                <w:szCs w:val="26"/>
              </w:rPr>
              <w:t>御見積金額　　</w:t>
            </w:r>
            <w:r>
              <w:rPr>
                <w:b/>
                <w:bCs/>
                <w:color w:val="FFFFFF"/>
                <w:sz w:val="32"/>
                <w:szCs w:val="32"/>
              </w:rPr>
              <w:t>￥</w:t>
            </w:r>
            <w:r>
              <w:rPr>
                <w:b/>
                <w:bCs/>
                <w:color w:val="FFFFFF"/>
                <w:sz w:val="32"/>
                <w:szCs w:val="32"/>
              </w:rPr>
              <w:t>2</w:t>
            </w:r>
            <w:r>
              <w:rPr>
                <w:b/>
                <w:bCs/>
                <w:color w:val="FFFFFF"/>
                <w:sz w:val="32"/>
                <w:szCs w:val="32"/>
              </w:rPr>
              <w:t>75</w:t>
            </w:r>
            <w:r>
              <w:rPr>
                <w:b/>
                <w:bCs/>
                <w:color w:val="FFFFFF"/>
                <w:sz w:val="32"/>
                <w:szCs w:val="32"/>
              </w:rPr>
              <w:t>,000</w:t>
            </w:r>
            <w:r>
              <w:rPr>
                <w:b/>
                <w:bCs/>
                <w:color w:val="FFFFFF"/>
                <w:sz w:val="20"/>
                <w:szCs w:val="20"/>
              </w:rPr>
              <w:t>　（税込）</w:t>
            </w:r>
          </w:p>
        </w:tc>
      </w:tr>
    </w:tbl>
    <w:p>
      <w:pPr>
        <w:pStyle w:val="Normal"/>
        <w:spacing w:before="200" w:after="200"/>
        <w:rPr/>
      </w:pPr>
      <w:r>
        <w:rPr>
          <w:b/>
          <w:bCs/>
          <w:sz w:val="20"/>
          <w:szCs w:val="20"/>
        </w:rPr>
        <w:t>件名：</w:t>
      </w:r>
      <w:r>
        <w:rPr>
          <w:sz w:val="20"/>
          <w:szCs w:val="20"/>
        </w:rPr>
        <w:t xml:space="preserve">AlmaLinux 9.8 </w:t>
      </w:r>
      <w:r>
        <w:rPr>
          <w:sz w:val="20"/>
          <w:szCs w:val="20"/>
        </w:rPr>
        <w:t>搭載産業用</w:t>
      </w:r>
      <w:r>
        <w:rPr>
          <w:sz w:val="20"/>
          <w:szCs w:val="20"/>
        </w:rPr>
        <w:t>PC</w:t>
      </w:r>
      <w:r>
        <w:rPr>
          <w:sz w:val="20"/>
          <w:szCs w:val="20"/>
        </w:rPr>
        <w:t>向け　</w:t>
      </w:r>
      <w:r>
        <w:rPr>
          <w:sz w:val="20"/>
          <w:szCs w:val="20"/>
        </w:rPr>
        <w:t>6</w:t>
      </w:r>
      <w:r>
        <w:rPr>
          <w:sz w:val="20"/>
          <w:szCs w:val="20"/>
        </w:rPr>
        <w:t>ポート</w:t>
      </w:r>
      <w:r>
        <w:rPr>
          <w:sz w:val="20"/>
          <w:szCs w:val="20"/>
        </w:rPr>
        <w:t>LAN IP</w:t>
      </w:r>
      <w:r>
        <w:rPr>
          <w:sz w:val="20"/>
          <w:szCs w:val="20"/>
        </w:rPr>
        <w:t>アドレス自動設定・照合システム開発</w:t>
      </w:r>
    </w:p>
    <w:tbl>
      <w:tblPr>
        <w:tblW w:w="950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186"/>
        <w:gridCol w:w="3614"/>
        <w:gridCol w:w="699"/>
        <w:gridCol w:w="700"/>
        <w:gridCol w:w="1601"/>
        <w:gridCol w:w="1699"/>
      </w:tblGrid>
      <w:tr>
        <w:trPr>
          <w:tblHeader w:val="true"/>
        </w:trPr>
        <w:tc>
          <w:tcPr>
            <w:tcW w:w="11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36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数量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単位</w:t>
            </w:r>
          </w:p>
        </w:tc>
        <w:tc>
          <w:tcPr>
            <w:tcW w:w="16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単価（円）</w:t>
            </w:r>
          </w:p>
        </w:tc>
        <w:tc>
          <w:tcPr>
            <w:tcW w:w="1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金額（円）</w:t>
            </w:r>
          </w:p>
        </w:tc>
      </w:tr>
      <w:tr>
        <w:trPr/>
        <w:tc>
          <w:tcPr>
            <w:tcW w:w="11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36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要件定義・仕様策定</w:t>
            </w:r>
          </w:p>
          <w:p>
            <w:pPr>
              <w:pStyle w:val="Normal"/>
              <w:rPr>
                <w:b/>
                <w:bCs/>
                <w:color w:val="808080"/>
                <w:sz w:val="16"/>
                <w:szCs w:val="16"/>
              </w:rPr>
            </w:pPr>
            <w:r>
              <w:rPr/>
            </w:r>
          </w:p>
        </w:tc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式</w:t>
            </w:r>
          </w:p>
        </w:tc>
        <w:tc>
          <w:tcPr>
            <w:tcW w:w="16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3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1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3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>0,000</w:t>
            </w:r>
          </w:p>
        </w:tc>
      </w:tr>
      <w:tr>
        <w:trPr/>
        <w:tc>
          <w:tcPr>
            <w:tcW w:w="11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2</w:t>
            </w:r>
          </w:p>
        </w:tc>
        <w:tc>
          <w:tcPr>
            <w:tcW w:w="36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Excel</w:t>
            </w:r>
            <w:r>
              <w:rPr>
                <w:b/>
                <w:bCs/>
                <w:sz w:val="20"/>
                <w:szCs w:val="20"/>
              </w:rPr>
              <w:t>読込・自動設定機能開発</w:t>
            </w:r>
          </w:p>
          <w:p>
            <w:pPr>
              <w:pStyle w:val="Normal"/>
              <w:rPr/>
            </w:pPr>
            <w:r>
              <w:rPr>
                <w:color w:val="808080"/>
                <w:sz w:val="16"/>
                <w:szCs w:val="16"/>
              </w:rPr>
              <w:t>顧客支給</w:t>
            </w:r>
            <w:r>
              <w:rPr>
                <w:color w:val="808080"/>
                <w:sz w:val="16"/>
                <w:szCs w:val="16"/>
              </w:rPr>
              <w:t>Excel</w:t>
            </w:r>
            <w:r>
              <w:rPr>
                <w:color w:val="808080"/>
                <w:sz w:val="16"/>
                <w:szCs w:val="16"/>
              </w:rPr>
              <w:t>読込、</w:t>
            </w:r>
            <w:r>
              <w:rPr>
                <w:color w:val="808080"/>
                <w:sz w:val="16"/>
                <w:szCs w:val="16"/>
              </w:rPr>
              <w:t>6</w:t>
            </w:r>
            <w:r>
              <w:rPr>
                <w:color w:val="808080"/>
                <w:sz w:val="16"/>
                <w:szCs w:val="16"/>
              </w:rPr>
              <w:t>ポート</w:t>
            </w:r>
            <w:r>
              <w:rPr>
                <w:color w:val="808080"/>
                <w:sz w:val="16"/>
                <w:szCs w:val="16"/>
              </w:rPr>
              <w:t>LAN</w:t>
            </w:r>
            <w:r>
              <w:rPr>
                <w:color w:val="808080"/>
                <w:sz w:val="16"/>
                <w:szCs w:val="16"/>
              </w:rPr>
              <w:t>への</w:t>
            </w:r>
            <w:r>
              <w:rPr>
                <w:color w:val="808080"/>
                <w:sz w:val="16"/>
                <w:szCs w:val="16"/>
              </w:rPr>
              <w:t>nmcli</w:t>
            </w:r>
            <w:r>
              <w:rPr>
                <w:color w:val="808080"/>
                <w:sz w:val="16"/>
                <w:szCs w:val="16"/>
              </w:rPr>
              <w:t>自動設定処理の実装</w:t>
            </w:r>
          </w:p>
        </w:tc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式</w:t>
            </w:r>
          </w:p>
        </w:tc>
        <w:tc>
          <w:tcPr>
            <w:tcW w:w="16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  <w:vAlign w:val="cente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70,000</w:t>
            </w:r>
          </w:p>
        </w:tc>
        <w:tc>
          <w:tcPr>
            <w:tcW w:w="1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  <w:vAlign w:val="cente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70,000</w:t>
            </w:r>
          </w:p>
        </w:tc>
      </w:tr>
      <w:tr>
        <w:trPr/>
        <w:tc>
          <w:tcPr>
            <w:tcW w:w="11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3</w:t>
            </w:r>
          </w:p>
        </w:tc>
        <w:tc>
          <w:tcPr>
            <w:tcW w:w="36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設定照合（比較チェック）機能開発</w:t>
            </w:r>
          </w:p>
          <w:p>
            <w:pPr>
              <w:pStyle w:val="Normal"/>
              <w:rPr/>
            </w:pPr>
            <w:r>
              <w:rPr>
                <w:color w:val="808080"/>
                <w:sz w:val="16"/>
                <w:szCs w:val="16"/>
              </w:rPr>
              <w:t>設定後の値読み戻し、期待値との比較、</w:t>
            </w:r>
            <w:r>
              <w:rPr>
                <w:color w:val="808080"/>
                <w:sz w:val="16"/>
                <w:szCs w:val="16"/>
              </w:rPr>
              <w:t>OK/NG</w:t>
            </w:r>
            <w:r>
              <w:rPr>
                <w:color w:val="808080"/>
                <w:sz w:val="16"/>
                <w:szCs w:val="16"/>
              </w:rPr>
              <w:t>判定処理の実装</w:t>
            </w:r>
          </w:p>
        </w:tc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式</w:t>
            </w:r>
          </w:p>
        </w:tc>
        <w:tc>
          <w:tcPr>
            <w:tcW w:w="16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5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1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5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>0,000</w:t>
            </w:r>
          </w:p>
        </w:tc>
      </w:tr>
      <w:tr>
        <w:trPr/>
        <w:tc>
          <w:tcPr>
            <w:tcW w:w="11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4</w:t>
            </w:r>
          </w:p>
        </w:tc>
        <w:tc>
          <w:tcPr>
            <w:tcW w:w="36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ログ出力機能開発</w:t>
            </w:r>
          </w:p>
          <w:p>
            <w:pPr>
              <w:pStyle w:val="Normal"/>
              <w:rPr/>
            </w:pPr>
            <w:r>
              <w:rPr>
                <w:color w:val="808080"/>
                <w:sz w:val="16"/>
                <w:szCs w:val="16"/>
              </w:rPr>
              <w:t>実行結果の</w:t>
            </w:r>
            <w:r>
              <w:rPr>
                <w:color w:val="808080"/>
                <w:sz w:val="16"/>
                <w:szCs w:val="16"/>
              </w:rPr>
              <w:t>CSV</w:t>
            </w:r>
            <w:r>
              <w:rPr>
                <w:color w:val="808080"/>
                <w:sz w:val="16"/>
                <w:szCs w:val="16"/>
              </w:rPr>
              <w:t>ログ出力機能の実装</w:t>
            </w:r>
          </w:p>
        </w:tc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式</w:t>
            </w:r>
          </w:p>
        </w:tc>
        <w:tc>
          <w:tcPr>
            <w:tcW w:w="16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  <w:vAlign w:val="cente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3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1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  <w:vAlign w:val="cente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3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>0,000</w:t>
            </w:r>
          </w:p>
        </w:tc>
      </w:tr>
      <w:tr>
        <w:trPr/>
        <w:tc>
          <w:tcPr>
            <w:tcW w:w="11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5</w:t>
            </w:r>
          </w:p>
        </w:tc>
        <w:tc>
          <w:tcPr>
            <w:tcW w:w="36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Intel</w:t>
            </w:r>
            <w:r>
              <w:rPr>
                <w:b/>
                <w:bCs/>
                <w:sz w:val="20"/>
                <w:szCs w:val="20"/>
              </w:rPr>
              <w:t>環境における動作検証</w:t>
            </w:r>
          </w:p>
          <w:p>
            <w:pPr>
              <w:pStyle w:val="Normal"/>
              <w:rPr/>
            </w:pPr>
            <w:r>
              <w:rPr>
                <w:color w:val="808080"/>
                <w:sz w:val="16"/>
                <w:szCs w:val="16"/>
              </w:rPr>
              <w:t>開発機（</w:t>
            </w:r>
            <w:r>
              <w:rPr>
                <w:color w:val="808080"/>
                <w:sz w:val="16"/>
                <w:szCs w:val="16"/>
              </w:rPr>
              <w:t>Intel</w:t>
            </w:r>
            <w:r>
              <w:rPr>
                <w:color w:val="808080"/>
                <w:sz w:val="16"/>
                <w:szCs w:val="16"/>
              </w:rPr>
              <w:t>）での一連ワークフローの試験・検証</w:t>
            </w:r>
          </w:p>
        </w:tc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式</w:t>
            </w:r>
          </w:p>
        </w:tc>
        <w:tc>
          <w:tcPr>
            <w:tcW w:w="16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3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1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3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>0,000</w:t>
            </w:r>
          </w:p>
        </w:tc>
      </w:tr>
      <w:tr>
        <w:trPr/>
        <w:tc>
          <w:tcPr>
            <w:tcW w:w="11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6</w:t>
            </w:r>
          </w:p>
        </w:tc>
        <w:tc>
          <w:tcPr>
            <w:tcW w:w="36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AMD</w:t>
            </w:r>
            <w:r>
              <w:rPr>
                <w:b/>
                <w:bCs/>
                <w:sz w:val="20"/>
                <w:szCs w:val="20"/>
              </w:rPr>
              <w:t>実機移行対応・最終検証</w:t>
            </w:r>
          </w:p>
          <w:p>
            <w:pPr>
              <w:pStyle w:val="Normal"/>
              <w:rPr/>
            </w:pPr>
            <w:r>
              <w:rPr>
                <w:color w:val="808080"/>
                <w:sz w:val="16"/>
                <w:szCs w:val="16"/>
              </w:rPr>
              <w:t>SSD</w:t>
            </w:r>
            <w:r>
              <w:rPr>
                <w:color w:val="808080"/>
                <w:sz w:val="16"/>
                <w:szCs w:val="16"/>
              </w:rPr>
              <w:t>移設後の</w:t>
            </w:r>
            <w:r>
              <w:rPr>
                <w:color w:val="808080"/>
                <w:sz w:val="16"/>
                <w:szCs w:val="16"/>
              </w:rPr>
              <w:t>NIC</w:t>
            </w:r>
            <w:r>
              <w:rPr>
                <w:color w:val="808080"/>
                <w:sz w:val="16"/>
                <w:szCs w:val="16"/>
              </w:rPr>
              <w:t>認識確認、軽微な差異調整、最終確認</w:t>
            </w:r>
          </w:p>
        </w:tc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式</w:t>
            </w:r>
          </w:p>
        </w:tc>
        <w:tc>
          <w:tcPr>
            <w:tcW w:w="16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  <w:vAlign w:val="cente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3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1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  <w:vAlign w:val="cente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2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>0,000</w:t>
            </w:r>
          </w:p>
        </w:tc>
      </w:tr>
      <w:tr>
        <w:trPr/>
        <w:tc>
          <w:tcPr>
            <w:tcW w:w="11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7</w:t>
            </w:r>
          </w:p>
        </w:tc>
        <w:tc>
          <w:tcPr>
            <w:tcW w:w="36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簡易操作マニュアル作成</w:t>
            </w:r>
          </w:p>
          <w:p>
            <w:pPr>
              <w:pStyle w:val="Normal"/>
              <w:rPr/>
            </w:pPr>
            <w:r>
              <w:rPr>
                <w:color w:val="808080"/>
                <w:sz w:val="16"/>
                <w:szCs w:val="16"/>
              </w:rPr>
              <w:t>作業者向け操作手順書の作成</w:t>
            </w:r>
          </w:p>
        </w:tc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式</w:t>
            </w:r>
          </w:p>
        </w:tc>
        <w:tc>
          <w:tcPr>
            <w:tcW w:w="16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2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>0,000</w:t>
            </w:r>
          </w:p>
        </w:tc>
        <w:tc>
          <w:tcPr>
            <w:tcW w:w="1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2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>0,000</w:t>
            </w:r>
          </w:p>
        </w:tc>
      </w:tr>
      <w:tr>
        <w:trPr/>
        <w:tc>
          <w:tcPr>
            <w:tcW w:w="11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小計</w:t>
            </w:r>
          </w:p>
        </w:tc>
        <w:tc>
          <w:tcPr>
            <w:tcW w:w="8313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2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>5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>0,000</w:t>
            </w:r>
          </w:p>
        </w:tc>
      </w:tr>
      <w:tr>
        <w:trPr/>
        <w:tc>
          <w:tcPr>
            <w:tcW w:w="11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消費税（</w:t>
            </w:r>
            <w:r>
              <w:rPr>
                <w:b w:val="false"/>
                <w:bCs w:val="false"/>
                <w:sz w:val="20"/>
                <w:szCs w:val="20"/>
              </w:rPr>
              <w:t>10%</w:t>
            </w:r>
            <w:r>
              <w:rPr>
                <w:b w:val="false"/>
                <w:bCs w:val="false"/>
                <w:sz w:val="20"/>
                <w:szCs w:val="20"/>
              </w:rPr>
              <w:t>）</w:t>
            </w:r>
          </w:p>
        </w:tc>
        <w:tc>
          <w:tcPr>
            <w:tcW w:w="8313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right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2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>5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>,000</w:t>
            </w:r>
          </w:p>
        </w:tc>
      </w:tr>
      <w:tr>
        <w:trPr/>
        <w:tc>
          <w:tcPr>
            <w:tcW w:w="11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合計金額</w:t>
            </w:r>
          </w:p>
        </w:tc>
        <w:tc>
          <w:tcPr>
            <w:tcW w:w="8313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  <w:vAlign w:val="center"/>
          </w:tcPr>
          <w:p>
            <w:pPr>
              <w:pStyle w:val="Normal"/>
              <w:jc w:val="right"/>
              <w:rPr/>
            </w:pPr>
            <w:r>
              <w:rPr>
                <w:b/>
                <w:bCs/>
                <w:color w:val="000000"/>
                <w:sz w:val="22"/>
                <w:szCs w:val="22"/>
              </w:rPr>
              <w:t>2</w:t>
            </w:r>
            <w:r>
              <w:rPr>
                <w:b/>
                <w:bCs/>
                <w:color w:val="000000"/>
                <w:sz w:val="22"/>
                <w:szCs w:val="22"/>
              </w:rPr>
              <w:t>75</w:t>
            </w:r>
            <w:r>
              <w:rPr>
                <w:b/>
                <w:bCs/>
                <w:color w:val="000000"/>
                <w:sz w:val="22"/>
                <w:szCs w:val="22"/>
              </w:rPr>
              <w:t>,000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color w:val="1F4E79"/>
          <w:sz w:val="20"/>
          <w:szCs w:val="20"/>
        </w:rPr>
        <w:t>お支払条件</w:t>
      </w:r>
    </w:p>
    <w:p>
      <w:pPr>
        <w:pStyle w:val="Normal"/>
        <w:spacing w:before="0" w:after="60"/>
        <w:rPr/>
      </w:pPr>
      <w:r>
        <w:rPr>
          <w:sz w:val="19"/>
          <w:szCs w:val="19"/>
        </w:rPr>
        <w:t>・検収完了後、</w:t>
      </w:r>
      <w:r>
        <w:rPr>
          <w:sz w:val="19"/>
          <w:szCs w:val="19"/>
        </w:rPr>
        <w:t>10</w:t>
      </w:r>
      <w:r>
        <w:rPr>
          <w:sz w:val="19"/>
          <w:szCs w:val="19"/>
        </w:rPr>
        <w:t>日以内に銀行振込にてお支払いください（振込手数料は貴社ご負担）。</w:t>
      </w:r>
    </w:p>
    <w:p>
      <w:pPr>
        <w:pStyle w:val="Normal"/>
        <w:spacing w:before="200" w:after="60"/>
        <w:rPr/>
      </w:pPr>
      <w:r>
        <w:rPr>
          <w:b/>
          <w:bCs/>
          <w:color w:val="1F4E79"/>
          <w:sz w:val="20"/>
          <w:szCs w:val="20"/>
        </w:rPr>
        <w:t>納期</w:t>
      </w:r>
    </w:p>
    <w:p>
      <w:pPr>
        <w:pStyle w:val="Normal"/>
        <w:spacing w:before="0" w:after="60"/>
        <w:rPr/>
      </w:pPr>
      <w:r>
        <w:rPr>
          <w:sz w:val="19"/>
          <w:szCs w:val="19"/>
        </w:rPr>
        <w:t>・</w:t>
      </w:r>
      <w:r>
        <w:rPr>
          <w:sz w:val="19"/>
          <w:szCs w:val="19"/>
        </w:rPr>
        <w:t>Phase 1</w:t>
      </w:r>
      <w:r>
        <w:rPr>
          <w:sz w:val="19"/>
          <w:szCs w:val="19"/>
        </w:rPr>
        <w:t>（</w:t>
      </w:r>
      <w:r>
        <w:rPr>
          <w:sz w:val="19"/>
          <w:szCs w:val="19"/>
        </w:rPr>
        <w:t>Intel</w:t>
      </w:r>
      <w:r>
        <w:rPr>
          <w:sz w:val="19"/>
          <w:szCs w:val="19"/>
        </w:rPr>
        <w:t>環境における検証版完成）：</w:t>
      </w:r>
      <w:r>
        <w:rPr>
          <w:sz w:val="19"/>
          <w:szCs w:val="19"/>
        </w:rPr>
        <w:t>2026</w:t>
      </w:r>
      <w:r>
        <w:rPr>
          <w:sz w:val="19"/>
          <w:szCs w:val="19"/>
        </w:rPr>
        <w:t>年</w:t>
      </w:r>
      <w:r>
        <w:rPr>
          <w:sz w:val="19"/>
          <w:szCs w:val="19"/>
        </w:rPr>
        <w:t>7</w:t>
      </w:r>
      <w:r>
        <w:rPr>
          <w:sz w:val="19"/>
          <w:szCs w:val="19"/>
        </w:rPr>
        <w:t>月</w:t>
      </w:r>
      <w:r>
        <w:rPr>
          <w:sz w:val="19"/>
          <w:szCs w:val="19"/>
        </w:rPr>
        <w:t>31</w:t>
      </w:r>
      <w:r>
        <w:rPr>
          <w:sz w:val="19"/>
          <w:szCs w:val="19"/>
        </w:rPr>
        <w:t>日を目標</w:t>
      </w:r>
    </w:p>
    <w:p>
      <w:pPr>
        <w:pStyle w:val="Normal"/>
        <w:spacing w:before="0" w:after="60"/>
        <w:rPr/>
      </w:pPr>
      <w:r>
        <w:rPr>
          <w:sz w:val="19"/>
          <w:szCs w:val="19"/>
        </w:rPr>
        <w:t>・</w:t>
      </w:r>
      <w:r>
        <w:rPr>
          <w:sz w:val="19"/>
          <w:szCs w:val="19"/>
        </w:rPr>
        <w:t>Phase 2</w:t>
      </w:r>
      <w:r>
        <w:rPr>
          <w:sz w:val="19"/>
          <w:szCs w:val="19"/>
        </w:rPr>
        <w:t>（</w:t>
      </w:r>
      <w:r>
        <w:rPr>
          <w:sz w:val="19"/>
          <w:szCs w:val="19"/>
        </w:rPr>
        <w:t>AMD</w:t>
      </w:r>
      <w:r>
        <w:rPr>
          <w:sz w:val="19"/>
          <w:szCs w:val="19"/>
        </w:rPr>
        <w:t>実機での最終確認）：</w:t>
      </w:r>
      <w:r>
        <w:rPr>
          <w:sz w:val="19"/>
          <w:szCs w:val="19"/>
        </w:rPr>
        <w:t>AMD</w:t>
      </w:r>
      <w:r>
        <w:rPr>
          <w:sz w:val="19"/>
          <w:szCs w:val="19"/>
        </w:rPr>
        <w:t>実機入荷後、別途調整のうえ確定</w:t>
      </w:r>
    </w:p>
    <w:p>
      <w:pPr>
        <w:pStyle w:val="Normal"/>
        <w:spacing w:before="200" w:after="60"/>
        <w:rPr/>
      </w:pPr>
      <w:r>
        <w:rPr>
          <w:b/>
          <w:bCs/>
          <w:color w:val="1F4E79"/>
          <w:sz w:val="20"/>
          <w:szCs w:val="20"/>
        </w:rPr>
        <w:t>見積範囲</w:t>
      </w:r>
    </w:p>
    <w:p>
      <w:pPr>
        <w:pStyle w:val="Normal"/>
        <w:spacing w:before="0" w:after="60"/>
        <w:rPr/>
      </w:pPr>
      <w:r>
        <w:rPr>
          <w:sz w:val="19"/>
          <w:szCs w:val="19"/>
        </w:rPr>
        <w:t>・本見積は、</w:t>
      </w:r>
      <w:r>
        <w:rPr>
          <w:sz w:val="19"/>
          <w:szCs w:val="19"/>
        </w:rPr>
        <w:t>IPv4</w:t>
      </w:r>
      <w:r>
        <w:rPr>
          <w:sz w:val="19"/>
          <w:szCs w:val="19"/>
        </w:rPr>
        <w:t>固定</w:t>
      </w:r>
      <w:r>
        <w:rPr>
          <w:sz w:val="19"/>
          <w:szCs w:val="19"/>
        </w:rPr>
        <w:t>IP</w:t>
      </w:r>
      <w:r>
        <w:rPr>
          <w:sz w:val="19"/>
          <w:szCs w:val="19"/>
        </w:rPr>
        <w:t>設定・</w:t>
      </w:r>
      <w:r>
        <w:rPr>
          <w:sz w:val="19"/>
          <w:szCs w:val="19"/>
        </w:rPr>
        <w:t>6</w:t>
      </w:r>
      <w:r>
        <w:rPr>
          <w:sz w:val="19"/>
          <w:szCs w:val="19"/>
        </w:rPr>
        <w:t>ポート対応・</w:t>
      </w:r>
      <w:r>
        <w:rPr>
          <w:sz w:val="19"/>
          <w:szCs w:val="19"/>
        </w:rPr>
        <w:t>Excel</w:t>
      </w:r>
      <w:r>
        <w:rPr>
          <w:sz w:val="19"/>
          <w:szCs w:val="19"/>
        </w:rPr>
        <w:t>読込・自動設定・設定読込・比較チェック・ログ保存・</w:t>
      </w:r>
      <w:r>
        <w:rPr>
          <w:sz w:val="19"/>
          <w:szCs w:val="19"/>
        </w:rPr>
        <w:t>Intel</w:t>
      </w:r>
      <w:r>
        <w:rPr>
          <w:sz w:val="19"/>
          <w:szCs w:val="19"/>
        </w:rPr>
        <w:t>環境での検証を対象とします。</w:t>
      </w:r>
    </w:p>
    <w:p>
      <w:pPr>
        <w:pStyle w:val="Normal"/>
        <w:spacing w:before="0" w:after="60"/>
        <w:rPr/>
      </w:pPr>
      <w:r>
        <w:rPr>
          <w:sz w:val="19"/>
          <w:szCs w:val="19"/>
        </w:rPr>
        <w:t>・</w:t>
      </w:r>
      <w:r>
        <w:rPr>
          <w:sz w:val="19"/>
          <w:szCs w:val="19"/>
        </w:rPr>
        <w:t>IPv6</w:t>
      </w:r>
      <w:r>
        <w:rPr>
          <w:sz w:val="19"/>
          <w:szCs w:val="19"/>
        </w:rPr>
        <w:t>対応、複雑なルーティング、重複</w:t>
      </w:r>
      <w:r>
        <w:rPr>
          <w:sz w:val="19"/>
          <w:szCs w:val="19"/>
        </w:rPr>
        <w:t>IP</w:t>
      </w:r>
      <w:r>
        <w:rPr>
          <w:sz w:val="19"/>
          <w:szCs w:val="19"/>
        </w:rPr>
        <w:t>自動検出、量産ライン全体を支援するソフトウェア、</w:t>
      </w:r>
      <w:r>
        <w:rPr>
          <w:sz w:val="19"/>
          <w:szCs w:val="19"/>
        </w:rPr>
        <w:t>GUI</w:t>
      </w:r>
      <w:r>
        <w:rPr>
          <w:sz w:val="19"/>
          <w:szCs w:val="19"/>
        </w:rPr>
        <w:t xml:space="preserve">大幅追加、仕様変更に伴う再設計は本見積に含まれません（別紙仕様書 </w:t>
      </w:r>
      <w:r>
        <w:rPr>
          <w:sz w:val="19"/>
          <w:szCs w:val="19"/>
        </w:rPr>
        <w:t>19</w:t>
      </w:r>
      <w:r>
        <w:rPr>
          <w:sz w:val="19"/>
          <w:szCs w:val="19"/>
        </w:rPr>
        <w:t>章・</w:t>
      </w:r>
      <w:r>
        <w:rPr>
          <w:sz w:val="19"/>
          <w:szCs w:val="19"/>
        </w:rPr>
        <w:t>20</w:t>
      </w:r>
      <w:r>
        <w:rPr>
          <w:sz w:val="19"/>
          <w:szCs w:val="19"/>
        </w:rPr>
        <w:t>章を参照）。</w:t>
      </w:r>
    </w:p>
    <w:p>
      <w:pPr>
        <w:pStyle w:val="Normal"/>
        <w:spacing w:before="200" w:after="60"/>
        <w:rPr/>
      </w:pPr>
      <w:r>
        <w:rPr>
          <w:b/>
          <w:bCs/>
          <w:color w:val="1F4E79"/>
          <w:sz w:val="20"/>
          <w:szCs w:val="20"/>
        </w:rPr>
        <w:t>備考</w:t>
      </w:r>
    </w:p>
    <w:p>
      <w:pPr>
        <w:pStyle w:val="Normal"/>
        <w:spacing w:before="0" w:after="60"/>
        <w:rPr/>
      </w:pPr>
      <w:r>
        <w:rPr>
          <w:sz w:val="19"/>
          <w:szCs w:val="19"/>
        </w:rPr>
        <w:t>・</w:t>
      </w:r>
      <w:r>
        <w:rPr>
          <w:sz w:val="19"/>
          <w:szCs w:val="19"/>
        </w:rPr>
        <w:t>AMD</w:t>
      </w:r>
      <w:r>
        <w:rPr>
          <w:sz w:val="19"/>
          <w:szCs w:val="19"/>
        </w:rPr>
        <w:t>実機と</w:t>
      </w:r>
      <w:r>
        <w:rPr>
          <w:sz w:val="19"/>
          <w:szCs w:val="19"/>
        </w:rPr>
        <w:t>Intel</w:t>
      </w:r>
      <w:r>
        <w:rPr>
          <w:sz w:val="19"/>
          <w:szCs w:val="19"/>
        </w:rPr>
        <w:t>検証環境との間に軽微な差異が確認された場合は、本見積金額内で対応いたします。</w:t>
      </w:r>
    </w:p>
    <w:p>
      <w:pPr>
        <w:pStyle w:val="Normal"/>
        <w:spacing w:before="0" w:after="60"/>
        <w:rPr/>
      </w:pPr>
      <w:r>
        <w:rPr>
          <w:sz w:val="19"/>
          <w:szCs w:val="19"/>
        </w:rPr>
        <w:t>・</w:t>
      </w:r>
      <w:r>
        <w:rPr>
          <w:sz w:val="19"/>
          <w:szCs w:val="19"/>
        </w:rPr>
        <w:t>NIC</w:t>
      </w:r>
      <w:r>
        <w:rPr>
          <w:sz w:val="19"/>
          <w:szCs w:val="19"/>
        </w:rPr>
        <w:t>認識順序の変更やマザーボード固有の仕様差異により設計変更が必要となる場合は、別途お見積りいたします。</w:t>
      </w:r>
    </w:p>
    <w:p>
      <w:pPr>
        <w:pStyle w:val="Normal"/>
        <w:spacing w:before="0" w:after="60"/>
        <w:rPr/>
      </w:pPr>
      <w:r>
        <w:rPr>
          <w:sz w:val="19"/>
          <w:szCs w:val="19"/>
        </w:rPr>
        <w:t>・要件（ゲートウェイ・</w:t>
      </w:r>
      <w:r>
        <w:rPr>
          <w:sz w:val="19"/>
          <w:szCs w:val="19"/>
        </w:rPr>
        <w:t>DNS</w:t>
      </w:r>
      <w:r>
        <w:rPr>
          <w:sz w:val="19"/>
          <w:szCs w:val="19"/>
        </w:rPr>
        <w:t>・</w:t>
      </w:r>
      <w:r>
        <w:rPr>
          <w:sz w:val="19"/>
          <w:szCs w:val="19"/>
        </w:rPr>
        <w:t>IPv6</w:t>
      </w:r>
      <w:r>
        <w:rPr>
          <w:sz w:val="19"/>
          <w:szCs w:val="19"/>
        </w:rPr>
        <w:t>・</w:t>
      </w:r>
      <w:r>
        <w:rPr>
          <w:sz w:val="19"/>
          <w:szCs w:val="19"/>
        </w:rPr>
        <w:t>CSV</w:t>
      </w:r>
      <w:r>
        <w:rPr>
          <w:sz w:val="19"/>
          <w:szCs w:val="19"/>
        </w:rPr>
        <w:t>フォーマット等）に変更が生じた場合、内容に応じて別途お見積りとさせていただく場合がございます。</w:t>
      </w:r>
    </w:p>
    <w:p>
      <w:pPr>
        <w:pStyle w:val="Normal"/>
        <w:spacing w:before="0" w:after="60"/>
        <w:rPr/>
      </w:pPr>
      <w:r>
        <w:rPr>
          <w:sz w:val="19"/>
          <w:szCs w:val="19"/>
        </w:rPr>
        <w:t>・本見積の消費税率は</w:t>
      </w:r>
      <w:r>
        <w:rPr>
          <w:sz w:val="19"/>
          <w:szCs w:val="19"/>
        </w:rPr>
        <w:t>10%</w:t>
      </w:r>
      <w:r>
        <w:rPr>
          <w:sz w:val="19"/>
          <w:szCs w:val="19"/>
        </w:rPr>
        <w:t>として計算しております。</w:t>
      </w:r>
    </w:p>
    <w:p>
      <w:pPr>
        <w:pStyle w:val="Normal"/>
        <w:spacing w:before="400" w:after="0"/>
        <w:jc w:val="center"/>
        <w:rPr>
          <w:color w:val="808080"/>
          <w:sz w:val="19"/>
          <w:szCs w:val="19"/>
        </w:rPr>
      </w:pPr>
      <w:r>
        <w:rPr>
          <w:color w:val="808080"/>
          <w:sz w:val="19"/>
          <w:szCs w:val="19"/>
        </w:rPr>
      </w:r>
    </w:p>
    <w:sectPr>
      <w:type w:val="nextPage"/>
      <w:pgSz w:w="11906" w:h="16838"/>
      <w:pgMar w:left="1200" w:right="1200" w:gutter="0" w:header="0" w:top="1000" w:footer="0" w:bottom="10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Yu Gothic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Yu Gothic" w:hAnsi="Yu Gothic" w:eastAsia="Yu Gothic" w:cs="Yu Gothic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Yu Gothic" w:hAnsi="Yu Gothic" w:eastAsia="Yu Gothic" w:cs="Yu Gothic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Yu Gothic" w:hAnsi="Yu Gothic" w:eastAsia="Yu Gothic" w:cs="Yu Gothic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Yu Gothic" w:hAnsi="Yu Gothic" w:eastAsia="Yu Gothic" w:cs="Yu Gothic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2</Pages>
  <Words>760</Words>
  <Characters>963</Characters>
  <CharactersWithSpaces>976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2026-07-22T00:14:38Z</dcterms:created>
  <dc:creator>ユキソフト</dc:creator>
  <dc:description/>
  <dc:language>en-US</dc:language>
  <cp:lastModifiedBy/>
  <dcterms:modified xsi:type="dcterms:W3CDTF">2026-07-22T09:33:34Z</dcterms:modified>
  <cp:revision>9</cp:revision>
  <dc:subject/>
  <dc:title>御見積書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