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 w:eastAsia="Aptos"/>
          <w:b/>
          <w:color w:val="17324D"/>
          <w:sz w:val="48"/>
        </w:rPr>
        <w:t>LEEN ALHAMAMI</w:t>
      </w:r>
    </w:p>
    <w:p>
      <w:pPr>
        <w:spacing w:after="80"/>
        <w:pBdr>
          <w:bottom w:val="single" w:sz="9" w:space="4" w:color="2B6F75"/>
        </w:pBdr>
      </w:pPr>
      <w:r>
        <w:rPr>
          <w:rFonts w:ascii="Aptos" w:hAnsi="Aptos" w:eastAsia="Aptos"/>
          <w:b/>
          <w:color w:val="2B6F75"/>
          <w:sz w:val="20"/>
        </w:rPr>
        <w:t>COMMUNITY-FOCUSED PROFESSIONAL</w:t>
      </w:r>
    </w:p>
    <w:p>
      <w:pPr>
        <w:spacing w:after="100"/>
        <w:jc w:val="left"/>
      </w:pPr>
      <w:r>
        <w:rPr>
          <w:rFonts w:ascii="Aptos" w:hAnsi="Aptos" w:eastAsia="Aptos"/>
          <w:b w:val="0"/>
          <w:color w:val="4B5563"/>
          <w:sz w:val="18"/>
        </w:rPr>
        <w:t>Damascus, Syria</w:t>
      </w:r>
      <w:r>
        <w:rPr>
          <w:rFonts w:ascii="Aptos" w:hAnsi="Aptos" w:eastAsia="Aptos"/>
          <w:b w:val="0"/>
          <w:color w:val="4B5563"/>
          <w:sz w:val="18"/>
        </w:rPr>
        <w:t xml:space="preserve">  |  </w:t>
      </w:r>
      <w:r>
        <w:rPr>
          <w:rFonts w:ascii="Aptos" w:hAnsi="Aptos" w:eastAsia="Aptos"/>
          <w:b w:val="0"/>
          <w:color w:val="4B5563"/>
          <w:sz w:val="18"/>
        </w:rPr>
        <w:t>+963 935 157 005</w:t>
      </w:r>
      <w:r>
        <w:rPr>
          <w:rFonts w:ascii="Aptos" w:hAnsi="Aptos" w:eastAsia="Aptos"/>
          <w:b w:val="0"/>
          <w:color w:val="4B5563"/>
          <w:sz w:val="18"/>
        </w:rPr>
        <w:t xml:space="preserve">  |  </w:t>
      </w:r>
      <w:r>
        <w:rPr>
          <w:rFonts w:ascii="Aptos" w:hAnsi="Aptos" w:eastAsia="Aptos"/>
          <w:b w:val="0"/>
          <w:color w:val="4B5563"/>
          <w:sz w:val="18"/>
        </w:rPr>
        <w:t>leenalhamami65@gmail.com</w:t>
      </w:r>
    </w:p>
    <w:p>
      <w:pPr>
        <w:pStyle w:val="CVSection"/>
        <w:pBdr>
          <w:bottom w:val="single" w:sz="5" w:space="2" w:color="D7E0E8"/>
        </w:pBdr>
      </w:pPr>
      <w:r>
        <w:t>Professional Profile</w:t>
      </w:r>
    </w:p>
    <w:p>
      <w:pPr>
        <w:spacing w:after="60" w:line="259" w:lineRule="auto"/>
      </w:pPr>
      <w:r>
        <w:rPr>
          <w:rFonts w:ascii="Aptos" w:hAnsi="Aptos" w:eastAsia="Aptos"/>
          <w:color w:val="1F2937"/>
          <w:sz w:val="19"/>
        </w:rPr>
        <w:t>Early-career professional with experience in education, supervision, technical support, and UNDP-supported community initiatives. Native Arabic speaker with excellent English and strong communication, organization, problem-solving, and teamwork skills. Motivated to apply careful documentation, respectful community engagement, and a commitment to dignity, confidentiality, non-discrimination, and continuous learning in humanitarian protection work.</w:t>
      </w:r>
    </w:p>
    <w:p>
      <w:pPr>
        <w:pStyle w:val="CVSection"/>
        <w:pBdr>
          <w:bottom w:val="single" w:sz="5" w:space="2" w:color="D7E0E8"/>
        </w:pBdr>
      </w:pPr>
      <w:r>
        <w:t>Core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8"/>
          <w:left w:val="single" w:sz="3" w:color="D7E0E8"/>
          <w:bottom w:val="single" w:sz="3" w:color="D7E0E8"/>
          <w:right w:val="single" w:sz="3" w:color="D7E0E8"/>
          <w:insideH w:val="single" w:sz="3" w:color="D7E0E8"/>
          <w:insideV w:val="single" w:sz="3" w:color="D7E0E8"/>
        </w:tblBorders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shd w:fill="F4F7F9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B5563"/>
                <w:sz w:val="17"/>
              </w:rPr>
              <w:t>Respectful communication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B5563"/>
                <w:sz w:val="17"/>
              </w:rPr>
              <w:t>Community-focused support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shd w:fill="F4F7F9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B5563"/>
                <w:sz w:val="17"/>
              </w:rPr>
              <w:t>Team coordination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B5563"/>
                <w:sz w:val="17"/>
              </w:rPr>
              <w:t>Documentation &amp; follow-up</w:t>
            </w:r>
          </w:p>
        </w:tc>
      </w:tr>
      <w:tr>
        <w:trPr>
          <w:cantSplit/>
        </w:trPr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B5563"/>
                <w:sz w:val="17"/>
              </w:rPr>
              <w:t>Problem-solving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shd w:fill="F4F7F9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B5563"/>
                <w:sz w:val="17"/>
              </w:rPr>
              <w:t>Time &amp; task management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B5563"/>
                <w:sz w:val="17"/>
              </w:rPr>
              <w:t>Microsoft Office</w:t>
            </w:r>
          </w:p>
        </w:tc>
        <w:tc>
          <w:tcPr>
            <w:tcW w:type="dxa" w:w="2438"/>
            <w:tcMar>
              <w:top w:w="70" w:type="dxa"/>
              <w:start w:w="85" w:type="dxa"/>
              <w:bottom w:w="70" w:type="dxa"/>
              <w:end w:w="85" w:type="dxa"/>
            </w:tcMar>
            <w:shd w:fill="F4F7F9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4B5563"/>
                <w:sz w:val="17"/>
              </w:rPr>
              <w:t>Arabic–English communication</w:t>
            </w:r>
          </w:p>
        </w:tc>
      </w:tr>
    </w:tbl>
    <w:p>
      <w:pPr>
        <w:pStyle w:val="CVSection"/>
        <w:pBdr>
          <w:bottom w:val="single" w:sz="5" w:space="2" w:color="D7E0E8"/>
        </w:pBdr>
      </w:pPr>
      <w:r>
        <w:t>Professional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2268"/>
      </w:tblGrid>
      <w:tr>
        <w:trPr>
          <w:cantSplit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color w:val="1F2937"/>
                <w:sz w:val="20"/>
              </w:rPr>
              <w:t>Supervisor</w:t>
            </w:r>
            <w:r>
              <w:rPr>
                <w:rFonts w:ascii="Aptos" w:hAnsi="Aptos" w:eastAsia="Aptos"/>
                <w:b/>
                <w:color w:val="2B6F75"/>
                <w:sz w:val="19"/>
              </w:rPr>
              <w:t xml:space="preserve">  |  Golden Steps School</w:t>
            </w:r>
          </w:p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 w:eastAsia="Aptos"/>
                <w:b/>
                <w:color w:val="667085"/>
                <w:sz w:val="18"/>
              </w:rPr>
              <w:t>2025–Present</w:t>
            </w:r>
          </w:p>
        </w:tc>
      </w:tr>
    </w:tbl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Support daily supervision and coordination in a school setting, helping maintain organized and respectful interactions with students and colleagues.</w:t>
      </w:r>
    </w:p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Manage competing responsibilities, respond calmly to routine issues, and follow up to keep activities on schedule.</w:t>
      </w:r>
    </w:p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Communicate instructions clearly and contribute to a cooperative working environment.</w:t>
      </w:r>
    </w:p>
    <w:p>
      <w:pPr>
        <w:spacing w:after="10" w:line="84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2268"/>
      </w:tblGrid>
      <w:tr>
        <w:trPr>
          <w:cantSplit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color w:val="1F2937"/>
                <w:sz w:val="20"/>
              </w:rPr>
              <w:t>Technical Support</w:t>
            </w:r>
            <w:r>
              <w:rPr>
                <w:rFonts w:ascii="Aptos" w:hAnsi="Aptos" w:eastAsia="Aptos"/>
                <w:b/>
                <w:color w:val="2B6F75"/>
                <w:sz w:val="19"/>
              </w:rPr>
              <w:t xml:space="preserve">  |  Learning Go Company</w:t>
            </w:r>
          </w:p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 w:eastAsia="Aptos"/>
                <w:b/>
                <w:color w:val="667085"/>
                <w:sz w:val="18"/>
              </w:rPr>
              <w:t>2026–Present</w:t>
            </w:r>
          </w:p>
        </w:tc>
      </w:tr>
    </w:tbl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Provide user-focused technical support by listening carefully, identifying issues, explaining solutions clearly, and following up on requests.</w:t>
      </w:r>
    </w:p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Coordinate with colleagues when issues require additional support while maintaining attention to detail.</w:t>
      </w:r>
    </w:p>
    <w:p>
      <w:pPr>
        <w:spacing w:after="10" w:line="84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2268"/>
      </w:tblGrid>
      <w:tr>
        <w:trPr>
          <w:cantSplit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color w:val="1F2937"/>
                <w:sz w:val="20"/>
              </w:rPr>
              <w:t>English Language Teacher</w:t>
            </w:r>
            <w:r>
              <w:rPr>
                <w:rFonts w:ascii="Aptos" w:hAnsi="Aptos" w:eastAsia="Aptos"/>
                <w:b/>
                <w:color w:val="2B6F75"/>
                <w:sz w:val="19"/>
              </w:rPr>
              <w:t xml:space="preserve">  |  Lingua Zone</w:t>
            </w:r>
          </w:p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 w:eastAsia="Aptos"/>
                <w:b/>
                <w:color w:val="667085"/>
                <w:sz w:val="18"/>
              </w:rPr>
              <w:t>2025–Present</w:t>
            </w:r>
          </w:p>
        </w:tc>
      </w:tr>
    </w:tbl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Plan and deliver English lessons adapted to learners’ levels and needs.</w:t>
      </w:r>
    </w:p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Monitor learner progress, provide constructive feedback, and maintain organized teaching materials and schedules.</w:t>
      </w:r>
    </w:p>
    <w:p>
      <w:pPr>
        <w:spacing w:after="10" w:line="84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2268"/>
      </w:tblGrid>
      <w:tr>
        <w:trPr>
          <w:cantSplit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color w:val="1F2937"/>
                <w:sz w:val="20"/>
              </w:rPr>
              <w:t>English Teacher</w:t>
            </w:r>
            <w:r>
              <w:rPr>
                <w:rFonts w:ascii="Aptos" w:hAnsi="Aptos" w:eastAsia="Aptos"/>
                <w:b/>
                <w:color w:val="2B6F75"/>
                <w:sz w:val="19"/>
              </w:rPr>
              <w:t xml:space="preserve">  |  Golden Steps School</w:t>
            </w:r>
          </w:p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 w:eastAsia="Aptos"/>
                <w:b/>
                <w:color w:val="667085"/>
                <w:sz w:val="18"/>
              </w:rPr>
              <w:t>2024–2026</w:t>
            </w:r>
          </w:p>
        </w:tc>
      </w:tr>
    </w:tbl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Delivered structured lessons, encouraged participation, and managed classroom activities in a respectful learning environment.</w:t>
      </w:r>
    </w:p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Worked with colleagues to support student engagement and consistent learning outcomes.</w:t>
      </w:r>
    </w:p>
    <w:p>
      <w:pPr>
        <w:spacing w:after="10" w:line="84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2268"/>
      </w:tblGrid>
      <w:tr>
        <w:trPr>
          <w:cantSplit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color w:val="1F2937"/>
                <w:sz w:val="20"/>
              </w:rPr>
              <w:t>Private English Tutor</w:t>
            </w:r>
            <w:r>
              <w:rPr>
                <w:rFonts w:ascii="Aptos" w:hAnsi="Aptos" w:eastAsia="Aptos"/>
                <w:b/>
                <w:color w:val="2B6F75"/>
                <w:sz w:val="19"/>
              </w:rPr>
              <w:t xml:space="preserve">  |  Self-employed</w:t>
            </w:r>
          </w:p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 w:eastAsia="Aptos"/>
                <w:b/>
                <w:color w:val="667085"/>
                <w:sz w:val="18"/>
              </w:rPr>
              <w:t>2024–Present</w:t>
            </w:r>
          </w:p>
        </w:tc>
      </w:tr>
    </w:tbl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Prepare individualized lessons, adapt explanations to different learning needs, and manage appointments and deadlines independently.</w:t>
      </w:r>
    </w:p>
    <w:p>
      <w:pPr>
        <w:spacing w:after="10" w:line="84" w:lineRule="auto"/>
      </w:pPr>
    </w:p>
    <w:p>
      <w:pPr>
        <w:pStyle w:val="CVSection"/>
        <w:pBdr>
          <w:bottom w:val="single" w:sz="5" w:space="2" w:color="D7E0E8"/>
        </w:pBdr>
      </w:pPr>
      <w:r>
        <w:t>Community &amp; Development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2268"/>
      </w:tblGrid>
      <w:tr>
        <w:trPr>
          <w:cantSplit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color w:val="1F2937"/>
                <w:sz w:val="20"/>
              </w:rPr>
              <w:t>Volunteer</w:t>
            </w:r>
            <w:r>
              <w:rPr>
                <w:rFonts w:ascii="Aptos" w:hAnsi="Aptos" w:eastAsia="Aptos"/>
                <w:b/>
                <w:color w:val="2B6F75"/>
                <w:sz w:val="19"/>
              </w:rPr>
              <w:t xml:space="preserve">  |  UNDP REEF UP Project</w:t>
            </w:r>
          </w:p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 w:eastAsia="Aptos"/>
                <w:b/>
                <w:color w:val="667085"/>
                <w:sz w:val="18"/>
              </w:rPr>
              <w:t>2021</w:t>
            </w:r>
          </w:p>
        </w:tc>
      </w:tr>
    </w:tbl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Participated as a volunteer in a UNDP-supported community initiative.</w:t>
      </w:r>
    </w:p>
    <w:p>
      <w:pPr>
        <w:spacing w:after="10" w:line="84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2268"/>
      </w:tblGrid>
      <w:tr>
        <w:trPr>
          <w:cantSplit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color w:val="1F2937"/>
                <w:sz w:val="20"/>
              </w:rPr>
              <w:t>Trainee</w:t>
            </w:r>
            <w:r>
              <w:rPr>
                <w:rFonts w:ascii="Aptos" w:hAnsi="Aptos" w:eastAsia="Aptos"/>
                <w:b/>
                <w:color w:val="2B6F75"/>
                <w:sz w:val="19"/>
              </w:rPr>
              <w:t xml:space="preserve">  |  UNDP Souk Sarouja Project</w:t>
            </w:r>
          </w:p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 w:eastAsia="Aptos"/>
                <w:b/>
                <w:color w:val="667085"/>
                <w:sz w:val="18"/>
              </w:rPr>
              <w:t>2022</w:t>
            </w:r>
          </w:p>
        </w:tc>
      </w:tr>
    </w:tbl>
    <w:p>
      <w:pPr>
        <w:pStyle w:val="CVBullet"/>
        <w:spacing w:after="25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Completed project-based training through a UNDP-supported initiative.</w:t>
      </w:r>
    </w:p>
    <w:p>
      <w:pPr>
        <w:spacing w:after="10" w:line="84" w:lineRule="auto"/>
      </w:pPr>
    </w:p>
    <w:p>
      <w:pPr>
        <w:pStyle w:val="CVSection"/>
        <w:pBdr>
          <w:bottom w:val="single" w:sz="5" w:space="2" w:color="D7E0E8"/>
        </w:pBdr>
      </w:pPr>
      <w: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2268"/>
      </w:tblGrid>
      <w:tr>
        <w:trPr>
          <w:cantSplit/>
        </w:trPr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Aptos" w:hAnsi="Aptos" w:eastAsia="Aptos"/>
                <w:b/>
                <w:color w:val="1F2937"/>
                <w:sz w:val="20"/>
              </w:rPr>
              <w:t>Bachelor’s Degree in English Literature</w:t>
            </w:r>
            <w:r>
              <w:rPr>
                <w:rFonts w:ascii="Aptos" w:hAnsi="Aptos" w:eastAsia="Aptos"/>
                <w:b/>
                <w:color w:val="2B6F75"/>
                <w:sz w:val="19"/>
              </w:rPr>
              <w:t xml:space="preserve">  |  Damascus University</w:t>
            </w:r>
          </w:p>
        </w:tc>
        <w:tc>
          <w:tcPr>
            <w:tcW w:type="dxa" w:w="507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Aptos" w:hAnsi="Aptos" w:eastAsia="Aptos"/>
                <w:b/>
                <w:color w:val="667085"/>
                <w:sz w:val="18"/>
              </w:rPr>
              <w:t>2019–2024</w:t>
            </w:r>
          </w:p>
        </w:tc>
      </w:tr>
    </w:tbl>
    <w:p>
      <w:pPr>
        <w:spacing w:after="10" w:line="84" w:lineRule="auto"/>
      </w:pPr>
    </w:p>
    <w:p>
      <w:pPr>
        <w:pStyle w:val="CVSection"/>
        <w:pBdr>
          <w:bottom w:val="single" w:sz="5" w:space="2" w:color="D7E0E8"/>
        </w:pBdr>
      </w:pPr>
      <w:r>
        <w:t>Training &amp; Certificates</w:t>
      </w:r>
    </w:p>
    <w:p>
      <w:pPr>
        <w:pStyle w:val="CVBullet"/>
        <w:spacing w:after="34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TESOL Certificate — University of Arizona via Coursera (in progress)</w:t>
      </w:r>
    </w:p>
    <w:p>
      <w:pPr>
        <w:pStyle w:val="CVBullet"/>
        <w:spacing w:after="34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English Grammar — Coursera</w:t>
      </w:r>
    </w:p>
    <w:p>
      <w:pPr>
        <w:pStyle w:val="CVBullet"/>
        <w:spacing w:after="34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How to Create an Online Course — Coursera</w:t>
      </w:r>
    </w:p>
    <w:p>
      <w:pPr>
        <w:pStyle w:val="CVBullet"/>
        <w:spacing w:after="34"/>
      </w:pPr>
      <w:r>
        <w:rPr>
          <w:rFonts w:ascii="Aptos" w:hAnsi="Aptos" w:eastAsia="Aptos"/>
          <w:b/>
          <w:color w:val="2B6F75"/>
          <w:sz w:val="19"/>
        </w:rPr>
        <w:t xml:space="preserve">•  </w:t>
      </w:r>
      <w:r>
        <w:rPr>
          <w:rFonts w:ascii="Aptos" w:hAnsi="Aptos" w:eastAsia="Aptos"/>
          <w:color w:val="1F2937"/>
          <w:sz w:val="19"/>
        </w:rPr>
        <w:t>Voice-over Training — International Center for Training and Media Skills Development (2024)</w:t>
      </w:r>
    </w:p>
    <w:p>
      <w:pPr>
        <w:pStyle w:val="CVSection"/>
        <w:pBdr>
          <w:bottom w:val="single" w:sz="5" w:space="2" w:color="D7E0E8"/>
        </w:pBdr>
      </w:pPr>
      <w:r>
        <w:t>Languages</w:t>
      </w:r>
    </w:p>
    <w:p>
      <w:pPr>
        <w:spacing w:after="0"/>
      </w:pPr>
      <w:r>
        <w:rPr>
          <w:rFonts w:ascii="Aptos" w:hAnsi="Aptos" w:eastAsia="Aptos"/>
          <w:b/>
          <w:color w:val="2B6F75"/>
          <w:sz w:val="18"/>
        </w:rPr>
        <w:t xml:space="preserve">Arabic: </w:t>
      </w:r>
      <w:r>
        <w:rPr>
          <w:rFonts w:ascii="Aptos" w:hAnsi="Aptos" w:eastAsia="Aptos"/>
          <w:color w:val="1F2937"/>
          <w:sz w:val="18"/>
        </w:rPr>
        <w:t>Native</w:t>
      </w:r>
      <w:r>
        <w:rPr>
          <w:rFonts w:ascii="Aptos" w:hAnsi="Aptos" w:eastAsia="Aptos"/>
          <w:color w:val="D7E0E8"/>
          <w:sz w:val="18"/>
        </w:rPr>
        <w:t xml:space="preserve">     |     </w:t>
      </w:r>
      <w:r>
        <w:rPr>
          <w:rFonts w:ascii="Aptos" w:hAnsi="Aptos" w:eastAsia="Aptos"/>
          <w:b/>
          <w:color w:val="2B6F75"/>
          <w:sz w:val="18"/>
        </w:rPr>
        <w:t xml:space="preserve">English: </w:t>
      </w:r>
      <w:r>
        <w:rPr>
          <w:rFonts w:ascii="Aptos" w:hAnsi="Aptos" w:eastAsia="Aptos"/>
          <w:color w:val="1F2937"/>
          <w:sz w:val="18"/>
        </w:rPr>
        <w:t>Excellent</w:t>
      </w:r>
      <w:r>
        <w:rPr>
          <w:rFonts w:ascii="Aptos" w:hAnsi="Aptos" w:eastAsia="Aptos"/>
          <w:color w:val="D7E0E8"/>
          <w:sz w:val="18"/>
        </w:rPr>
        <w:t xml:space="preserve">     |     </w:t>
      </w:r>
      <w:r>
        <w:rPr>
          <w:rFonts w:ascii="Aptos" w:hAnsi="Aptos" w:eastAsia="Aptos"/>
          <w:b/>
          <w:color w:val="2B6F75"/>
          <w:sz w:val="18"/>
        </w:rPr>
        <w:t xml:space="preserve">Spanish: </w:t>
      </w:r>
      <w:r>
        <w:rPr>
          <w:rFonts w:ascii="Aptos" w:hAnsi="Aptos" w:eastAsia="Aptos"/>
          <w:color w:val="1F2937"/>
          <w:sz w:val="18"/>
        </w:rPr>
        <w:t>Beginner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  <w:pBdr>
        <w:top w:val="single" w:sz="5" w:space="5" w:color="D7E0E8"/>
      </w:pBdr>
    </w:pPr>
    <w:r>
      <w:rPr>
        <w:rFonts w:ascii="Aptos" w:hAnsi="Aptos" w:eastAsia="Aptos"/>
        <w:color w:val="667085"/>
        <w:sz w:val="16"/>
      </w:rPr>
      <w:t>Leen Alhamami | Curriculum Vitae</w:t>
    </w:r>
    <w:r>
      <w:rPr>
        <w:rFonts w:ascii="Aptos" w:hAnsi="Aptos" w:eastAsia="Aptos"/>
        <w:color w:val="667085"/>
        <w:sz w:val="16"/>
      </w:rPr>
      <w:t xml:space="preserve">                                                         </w:t>
    </w:r>
    <w:r>
      <w:rPr>
        <w:rFonts w:ascii="Aptos" w:hAnsi="Aptos" w:eastAsia="Aptos"/>
        <w:color w:val="667085"/>
        <w:sz w:val="16"/>
      </w:rPr>
      <w:t xml:space="preserve">Page </w:t>
    </w:r>
    <w:r>
      <w:rPr>
        <w:rFonts w:ascii="Aptos" w:hAnsi="Aptos" w:eastAsia="Aptos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9" w:lineRule="auto"/>
    </w:pPr>
    <w:rPr>
      <w:rFonts w:ascii="Aptos" w:hAnsi="Aptos" w:eastAsia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60" w:after="60"/>
    </w:pPr>
    <w:rPr>
      <w:rFonts w:ascii="Aptos" w:hAnsi="Aptos" w:eastAsia="Aptos"/>
      <w:b/>
      <w:caps/>
      <w:color w:val="17324D"/>
      <w:sz w:val="20"/>
    </w:rPr>
  </w:style>
  <w:style w:type="paragraph" w:customStyle="1" w:styleId="CVBullet">
    <w:name w:val="CV Bullet"/>
    <w:pPr>
      <w:spacing w:after="34" w:line="254" w:lineRule="auto"/>
      <w:ind w:left="238" w:hanging="159"/>
    </w:pPr>
    <w:rPr>
      <w:rFonts w:ascii="Aptos" w:hAnsi="Aptos" w:eastAsia="Aptos"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Leen Alhamami | Curriculum Vitae</dc:subject>
  <dc:creator>Leen Alhamami</dc:creator>
  <cp:keywords>Protection Monitoring Assistant, Danish Refugee Council, Rural Damascus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