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0D04" w14:textId="410DBD4A" w:rsidR="00D821A9" w:rsidRPr="00D821A9" w:rsidRDefault="00D821A9" w:rsidP="00D821A9">
      <w:pPr>
        <w:rPr>
          <w:b/>
          <w:bCs/>
        </w:rPr>
      </w:pPr>
      <w:r w:rsidRPr="00D821A9">
        <w:rPr>
          <w:rFonts w:ascii="Segoe UI Emoji" w:hAnsi="Segoe UI Emoji" w:cs="Segoe UI Emoji"/>
          <w:b/>
          <w:bCs/>
        </w:rPr>
        <w:t>📘</w:t>
      </w:r>
      <w:r>
        <w:rPr>
          <w:rFonts w:ascii="Segoe UI Emoji" w:hAnsi="Segoe UI Emoji" w:cs="Segoe UI Emoji"/>
          <w:b/>
          <w:bCs/>
        </w:rPr>
        <w:t xml:space="preserve"> </w:t>
      </w:r>
      <w:r w:rsidRPr="00D821A9">
        <w:rPr>
          <w:b/>
          <w:bCs/>
        </w:rPr>
        <w:t>Volume 6 – GIMS DOMAIN MODEL &amp; DATA ARCHITECTURE</w:t>
      </w:r>
    </w:p>
    <w:p w14:paraId="11FD29D3" w14:textId="77777777" w:rsidR="00D821A9" w:rsidRPr="00D821A9" w:rsidRDefault="00D821A9" w:rsidP="00D821A9">
      <w:r w:rsidRPr="00D821A9">
        <w:rPr>
          <w:b/>
          <w:bCs/>
        </w:rPr>
        <w:t>General Insurance Management System (GIMS)</w:t>
      </w:r>
      <w:r w:rsidRPr="00D821A9">
        <w:br/>
      </w:r>
      <w:r w:rsidRPr="00D821A9">
        <w:rPr>
          <w:b/>
          <w:bCs/>
        </w:rPr>
        <w:t>Persistence, Audit, and Evolution Architecture</w:t>
      </w:r>
    </w:p>
    <w:p w14:paraId="383A2F30" w14:textId="77777777" w:rsidR="00D821A9" w:rsidRPr="00D821A9" w:rsidRDefault="00D821A9" w:rsidP="00D821A9">
      <w:r w:rsidRPr="00D821A9">
        <w:rPr>
          <w:b/>
          <w:bCs/>
        </w:rPr>
        <w:t>Author:</w:t>
      </w:r>
      <w:r w:rsidRPr="00D821A9">
        <w:t xml:space="preserve"> Voltan Richardson</w:t>
      </w:r>
      <w:r w:rsidRPr="00D821A9">
        <w:br/>
      </w:r>
      <w:r w:rsidRPr="00D821A9">
        <w:rPr>
          <w:b/>
          <w:bCs/>
        </w:rPr>
        <w:t>Organization:</w:t>
      </w:r>
      <w:r w:rsidRPr="00D821A9">
        <w:t xml:space="preserve"> </w:t>
      </w:r>
      <w:proofErr w:type="spellStart"/>
      <w:r w:rsidRPr="00D821A9">
        <w:t>VoltsWare</w:t>
      </w:r>
      <w:proofErr w:type="spellEnd"/>
      <w:r w:rsidRPr="00D821A9">
        <w:t xml:space="preserve"> – Your Information Pathway</w:t>
      </w:r>
      <w:r w:rsidRPr="00D821A9">
        <w:br/>
      </w:r>
      <w:r w:rsidRPr="00D821A9">
        <w:rPr>
          <w:b/>
          <w:bCs/>
        </w:rPr>
        <w:t>Version:</w:t>
      </w:r>
      <w:r w:rsidRPr="00D821A9">
        <w:t xml:space="preserve"> 1.0</w:t>
      </w:r>
      <w:r w:rsidRPr="00D821A9">
        <w:br/>
      </w:r>
      <w:r w:rsidRPr="00D821A9">
        <w:rPr>
          <w:b/>
          <w:bCs/>
        </w:rPr>
        <w:t>Status:</w:t>
      </w:r>
      <w:r w:rsidRPr="00D821A9">
        <w:t xml:space="preserve"> Living Architecture Document</w:t>
      </w:r>
    </w:p>
    <w:p w14:paraId="2B310C5F" w14:textId="77777777" w:rsidR="00D821A9" w:rsidRPr="00D821A9" w:rsidRDefault="00D821A9" w:rsidP="00D821A9">
      <w:r w:rsidRPr="00D821A9">
        <w:pict w14:anchorId="0EE073FA">
          <v:rect id="_x0000_i1122" style="width:0;height:1.5pt" o:hralign="center" o:hrstd="t" o:hr="t" fillcolor="#a0a0a0" stroked="f"/>
        </w:pict>
      </w:r>
    </w:p>
    <w:p w14:paraId="13B45A60" w14:textId="77777777" w:rsidR="00D821A9" w:rsidRPr="00D821A9" w:rsidRDefault="00D821A9" w:rsidP="00D821A9">
      <w:pPr>
        <w:rPr>
          <w:b/>
          <w:bCs/>
        </w:rPr>
      </w:pPr>
      <w:r w:rsidRPr="00D821A9">
        <w:rPr>
          <w:b/>
          <w:bCs/>
        </w:rPr>
        <w:t>1. Purpose of This Volume</w:t>
      </w:r>
    </w:p>
    <w:p w14:paraId="08FBE1C1" w14:textId="77777777" w:rsidR="00D821A9" w:rsidRPr="00D821A9" w:rsidRDefault="00D821A9" w:rsidP="00D821A9">
      <w:r w:rsidRPr="00D821A9">
        <w:t xml:space="preserve">This volume defines the </w:t>
      </w:r>
      <w:r w:rsidRPr="00D821A9">
        <w:rPr>
          <w:b/>
          <w:bCs/>
        </w:rPr>
        <w:t>data architecture required to persist, audit, and evolve</w:t>
      </w:r>
      <w:r w:rsidRPr="00D821A9">
        <w:t xml:space="preserve"> the domain and workflow behavior of the General Insurance Management System (GIMS).</w:t>
      </w:r>
    </w:p>
    <w:p w14:paraId="42106A87" w14:textId="77777777" w:rsidR="00D821A9" w:rsidRPr="00D821A9" w:rsidRDefault="00D821A9" w:rsidP="00D821A9">
      <w:r w:rsidRPr="00D821A9">
        <w:t>Its purpose is to translate:</w:t>
      </w:r>
    </w:p>
    <w:p w14:paraId="0AD3867A" w14:textId="77777777" w:rsidR="00D821A9" w:rsidRPr="00D821A9" w:rsidRDefault="00D821A9" w:rsidP="00D821A9">
      <w:pPr>
        <w:numPr>
          <w:ilvl w:val="0"/>
          <w:numId w:val="1"/>
        </w:numPr>
      </w:pPr>
      <w:r w:rsidRPr="00D821A9">
        <w:t xml:space="preserve">The </w:t>
      </w:r>
      <w:r w:rsidRPr="00D821A9">
        <w:rPr>
          <w:b/>
          <w:bCs/>
        </w:rPr>
        <w:t>domain model</w:t>
      </w:r>
      <w:r w:rsidRPr="00D821A9">
        <w:t xml:space="preserve"> (Volume 3), and</w:t>
      </w:r>
    </w:p>
    <w:p w14:paraId="6FDAAA18" w14:textId="77777777" w:rsidR="00D821A9" w:rsidRPr="00D821A9" w:rsidRDefault="00D821A9" w:rsidP="00D821A9">
      <w:pPr>
        <w:numPr>
          <w:ilvl w:val="0"/>
          <w:numId w:val="1"/>
        </w:numPr>
      </w:pPr>
      <w:r w:rsidRPr="00D821A9">
        <w:t xml:space="preserve">The </w:t>
      </w:r>
      <w:r w:rsidRPr="00D821A9">
        <w:rPr>
          <w:b/>
          <w:bCs/>
        </w:rPr>
        <w:t>workflow behavior</w:t>
      </w:r>
      <w:r w:rsidRPr="00D821A9">
        <w:t xml:space="preserve"> (Volume 5), as scoped by</w:t>
      </w:r>
    </w:p>
    <w:p w14:paraId="32BC4844" w14:textId="77777777" w:rsidR="00D821A9" w:rsidRPr="00D821A9" w:rsidRDefault="00D821A9" w:rsidP="00D821A9">
      <w:pPr>
        <w:numPr>
          <w:ilvl w:val="0"/>
          <w:numId w:val="1"/>
        </w:numPr>
      </w:pPr>
      <w:r w:rsidRPr="00D821A9">
        <w:t xml:space="preserve">The </w:t>
      </w:r>
      <w:r w:rsidRPr="00D821A9">
        <w:rPr>
          <w:b/>
          <w:bCs/>
        </w:rPr>
        <w:t>domain → module → workflow mappings</w:t>
      </w:r>
      <w:r w:rsidRPr="00D821A9">
        <w:t xml:space="preserve"> (Volume 4)</w:t>
      </w:r>
    </w:p>
    <w:p w14:paraId="7C2D21C1" w14:textId="77777777" w:rsidR="00D821A9" w:rsidRPr="00D821A9" w:rsidRDefault="00D821A9" w:rsidP="00D821A9">
      <w:r w:rsidRPr="00D821A9">
        <w:t>into durable, consistent, and auditable data structures.</w:t>
      </w:r>
    </w:p>
    <w:p w14:paraId="6A74ED22" w14:textId="77777777" w:rsidR="00D821A9" w:rsidRPr="00D821A9" w:rsidRDefault="00D821A9" w:rsidP="00D821A9">
      <w:r w:rsidRPr="00D821A9">
        <w:t xml:space="preserve">This volume </w:t>
      </w:r>
      <w:r w:rsidRPr="00D821A9">
        <w:rPr>
          <w:b/>
          <w:bCs/>
        </w:rPr>
        <w:t>does not define business behavior</w:t>
      </w:r>
      <w:r w:rsidRPr="00D821A9">
        <w:t>.</w:t>
      </w:r>
      <w:r w:rsidRPr="00D821A9">
        <w:br/>
        <w:t xml:space="preserve">It exists to </w:t>
      </w:r>
      <w:r w:rsidRPr="00D821A9">
        <w:rPr>
          <w:b/>
          <w:bCs/>
        </w:rPr>
        <w:t>support behavior defined elsewhere</w:t>
      </w:r>
      <w:r w:rsidRPr="00D821A9">
        <w:t>.</w:t>
      </w:r>
    </w:p>
    <w:p w14:paraId="22BA33A7" w14:textId="77777777" w:rsidR="00D821A9" w:rsidRPr="00D821A9" w:rsidRDefault="00D821A9" w:rsidP="00D821A9">
      <w:r w:rsidRPr="00D821A9">
        <w:pict w14:anchorId="53CDFC89">
          <v:rect id="_x0000_i1123" style="width:0;height:1.5pt" o:hralign="center" o:hrstd="t" o:hr="t" fillcolor="#a0a0a0" stroked="f"/>
        </w:pict>
      </w:r>
    </w:p>
    <w:p w14:paraId="5C5C62A3" w14:textId="77777777" w:rsidR="00D821A9" w:rsidRPr="00D821A9" w:rsidRDefault="00D821A9" w:rsidP="00D821A9">
      <w:pPr>
        <w:rPr>
          <w:b/>
          <w:bCs/>
        </w:rPr>
      </w:pPr>
      <w:r w:rsidRPr="00D821A9">
        <w:rPr>
          <w:b/>
          <w:bCs/>
        </w:rPr>
        <w:t>2. Position in the GIMS Architecture</w:t>
      </w:r>
    </w:p>
    <w:p w14:paraId="5F40E04E" w14:textId="77777777" w:rsidR="00D821A9" w:rsidRPr="00D821A9" w:rsidRDefault="00D821A9" w:rsidP="00D821A9">
      <w:r w:rsidRPr="00D821A9">
        <w:t>In the GIMS volume hierarchy:</w:t>
      </w:r>
    </w:p>
    <w:p w14:paraId="56E9E90D" w14:textId="77777777" w:rsidR="00D821A9" w:rsidRPr="00D821A9" w:rsidRDefault="00D821A9" w:rsidP="00D821A9">
      <w:pPr>
        <w:numPr>
          <w:ilvl w:val="0"/>
          <w:numId w:val="2"/>
        </w:numPr>
      </w:pPr>
      <w:r w:rsidRPr="00D821A9">
        <w:t xml:space="preserve">Domain defines </w:t>
      </w:r>
      <w:r w:rsidRPr="00D821A9">
        <w:rPr>
          <w:i/>
          <w:iCs/>
        </w:rPr>
        <w:t>what exists</w:t>
      </w:r>
    </w:p>
    <w:p w14:paraId="669E73F5" w14:textId="77777777" w:rsidR="00D821A9" w:rsidRPr="00D821A9" w:rsidRDefault="00D821A9" w:rsidP="00D821A9">
      <w:pPr>
        <w:numPr>
          <w:ilvl w:val="0"/>
          <w:numId w:val="2"/>
        </w:numPr>
      </w:pPr>
      <w:r w:rsidRPr="00D821A9">
        <w:t xml:space="preserve">Workflow defines </w:t>
      </w:r>
      <w:r w:rsidRPr="00D821A9">
        <w:rPr>
          <w:i/>
          <w:iCs/>
        </w:rPr>
        <w:t>how work moves</w:t>
      </w:r>
    </w:p>
    <w:p w14:paraId="67D36ED8" w14:textId="77777777" w:rsidR="00D821A9" w:rsidRPr="00D821A9" w:rsidRDefault="00D821A9" w:rsidP="00D821A9">
      <w:pPr>
        <w:numPr>
          <w:ilvl w:val="0"/>
          <w:numId w:val="2"/>
        </w:numPr>
      </w:pPr>
      <w:r w:rsidRPr="00D821A9">
        <w:t xml:space="preserve">Data defines </w:t>
      </w:r>
      <w:r w:rsidRPr="00D821A9">
        <w:rPr>
          <w:i/>
          <w:iCs/>
        </w:rPr>
        <w:t>how behavior is recorded and preserved</w:t>
      </w:r>
    </w:p>
    <w:p w14:paraId="35504370" w14:textId="77777777" w:rsidR="00D821A9" w:rsidRPr="00D821A9" w:rsidRDefault="00D821A9" w:rsidP="00D821A9">
      <w:r w:rsidRPr="00D821A9">
        <w:t xml:space="preserve">For this reason, data architecture is deliberately positioned </w:t>
      </w:r>
      <w:r w:rsidRPr="00D821A9">
        <w:rPr>
          <w:b/>
          <w:bCs/>
        </w:rPr>
        <w:t>after workflow specification</w:t>
      </w:r>
      <w:r w:rsidRPr="00D821A9">
        <w:t>.</w:t>
      </w:r>
    </w:p>
    <w:p w14:paraId="6337F9E6" w14:textId="77777777" w:rsidR="00D821A9" w:rsidRPr="00D821A9" w:rsidRDefault="00D821A9" w:rsidP="00D821A9">
      <w:r w:rsidRPr="00D821A9">
        <w:t>Persistence models are derived from:</w:t>
      </w:r>
    </w:p>
    <w:p w14:paraId="757AE111" w14:textId="77777777" w:rsidR="00D821A9" w:rsidRPr="00D821A9" w:rsidRDefault="00D821A9" w:rsidP="00D821A9">
      <w:pPr>
        <w:numPr>
          <w:ilvl w:val="0"/>
          <w:numId w:val="3"/>
        </w:numPr>
      </w:pPr>
      <w:r w:rsidRPr="00D821A9">
        <w:t>Aggregate boundaries</w:t>
      </w:r>
    </w:p>
    <w:p w14:paraId="06193454" w14:textId="77777777" w:rsidR="00D821A9" w:rsidRPr="00D821A9" w:rsidRDefault="00D821A9" w:rsidP="00D821A9">
      <w:pPr>
        <w:numPr>
          <w:ilvl w:val="0"/>
          <w:numId w:val="3"/>
        </w:numPr>
      </w:pPr>
      <w:r w:rsidRPr="00D821A9">
        <w:t>Workflow state requirements</w:t>
      </w:r>
    </w:p>
    <w:p w14:paraId="0FF92467" w14:textId="77777777" w:rsidR="00D821A9" w:rsidRPr="00D821A9" w:rsidRDefault="00D821A9" w:rsidP="00D821A9">
      <w:pPr>
        <w:numPr>
          <w:ilvl w:val="0"/>
          <w:numId w:val="3"/>
        </w:numPr>
      </w:pPr>
      <w:r w:rsidRPr="00D821A9">
        <w:lastRenderedPageBreak/>
        <w:t>Audit and regulatory needs</w:t>
      </w:r>
    </w:p>
    <w:p w14:paraId="63F64B7F" w14:textId="77777777" w:rsidR="00D821A9" w:rsidRPr="00D821A9" w:rsidRDefault="00D821A9" w:rsidP="00D821A9">
      <w:r w:rsidRPr="00D821A9">
        <w:t>They are not drivers of business logic.</w:t>
      </w:r>
    </w:p>
    <w:p w14:paraId="7ABB3D4C" w14:textId="77777777" w:rsidR="00D821A9" w:rsidRPr="00D821A9" w:rsidRDefault="00D821A9" w:rsidP="00D821A9">
      <w:r w:rsidRPr="00D821A9">
        <w:pict w14:anchorId="205DEEE2">
          <v:rect id="_x0000_i1124" style="width:0;height:1.5pt" o:hralign="center" o:hrstd="t" o:hr="t" fillcolor="#a0a0a0" stroked="f"/>
        </w:pict>
      </w:r>
    </w:p>
    <w:p w14:paraId="7C2B779B" w14:textId="77777777" w:rsidR="00D821A9" w:rsidRPr="00D821A9" w:rsidRDefault="00D821A9" w:rsidP="00D821A9">
      <w:pPr>
        <w:rPr>
          <w:b/>
          <w:bCs/>
        </w:rPr>
      </w:pPr>
      <w:r w:rsidRPr="00D821A9">
        <w:rPr>
          <w:b/>
          <w:bCs/>
        </w:rPr>
        <w:t>3. Core Data Architecture Principles</w:t>
      </w:r>
    </w:p>
    <w:p w14:paraId="2A985DD6" w14:textId="77777777" w:rsidR="00D821A9" w:rsidRPr="00D821A9" w:rsidRDefault="00D821A9" w:rsidP="00D821A9">
      <w:r w:rsidRPr="00D821A9">
        <w:t>The GIMS data architecture follows these principles:</w:t>
      </w:r>
    </w:p>
    <w:p w14:paraId="32549D34" w14:textId="77777777" w:rsidR="00D821A9" w:rsidRPr="00D821A9" w:rsidRDefault="00D821A9" w:rsidP="00D821A9">
      <w:pPr>
        <w:numPr>
          <w:ilvl w:val="0"/>
          <w:numId w:val="4"/>
        </w:numPr>
      </w:pPr>
      <w:r w:rsidRPr="00D821A9">
        <w:rPr>
          <w:b/>
          <w:bCs/>
        </w:rPr>
        <w:t>Behavior</w:t>
      </w:r>
      <w:r w:rsidRPr="00D821A9">
        <w:rPr>
          <w:b/>
          <w:bCs/>
        </w:rPr>
        <w:noBreakHyphen/>
        <w:t>driven persistence</w:t>
      </w:r>
      <w:r w:rsidRPr="00D821A9">
        <w:br/>
        <w:t>Data structures exist to support domain invariants and workflow state.</w:t>
      </w:r>
    </w:p>
    <w:p w14:paraId="731FB226" w14:textId="77777777" w:rsidR="00D821A9" w:rsidRPr="00D821A9" w:rsidRDefault="00D821A9" w:rsidP="00D821A9">
      <w:pPr>
        <w:numPr>
          <w:ilvl w:val="0"/>
          <w:numId w:val="4"/>
        </w:numPr>
      </w:pPr>
      <w:r w:rsidRPr="00D821A9">
        <w:rPr>
          <w:b/>
          <w:bCs/>
        </w:rPr>
        <w:t>Aggregate</w:t>
      </w:r>
      <w:r w:rsidRPr="00D821A9">
        <w:rPr>
          <w:b/>
          <w:bCs/>
        </w:rPr>
        <w:noBreakHyphen/>
        <w:t>aligned storage</w:t>
      </w:r>
      <w:r w:rsidRPr="00D821A9">
        <w:br/>
        <w:t>Persistence boundaries align with aggregate boundaries.</w:t>
      </w:r>
    </w:p>
    <w:p w14:paraId="220248FA" w14:textId="77777777" w:rsidR="00D821A9" w:rsidRPr="00D821A9" w:rsidRDefault="00D821A9" w:rsidP="00D821A9">
      <w:pPr>
        <w:numPr>
          <w:ilvl w:val="0"/>
          <w:numId w:val="4"/>
        </w:numPr>
      </w:pPr>
      <w:r w:rsidRPr="00D821A9">
        <w:rPr>
          <w:b/>
          <w:bCs/>
        </w:rPr>
        <w:t>Auditability by design</w:t>
      </w:r>
      <w:r w:rsidRPr="00D821A9">
        <w:br/>
        <w:t>Business</w:t>
      </w:r>
      <w:r w:rsidRPr="00D821A9">
        <w:noBreakHyphen/>
        <w:t>critical changes are traceable and historically correct.</w:t>
      </w:r>
    </w:p>
    <w:p w14:paraId="4CB66B52" w14:textId="77777777" w:rsidR="00D821A9" w:rsidRPr="00D821A9" w:rsidRDefault="00D821A9" w:rsidP="00D821A9">
      <w:pPr>
        <w:numPr>
          <w:ilvl w:val="0"/>
          <w:numId w:val="4"/>
        </w:numPr>
      </w:pPr>
      <w:r w:rsidRPr="00D821A9">
        <w:rPr>
          <w:b/>
          <w:bCs/>
        </w:rPr>
        <w:t>Version and time awareness</w:t>
      </w:r>
      <w:r w:rsidRPr="00D821A9">
        <w:br/>
        <w:t>Insurance data reflects real</w:t>
      </w:r>
      <w:r w:rsidRPr="00D821A9">
        <w:noBreakHyphen/>
        <w:t>world effective dates and lifecycle events.</w:t>
      </w:r>
    </w:p>
    <w:p w14:paraId="0D401417" w14:textId="77777777" w:rsidR="00D821A9" w:rsidRPr="00D821A9" w:rsidRDefault="00D821A9" w:rsidP="00D821A9">
      <w:pPr>
        <w:numPr>
          <w:ilvl w:val="0"/>
          <w:numId w:val="4"/>
        </w:numPr>
      </w:pPr>
      <w:r w:rsidRPr="00D821A9">
        <w:rPr>
          <w:b/>
          <w:bCs/>
        </w:rPr>
        <w:t>Infrastructure independence</w:t>
      </w:r>
      <w:r w:rsidRPr="00D821A9">
        <w:br/>
        <w:t>Data models are conceptually independent of any specific database technology.</w:t>
      </w:r>
    </w:p>
    <w:p w14:paraId="6E4F6E06" w14:textId="77777777" w:rsidR="00D821A9" w:rsidRPr="00D821A9" w:rsidRDefault="00D821A9" w:rsidP="00D821A9">
      <w:r w:rsidRPr="00D821A9">
        <w:pict w14:anchorId="4EA22925">
          <v:rect id="_x0000_i1125" style="width:0;height:1.5pt" o:hralign="center" o:hrstd="t" o:hr="t" fillcolor="#a0a0a0" stroked="f"/>
        </w:pict>
      </w:r>
    </w:p>
    <w:p w14:paraId="783CDACE" w14:textId="77777777" w:rsidR="00D821A9" w:rsidRPr="00D821A9" w:rsidRDefault="00D821A9" w:rsidP="00D821A9">
      <w:pPr>
        <w:rPr>
          <w:b/>
          <w:bCs/>
        </w:rPr>
      </w:pPr>
      <w:r w:rsidRPr="00D821A9">
        <w:rPr>
          <w:b/>
          <w:bCs/>
        </w:rPr>
        <w:t>4. Aggregates and Persistence Boundaries</w:t>
      </w:r>
    </w:p>
    <w:p w14:paraId="51A31023" w14:textId="77777777" w:rsidR="00D821A9" w:rsidRPr="00D821A9" w:rsidRDefault="00D821A9" w:rsidP="00D821A9">
      <w:r w:rsidRPr="00D821A9">
        <w:t xml:space="preserve">Each aggregate root defined in Volume 3 defines a </w:t>
      </w:r>
      <w:r w:rsidRPr="00D821A9">
        <w:rPr>
          <w:b/>
          <w:bCs/>
        </w:rPr>
        <w:t>primary persistence boundary</w:t>
      </w:r>
      <w:r w:rsidRPr="00D821A9">
        <w:t>.</w:t>
      </w:r>
    </w:p>
    <w:p w14:paraId="77AEFFEE" w14:textId="77777777" w:rsidR="00D821A9" w:rsidRPr="00D821A9" w:rsidRDefault="00D821A9" w:rsidP="00D821A9">
      <w:r w:rsidRPr="00D821A9">
        <w:t>Characteristics:</w:t>
      </w:r>
    </w:p>
    <w:p w14:paraId="0F9D38E9" w14:textId="77777777" w:rsidR="00D821A9" w:rsidRPr="00D821A9" w:rsidRDefault="00D821A9" w:rsidP="00D821A9">
      <w:pPr>
        <w:numPr>
          <w:ilvl w:val="0"/>
          <w:numId w:val="5"/>
        </w:numPr>
      </w:pPr>
      <w:r w:rsidRPr="00D821A9">
        <w:t>Aggregate roots own their persisted state</w:t>
      </w:r>
    </w:p>
    <w:p w14:paraId="1D9D0868" w14:textId="77777777" w:rsidR="00D821A9" w:rsidRPr="00D821A9" w:rsidRDefault="00D821A9" w:rsidP="00D821A9">
      <w:pPr>
        <w:numPr>
          <w:ilvl w:val="0"/>
          <w:numId w:val="5"/>
        </w:numPr>
      </w:pPr>
      <w:r w:rsidRPr="00D821A9">
        <w:t>Invariants are enforced before persistence</w:t>
      </w:r>
    </w:p>
    <w:p w14:paraId="2C583561" w14:textId="77777777" w:rsidR="00D821A9" w:rsidRPr="00D821A9" w:rsidRDefault="00D821A9" w:rsidP="00D821A9">
      <w:pPr>
        <w:numPr>
          <w:ilvl w:val="0"/>
          <w:numId w:val="5"/>
        </w:numPr>
      </w:pPr>
      <w:r w:rsidRPr="00D821A9">
        <w:t>Cross</w:t>
      </w:r>
      <w:r w:rsidRPr="00D821A9">
        <w:noBreakHyphen/>
        <w:t>aggregate references are explicit and limited</w:t>
      </w:r>
    </w:p>
    <w:p w14:paraId="4F049B89" w14:textId="77777777" w:rsidR="00D821A9" w:rsidRPr="00D821A9" w:rsidRDefault="00D821A9" w:rsidP="00D821A9">
      <w:r w:rsidRPr="00D821A9">
        <w:t>Examples include (non</w:t>
      </w:r>
      <w:r w:rsidRPr="00D821A9">
        <w:noBreakHyphen/>
        <w:t>exhaustive):</w:t>
      </w:r>
    </w:p>
    <w:p w14:paraId="7ECFB3AD" w14:textId="77777777" w:rsidR="00D821A9" w:rsidRPr="00D821A9" w:rsidRDefault="00D821A9" w:rsidP="00D821A9">
      <w:pPr>
        <w:numPr>
          <w:ilvl w:val="0"/>
          <w:numId w:val="6"/>
        </w:numPr>
      </w:pPr>
      <w:r w:rsidRPr="00D821A9">
        <w:t>Policy</w:t>
      </w:r>
    </w:p>
    <w:p w14:paraId="012CFD0C" w14:textId="77777777" w:rsidR="00D821A9" w:rsidRPr="00D821A9" w:rsidRDefault="00D821A9" w:rsidP="00D821A9">
      <w:pPr>
        <w:numPr>
          <w:ilvl w:val="0"/>
          <w:numId w:val="6"/>
        </w:numPr>
      </w:pPr>
      <w:r w:rsidRPr="00D821A9">
        <w:t>Claim</w:t>
      </w:r>
    </w:p>
    <w:p w14:paraId="35F458F4" w14:textId="77777777" w:rsidR="00D821A9" w:rsidRPr="00D821A9" w:rsidRDefault="00D821A9" w:rsidP="00D821A9">
      <w:pPr>
        <w:numPr>
          <w:ilvl w:val="0"/>
          <w:numId w:val="6"/>
        </w:numPr>
      </w:pPr>
      <w:r w:rsidRPr="00D821A9">
        <w:t>Invoice</w:t>
      </w:r>
    </w:p>
    <w:p w14:paraId="7A0546D4" w14:textId="77777777" w:rsidR="00D821A9" w:rsidRPr="00D821A9" w:rsidRDefault="00D821A9" w:rsidP="00D821A9">
      <w:pPr>
        <w:numPr>
          <w:ilvl w:val="0"/>
          <w:numId w:val="6"/>
        </w:numPr>
      </w:pPr>
      <w:r w:rsidRPr="00D821A9">
        <w:t>Payment</w:t>
      </w:r>
    </w:p>
    <w:p w14:paraId="377B358B" w14:textId="77777777" w:rsidR="00D821A9" w:rsidRPr="00D821A9" w:rsidRDefault="00D821A9" w:rsidP="00D821A9">
      <w:pPr>
        <w:numPr>
          <w:ilvl w:val="0"/>
          <w:numId w:val="6"/>
        </w:numPr>
      </w:pPr>
      <w:r w:rsidRPr="00D821A9">
        <w:lastRenderedPageBreak/>
        <w:t>Product</w:t>
      </w:r>
    </w:p>
    <w:p w14:paraId="0CC1D929" w14:textId="77777777" w:rsidR="00D821A9" w:rsidRPr="00D821A9" w:rsidRDefault="00D821A9" w:rsidP="00D821A9">
      <w:r w:rsidRPr="00D821A9">
        <w:t xml:space="preserve">Transactional consistency is guaranteed </w:t>
      </w:r>
      <w:r w:rsidRPr="00D821A9">
        <w:rPr>
          <w:b/>
          <w:bCs/>
        </w:rPr>
        <w:t>within an aggregate</w:t>
      </w:r>
      <w:r w:rsidRPr="00D821A9">
        <w:t>, not across aggregates.</w:t>
      </w:r>
    </w:p>
    <w:p w14:paraId="03B4AE33" w14:textId="77777777" w:rsidR="00D821A9" w:rsidRPr="00D821A9" w:rsidRDefault="00D821A9" w:rsidP="00D821A9">
      <w:r w:rsidRPr="00D821A9">
        <w:pict w14:anchorId="3E115080">
          <v:rect id="_x0000_i1126" style="width:0;height:1.5pt" o:hralign="center" o:hrstd="t" o:hr="t" fillcolor="#a0a0a0" stroked="f"/>
        </w:pict>
      </w:r>
    </w:p>
    <w:p w14:paraId="458B85C3" w14:textId="77777777" w:rsidR="00D821A9" w:rsidRPr="00D821A9" w:rsidRDefault="00D821A9" w:rsidP="00D821A9">
      <w:pPr>
        <w:rPr>
          <w:b/>
          <w:bCs/>
        </w:rPr>
      </w:pPr>
      <w:r w:rsidRPr="00D821A9">
        <w:rPr>
          <w:b/>
          <w:bCs/>
        </w:rPr>
        <w:t>5. Entity Persistence</w:t>
      </w:r>
    </w:p>
    <w:p w14:paraId="14975C44" w14:textId="77777777" w:rsidR="00D821A9" w:rsidRPr="00D821A9" w:rsidRDefault="00D821A9" w:rsidP="00D821A9">
      <w:r w:rsidRPr="00D821A9">
        <w:t>Entities within aggregates:</w:t>
      </w:r>
    </w:p>
    <w:p w14:paraId="0DBB48B0" w14:textId="473DE7F3" w:rsidR="00D821A9" w:rsidRPr="00D821A9" w:rsidRDefault="00D821A9" w:rsidP="00D821A9">
      <w:pPr>
        <w:numPr>
          <w:ilvl w:val="0"/>
          <w:numId w:val="7"/>
        </w:numPr>
      </w:pPr>
      <w:r w:rsidRPr="00D821A9">
        <w:t>persisted</w:t>
      </w:r>
      <w:r w:rsidRPr="00D821A9">
        <w:t xml:space="preserve"> as part of the aggregate boundary</w:t>
      </w:r>
    </w:p>
    <w:p w14:paraId="64E05350" w14:textId="77777777" w:rsidR="00D821A9" w:rsidRPr="00D821A9" w:rsidRDefault="00D821A9" w:rsidP="00D821A9">
      <w:pPr>
        <w:numPr>
          <w:ilvl w:val="0"/>
          <w:numId w:val="7"/>
        </w:numPr>
      </w:pPr>
      <w:r w:rsidRPr="00D821A9">
        <w:t>Maintain stable identity over time</w:t>
      </w:r>
    </w:p>
    <w:p w14:paraId="0CE919EE" w14:textId="77777777" w:rsidR="00D821A9" w:rsidRPr="00D821A9" w:rsidRDefault="00D821A9" w:rsidP="00D821A9">
      <w:pPr>
        <w:numPr>
          <w:ilvl w:val="0"/>
          <w:numId w:val="7"/>
        </w:numPr>
      </w:pPr>
      <w:r w:rsidRPr="00D821A9">
        <w:t>Reflect business</w:t>
      </w:r>
      <w:r w:rsidRPr="00D821A9">
        <w:noBreakHyphen/>
        <w:t>meaningful change</w:t>
      </w:r>
    </w:p>
    <w:p w14:paraId="65946838" w14:textId="77777777" w:rsidR="00D821A9" w:rsidRPr="00D821A9" w:rsidRDefault="00D821A9" w:rsidP="00D821A9">
      <w:r w:rsidRPr="00D821A9">
        <w:t>Entity persistence supports:</w:t>
      </w:r>
    </w:p>
    <w:p w14:paraId="096F255B" w14:textId="77777777" w:rsidR="00D821A9" w:rsidRPr="00D821A9" w:rsidRDefault="00D821A9" w:rsidP="00D821A9">
      <w:pPr>
        <w:numPr>
          <w:ilvl w:val="0"/>
          <w:numId w:val="8"/>
        </w:numPr>
      </w:pPr>
      <w:r w:rsidRPr="00D821A9">
        <w:t>Historical comparison</w:t>
      </w:r>
    </w:p>
    <w:p w14:paraId="07F8D4F3" w14:textId="77777777" w:rsidR="00D821A9" w:rsidRPr="00D821A9" w:rsidRDefault="00D821A9" w:rsidP="00D821A9">
      <w:pPr>
        <w:numPr>
          <w:ilvl w:val="0"/>
          <w:numId w:val="8"/>
        </w:numPr>
      </w:pPr>
      <w:r w:rsidRPr="00D821A9">
        <w:t>Incremental evolution</w:t>
      </w:r>
    </w:p>
    <w:p w14:paraId="700E2D4A" w14:textId="77777777" w:rsidR="00D821A9" w:rsidRPr="00D821A9" w:rsidRDefault="00D821A9" w:rsidP="00D821A9">
      <w:pPr>
        <w:numPr>
          <w:ilvl w:val="0"/>
          <w:numId w:val="8"/>
        </w:numPr>
      </w:pPr>
      <w:r w:rsidRPr="00D821A9">
        <w:t>Traceability of change</w:t>
      </w:r>
    </w:p>
    <w:p w14:paraId="6AEC66DE" w14:textId="77777777" w:rsidR="00D821A9" w:rsidRPr="00D821A9" w:rsidRDefault="00D821A9" w:rsidP="00D821A9">
      <w:r w:rsidRPr="00D821A9">
        <w:pict w14:anchorId="394A1318">
          <v:rect id="_x0000_i1127" style="width:0;height:1.5pt" o:hralign="center" o:hrstd="t" o:hr="t" fillcolor="#a0a0a0" stroked="f"/>
        </w:pict>
      </w:r>
    </w:p>
    <w:p w14:paraId="0A333D93" w14:textId="77777777" w:rsidR="00D821A9" w:rsidRPr="00D821A9" w:rsidRDefault="00D821A9" w:rsidP="00D821A9">
      <w:pPr>
        <w:rPr>
          <w:b/>
          <w:bCs/>
        </w:rPr>
      </w:pPr>
      <w:r w:rsidRPr="00D821A9">
        <w:rPr>
          <w:b/>
          <w:bCs/>
        </w:rPr>
        <w:t>6. Value Object Persistence</w:t>
      </w:r>
    </w:p>
    <w:p w14:paraId="6ACDEBAB" w14:textId="77777777" w:rsidR="00D821A9" w:rsidRPr="00D821A9" w:rsidRDefault="00D821A9" w:rsidP="00D821A9">
      <w:r w:rsidRPr="00D821A9">
        <w:t>Value objects:</w:t>
      </w:r>
    </w:p>
    <w:p w14:paraId="78D6F2F5" w14:textId="77777777" w:rsidR="00D821A9" w:rsidRPr="00D821A9" w:rsidRDefault="00D821A9" w:rsidP="00D821A9">
      <w:pPr>
        <w:numPr>
          <w:ilvl w:val="0"/>
          <w:numId w:val="9"/>
        </w:numPr>
      </w:pPr>
      <w:r w:rsidRPr="00D821A9">
        <w:t>Are immutable</w:t>
      </w:r>
    </w:p>
    <w:p w14:paraId="69339A50" w14:textId="77777777" w:rsidR="00D821A9" w:rsidRPr="00D821A9" w:rsidRDefault="00D821A9" w:rsidP="00D821A9">
      <w:pPr>
        <w:numPr>
          <w:ilvl w:val="0"/>
          <w:numId w:val="9"/>
        </w:numPr>
      </w:pPr>
      <w:r w:rsidRPr="00D821A9">
        <w:t>Have no identity</w:t>
      </w:r>
    </w:p>
    <w:p w14:paraId="7BB3CBE5" w14:textId="665971E9" w:rsidR="00D821A9" w:rsidRPr="00D821A9" w:rsidRDefault="00D821A9" w:rsidP="00D821A9">
      <w:pPr>
        <w:numPr>
          <w:ilvl w:val="0"/>
          <w:numId w:val="9"/>
        </w:numPr>
      </w:pPr>
      <w:r w:rsidRPr="00D821A9">
        <w:t>persisted</w:t>
      </w:r>
      <w:r w:rsidRPr="00D821A9">
        <w:t xml:space="preserve"> by value</w:t>
      </w:r>
    </w:p>
    <w:p w14:paraId="3BA2126B" w14:textId="77777777" w:rsidR="00D821A9" w:rsidRPr="00D821A9" w:rsidRDefault="00D821A9" w:rsidP="00D821A9">
      <w:pPr>
        <w:numPr>
          <w:ilvl w:val="0"/>
          <w:numId w:val="9"/>
        </w:numPr>
      </w:pPr>
      <w:r w:rsidRPr="00D821A9">
        <w:t>Represent rich business concepts (money, limits, periods, scores)</w:t>
      </w:r>
    </w:p>
    <w:p w14:paraId="53A96105" w14:textId="77777777" w:rsidR="00D821A9" w:rsidRPr="00D821A9" w:rsidRDefault="00D821A9" w:rsidP="00D821A9">
      <w:r w:rsidRPr="00D821A9">
        <w:t>Persistence strategies may embed value objects directly within aggregate records or normalize them as required by performance or reporting needs.</w:t>
      </w:r>
    </w:p>
    <w:p w14:paraId="23FBE7F7" w14:textId="77777777" w:rsidR="00D821A9" w:rsidRPr="00D821A9" w:rsidRDefault="00D821A9" w:rsidP="00D821A9">
      <w:r w:rsidRPr="00D821A9">
        <w:pict w14:anchorId="69CB5C54">
          <v:rect id="_x0000_i1128" style="width:0;height:1.5pt" o:hralign="center" o:hrstd="t" o:hr="t" fillcolor="#a0a0a0" stroked="f"/>
        </w:pict>
      </w:r>
    </w:p>
    <w:p w14:paraId="11FEBED5" w14:textId="77777777" w:rsidR="00D821A9" w:rsidRPr="00D821A9" w:rsidRDefault="00D821A9" w:rsidP="00D821A9">
      <w:pPr>
        <w:rPr>
          <w:b/>
          <w:bCs/>
        </w:rPr>
      </w:pPr>
      <w:r w:rsidRPr="00D821A9">
        <w:rPr>
          <w:b/>
          <w:bCs/>
        </w:rPr>
        <w:t>7. Workflow State Persistence</w:t>
      </w:r>
    </w:p>
    <w:p w14:paraId="74EBAB85" w14:textId="77777777" w:rsidR="00D821A9" w:rsidRPr="00D821A9" w:rsidRDefault="00D821A9" w:rsidP="00D821A9">
      <w:r w:rsidRPr="00D821A9">
        <w:t xml:space="preserve">Workflow state </w:t>
      </w:r>
      <w:proofErr w:type="gramStart"/>
      <w:r w:rsidRPr="00D821A9">
        <w:t>is persisted</w:t>
      </w:r>
      <w:proofErr w:type="gramEnd"/>
      <w:r w:rsidRPr="00D821A9">
        <w:t xml:space="preserve"> </w:t>
      </w:r>
      <w:r w:rsidRPr="00D821A9">
        <w:rPr>
          <w:b/>
          <w:bCs/>
        </w:rPr>
        <w:t>independently of UI state</w:t>
      </w:r>
      <w:r w:rsidRPr="00D821A9">
        <w:t>.</w:t>
      </w:r>
    </w:p>
    <w:p w14:paraId="10200BB9" w14:textId="77777777" w:rsidR="00D821A9" w:rsidRPr="00D821A9" w:rsidRDefault="00D821A9" w:rsidP="00D821A9">
      <w:r w:rsidRPr="00D821A9">
        <w:t>Key characteristics:</w:t>
      </w:r>
    </w:p>
    <w:p w14:paraId="386E7C2B" w14:textId="77777777" w:rsidR="00D821A9" w:rsidRPr="00D821A9" w:rsidRDefault="00D821A9" w:rsidP="00D821A9">
      <w:pPr>
        <w:numPr>
          <w:ilvl w:val="0"/>
          <w:numId w:val="10"/>
        </w:numPr>
      </w:pPr>
      <w:r w:rsidRPr="00D821A9">
        <w:t>Workflow state belongs to the aggregate</w:t>
      </w:r>
    </w:p>
    <w:p w14:paraId="019E4DCC" w14:textId="77777777" w:rsidR="00D821A9" w:rsidRPr="00D821A9" w:rsidRDefault="00D821A9" w:rsidP="00D821A9">
      <w:pPr>
        <w:numPr>
          <w:ilvl w:val="0"/>
          <w:numId w:val="10"/>
        </w:numPr>
      </w:pPr>
      <w:r w:rsidRPr="00D821A9">
        <w:lastRenderedPageBreak/>
        <w:t>State transitions are recorded as business events</w:t>
      </w:r>
    </w:p>
    <w:p w14:paraId="311B4C39" w14:textId="77777777" w:rsidR="00D821A9" w:rsidRPr="00D821A9" w:rsidRDefault="00D821A9" w:rsidP="00D821A9">
      <w:pPr>
        <w:numPr>
          <w:ilvl w:val="0"/>
          <w:numId w:val="10"/>
        </w:numPr>
      </w:pPr>
      <w:r w:rsidRPr="00D821A9">
        <w:t xml:space="preserve">Historical transitions remain </w:t>
      </w:r>
      <w:proofErr w:type="spellStart"/>
      <w:r w:rsidRPr="00D821A9">
        <w:t>queryable</w:t>
      </w:r>
      <w:proofErr w:type="spellEnd"/>
    </w:p>
    <w:p w14:paraId="7F47FAA0" w14:textId="03887CE0" w:rsidR="00D821A9" w:rsidRPr="00D821A9" w:rsidRDefault="00D821A9" w:rsidP="00D821A9">
      <w:r w:rsidRPr="00D821A9">
        <w:t xml:space="preserve">Persistence </w:t>
      </w:r>
      <w:r w:rsidRPr="00D821A9">
        <w:t>support</w:t>
      </w:r>
      <w:r w:rsidRPr="00D821A9">
        <w:t>:</w:t>
      </w:r>
    </w:p>
    <w:p w14:paraId="0766C241" w14:textId="77777777" w:rsidR="00D821A9" w:rsidRPr="00D821A9" w:rsidRDefault="00D821A9" w:rsidP="00D821A9">
      <w:pPr>
        <w:numPr>
          <w:ilvl w:val="0"/>
          <w:numId w:val="11"/>
        </w:numPr>
      </w:pPr>
      <w:r w:rsidRPr="00D821A9">
        <w:t>Auditing</w:t>
      </w:r>
    </w:p>
    <w:p w14:paraId="0C36E5B3" w14:textId="77777777" w:rsidR="00D821A9" w:rsidRPr="00D821A9" w:rsidRDefault="00D821A9" w:rsidP="00D821A9">
      <w:pPr>
        <w:numPr>
          <w:ilvl w:val="0"/>
          <w:numId w:val="11"/>
        </w:numPr>
      </w:pPr>
      <w:r w:rsidRPr="00D821A9">
        <w:t>Recovery</w:t>
      </w:r>
    </w:p>
    <w:p w14:paraId="3116AC57" w14:textId="77777777" w:rsidR="00D821A9" w:rsidRPr="00D821A9" w:rsidRDefault="00D821A9" w:rsidP="00D821A9">
      <w:pPr>
        <w:numPr>
          <w:ilvl w:val="0"/>
          <w:numId w:val="11"/>
        </w:numPr>
      </w:pPr>
      <w:r w:rsidRPr="00D821A9">
        <w:t>Regulatory reporting</w:t>
      </w:r>
    </w:p>
    <w:p w14:paraId="4DDE54CE" w14:textId="77777777" w:rsidR="00D821A9" w:rsidRPr="00D821A9" w:rsidRDefault="00D821A9" w:rsidP="00D821A9">
      <w:pPr>
        <w:numPr>
          <w:ilvl w:val="0"/>
          <w:numId w:val="11"/>
        </w:numPr>
      </w:pPr>
      <w:r w:rsidRPr="00D821A9">
        <w:t>Temporal analysis</w:t>
      </w:r>
    </w:p>
    <w:p w14:paraId="65683C73" w14:textId="77777777" w:rsidR="00D821A9" w:rsidRPr="00D821A9" w:rsidRDefault="00D821A9" w:rsidP="00D821A9">
      <w:r w:rsidRPr="00D821A9">
        <w:pict w14:anchorId="39A1EFD6">
          <v:rect id="_x0000_i1129" style="width:0;height:1.5pt" o:hralign="center" o:hrstd="t" o:hr="t" fillcolor="#a0a0a0" stroked="f"/>
        </w:pict>
      </w:r>
    </w:p>
    <w:p w14:paraId="6AE3EAE8" w14:textId="77777777" w:rsidR="00D821A9" w:rsidRPr="00D821A9" w:rsidRDefault="00D821A9" w:rsidP="00D821A9">
      <w:pPr>
        <w:rPr>
          <w:b/>
          <w:bCs/>
        </w:rPr>
      </w:pPr>
      <w:r w:rsidRPr="00D821A9">
        <w:rPr>
          <w:b/>
          <w:bCs/>
        </w:rPr>
        <w:t>8. Event and History Tracking</w:t>
      </w:r>
    </w:p>
    <w:p w14:paraId="44B7AC09" w14:textId="77777777" w:rsidR="00D821A9" w:rsidRPr="00D821A9" w:rsidRDefault="00D821A9" w:rsidP="00D821A9">
      <w:r w:rsidRPr="00D821A9">
        <w:t>For business</w:t>
      </w:r>
      <w:r w:rsidRPr="00D821A9">
        <w:noBreakHyphen/>
        <w:t xml:space="preserve">critical aggregates, GIMS supports </w:t>
      </w:r>
      <w:r w:rsidRPr="00D821A9">
        <w:rPr>
          <w:b/>
          <w:bCs/>
        </w:rPr>
        <w:t>event</w:t>
      </w:r>
      <w:r w:rsidRPr="00D821A9">
        <w:rPr>
          <w:b/>
          <w:bCs/>
        </w:rPr>
        <w:noBreakHyphen/>
        <w:t>aware persistence</w:t>
      </w:r>
      <w:r w:rsidRPr="00D821A9">
        <w:t>, including:</w:t>
      </w:r>
    </w:p>
    <w:p w14:paraId="554FA285" w14:textId="77777777" w:rsidR="00D821A9" w:rsidRPr="00D821A9" w:rsidRDefault="00D821A9" w:rsidP="00D821A9">
      <w:pPr>
        <w:numPr>
          <w:ilvl w:val="0"/>
          <w:numId w:val="12"/>
        </w:numPr>
      </w:pPr>
      <w:r w:rsidRPr="00D821A9">
        <w:t>State transitions</w:t>
      </w:r>
    </w:p>
    <w:p w14:paraId="6B1AAC91" w14:textId="77777777" w:rsidR="00D821A9" w:rsidRPr="00D821A9" w:rsidRDefault="00D821A9" w:rsidP="00D821A9">
      <w:pPr>
        <w:numPr>
          <w:ilvl w:val="0"/>
          <w:numId w:val="12"/>
        </w:numPr>
      </w:pPr>
      <w:r w:rsidRPr="00D821A9">
        <w:t>Significant domain decisions</w:t>
      </w:r>
    </w:p>
    <w:p w14:paraId="795B3839" w14:textId="77777777" w:rsidR="00D821A9" w:rsidRPr="00D821A9" w:rsidRDefault="00D821A9" w:rsidP="00D821A9">
      <w:pPr>
        <w:numPr>
          <w:ilvl w:val="0"/>
          <w:numId w:val="12"/>
        </w:numPr>
      </w:pPr>
      <w:r w:rsidRPr="00D821A9">
        <w:t>Financial impacts</w:t>
      </w:r>
    </w:p>
    <w:p w14:paraId="3B88E528" w14:textId="77777777" w:rsidR="00D821A9" w:rsidRPr="00D821A9" w:rsidRDefault="00D821A9" w:rsidP="00D821A9">
      <w:pPr>
        <w:numPr>
          <w:ilvl w:val="0"/>
          <w:numId w:val="12"/>
        </w:numPr>
      </w:pPr>
      <w:r w:rsidRPr="00D821A9">
        <w:t>Document issuance</w:t>
      </w:r>
    </w:p>
    <w:p w14:paraId="0DCC1284" w14:textId="77777777" w:rsidR="00D821A9" w:rsidRPr="00D821A9" w:rsidRDefault="00D821A9" w:rsidP="00D821A9">
      <w:r w:rsidRPr="00D821A9">
        <w:t>Event tracking ensures:</w:t>
      </w:r>
    </w:p>
    <w:p w14:paraId="68EF0367" w14:textId="77777777" w:rsidR="00D821A9" w:rsidRPr="00D821A9" w:rsidRDefault="00D821A9" w:rsidP="00D821A9">
      <w:pPr>
        <w:numPr>
          <w:ilvl w:val="0"/>
          <w:numId w:val="13"/>
        </w:numPr>
      </w:pPr>
      <w:r w:rsidRPr="00D821A9">
        <w:t>Complete audit trails</w:t>
      </w:r>
    </w:p>
    <w:p w14:paraId="34628220" w14:textId="77777777" w:rsidR="00D821A9" w:rsidRPr="00D821A9" w:rsidRDefault="00D821A9" w:rsidP="00D821A9">
      <w:pPr>
        <w:numPr>
          <w:ilvl w:val="0"/>
          <w:numId w:val="13"/>
        </w:numPr>
      </w:pPr>
      <w:r w:rsidRPr="00D821A9">
        <w:t>Explainability of outcomes</w:t>
      </w:r>
    </w:p>
    <w:p w14:paraId="4226DB31" w14:textId="77777777" w:rsidR="00D821A9" w:rsidRPr="00D821A9" w:rsidRDefault="00D821A9" w:rsidP="00D821A9">
      <w:pPr>
        <w:numPr>
          <w:ilvl w:val="0"/>
          <w:numId w:val="13"/>
        </w:numPr>
      </w:pPr>
      <w:r w:rsidRPr="00D821A9">
        <w:t>Support for disputes and compliance</w:t>
      </w:r>
    </w:p>
    <w:p w14:paraId="67B3D146" w14:textId="214D9D1B" w:rsidR="00D821A9" w:rsidRPr="00D821A9" w:rsidRDefault="00D821A9" w:rsidP="00D821A9">
      <w:r w:rsidRPr="00D821A9">
        <w:t xml:space="preserve">This does </w:t>
      </w:r>
      <w:r w:rsidRPr="00D821A9">
        <w:rPr>
          <w:b/>
          <w:bCs/>
        </w:rPr>
        <w:t xml:space="preserve">not mandate full event </w:t>
      </w:r>
      <w:r w:rsidRPr="00D821A9">
        <w:rPr>
          <w:b/>
          <w:bCs/>
        </w:rPr>
        <w:t>sourcing</w:t>
      </w:r>
      <w:r w:rsidRPr="00D821A9">
        <w:t xml:space="preserve"> but</w:t>
      </w:r>
      <w:r w:rsidRPr="00D821A9">
        <w:t xml:space="preserve"> allows event</w:t>
      </w:r>
      <w:r w:rsidRPr="00D821A9">
        <w:noBreakHyphen/>
        <w:t>like recording where appropriate.</w:t>
      </w:r>
    </w:p>
    <w:p w14:paraId="78704889" w14:textId="77777777" w:rsidR="00D821A9" w:rsidRPr="00D821A9" w:rsidRDefault="00D821A9" w:rsidP="00D821A9">
      <w:r w:rsidRPr="00D821A9">
        <w:pict w14:anchorId="147ABF1C">
          <v:rect id="_x0000_i1130" style="width:0;height:1.5pt" o:hralign="center" o:hrstd="t" o:hr="t" fillcolor="#a0a0a0" stroked="f"/>
        </w:pict>
      </w:r>
    </w:p>
    <w:p w14:paraId="069BB55F" w14:textId="77777777" w:rsidR="00D821A9" w:rsidRPr="00D821A9" w:rsidRDefault="00D821A9" w:rsidP="00D821A9">
      <w:pPr>
        <w:rPr>
          <w:b/>
          <w:bCs/>
        </w:rPr>
      </w:pPr>
      <w:r w:rsidRPr="00D821A9">
        <w:rPr>
          <w:b/>
          <w:bCs/>
        </w:rPr>
        <w:t>9. Versioning and Effective Dating</w:t>
      </w:r>
    </w:p>
    <w:p w14:paraId="1E89ABE5" w14:textId="77777777" w:rsidR="00D821A9" w:rsidRPr="00D821A9" w:rsidRDefault="00D821A9" w:rsidP="00D821A9">
      <w:r w:rsidRPr="00D821A9">
        <w:t>Insurance systems require explicit handling of time.</w:t>
      </w:r>
    </w:p>
    <w:p w14:paraId="22943461" w14:textId="77777777" w:rsidR="00D821A9" w:rsidRPr="00D821A9" w:rsidRDefault="00D821A9" w:rsidP="00D821A9">
      <w:r w:rsidRPr="00D821A9">
        <w:t>GIMS data architecture supports:</w:t>
      </w:r>
    </w:p>
    <w:p w14:paraId="2AAA2BF4" w14:textId="77777777" w:rsidR="00D821A9" w:rsidRPr="00D821A9" w:rsidRDefault="00D821A9" w:rsidP="00D821A9">
      <w:pPr>
        <w:numPr>
          <w:ilvl w:val="0"/>
          <w:numId w:val="14"/>
        </w:numPr>
      </w:pPr>
      <w:r w:rsidRPr="00D821A9">
        <w:t>Multiple versions of the same logical entity</w:t>
      </w:r>
    </w:p>
    <w:p w14:paraId="5D650AC1" w14:textId="77777777" w:rsidR="00D821A9" w:rsidRPr="00D821A9" w:rsidRDefault="00D821A9" w:rsidP="00D821A9">
      <w:pPr>
        <w:numPr>
          <w:ilvl w:val="0"/>
          <w:numId w:val="14"/>
        </w:numPr>
      </w:pPr>
      <w:r w:rsidRPr="00D821A9">
        <w:t>Effective start and end dates</w:t>
      </w:r>
    </w:p>
    <w:p w14:paraId="085A6329" w14:textId="77777777" w:rsidR="00D821A9" w:rsidRPr="00D821A9" w:rsidRDefault="00D821A9" w:rsidP="00D821A9">
      <w:pPr>
        <w:numPr>
          <w:ilvl w:val="0"/>
          <w:numId w:val="14"/>
        </w:numPr>
      </w:pPr>
      <w:r w:rsidRPr="00D821A9">
        <w:lastRenderedPageBreak/>
        <w:t>Future</w:t>
      </w:r>
      <w:r w:rsidRPr="00D821A9">
        <w:noBreakHyphen/>
        <w:t>dated changes</w:t>
      </w:r>
    </w:p>
    <w:p w14:paraId="0E9AD598" w14:textId="77777777" w:rsidR="00D821A9" w:rsidRPr="00D821A9" w:rsidRDefault="00D821A9" w:rsidP="00D821A9">
      <w:pPr>
        <w:numPr>
          <w:ilvl w:val="0"/>
          <w:numId w:val="14"/>
        </w:numPr>
      </w:pPr>
      <w:r w:rsidRPr="00D821A9">
        <w:t>Historical reconstruction</w:t>
      </w:r>
    </w:p>
    <w:p w14:paraId="6500D673" w14:textId="77777777" w:rsidR="00D821A9" w:rsidRPr="00D821A9" w:rsidRDefault="00D821A9" w:rsidP="00D821A9">
      <w:r w:rsidRPr="00D821A9">
        <w:t>Versioning supports workflows such as:</w:t>
      </w:r>
    </w:p>
    <w:p w14:paraId="6C2FD663" w14:textId="77777777" w:rsidR="00D821A9" w:rsidRPr="00D821A9" w:rsidRDefault="00D821A9" w:rsidP="00D821A9">
      <w:pPr>
        <w:numPr>
          <w:ilvl w:val="0"/>
          <w:numId w:val="15"/>
        </w:numPr>
      </w:pPr>
      <w:r w:rsidRPr="00D821A9">
        <w:t>Endorsements</w:t>
      </w:r>
    </w:p>
    <w:p w14:paraId="0240814A" w14:textId="77777777" w:rsidR="00D821A9" w:rsidRPr="00D821A9" w:rsidRDefault="00D821A9" w:rsidP="00D821A9">
      <w:pPr>
        <w:numPr>
          <w:ilvl w:val="0"/>
          <w:numId w:val="15"/>
        </w:numPr>
      </w:pPr>
      <w:r w:rsidRPr="00D821A9">
        <w:t>Renewals</w:t>
      </w:r>
    </w:p>
    <w:p w14:paraId="7FACA7F4" w14:textId="77777777" w:rsidR="00D821A9" w:rsidRPr="00D821A9" w:rsidRDefault="00D821A9" w:rsidP="00D821A9">
      <w:pPr>
        <w:numPr>
          <w:ilvl w:val="0"/>
          <w:numId w:val="15"/>
        </w:numPr>
      </w:pPr>
      <w:r w:rsidRPr="00D821A9">
        <w:t>Product changes</w:t>
      </w:r>
    </w:p>
    <w:p w14:paraId="1DB44510" w14:textId="77777777" w:rsidR="00D821A9" w:rsidRPr="00D821A9" w:rsidRDefault="00D821A9" w:rsidP="00D821A9">
      <w:pPr>
        <w:numPr>
          <w:ilvl w:val="0"/>
          <w:numId w:val="15"/>
        </w:numPr>
      </w:pPr>
      <w:r w:rsidRPr="00D821A9">
        <w:t>Retroactive adjustments</w:t>
      </w:r>
    </w:p>
    <w:p w14:paraId="27CA4650" w14:textId="77777777" w:rsidR="00D821A9" w:rsidRPr="00D821A9" w:rsidRDefault="00D821A9" w:rsidP="00D821A9">
      <w:r w:rsidRPr="00D821A9">
        <w:pict w14:anchorId="44024AE5">
          <v:rect id="_x0000_i1131" style="width:0;height:1.5pt" o:hralign="center" o:hrstd="t" o:hr="t" fillcolor="#a0a0a0" stroked="f"/>
        </w:pict>
      </w:r>
    </w:p>
    <w:p w14:paraId="15F83A31" w14:textId="77777777" w:rsidR="00D821A9" w:rsidRPr="00D821A9" w:rsidRDefault="00D821A9" w:rsidP="00D821A9">
      <w:pPr>
        <w:rPr>
          <w:b/>
          <w:bCs/>
        </w:rPr>
      </w:pPr>
      <w:r w:rsidRPr="00D821A9">
        <w:rPr>
          <w:b/>
          <w:bCs/>
        </w:rPr>
        <w:t>10. Integration and Reporting Considerations</w:t>
      </w:r>
    </w:p>
    <w:p w14:paraId="6EDD1615" w14:textId="77777777" w:rsidR="00D821A9" w:rsidRPr="00D821A9" w:rsidRDefault="00D821A9" w:rsidP="00D821A9">
      <w:r w:rsidRPr="00D821A9">
        <w:t>Data structures are designed to support:</w:t>
      </w:r>
    </w:p>
    <w:p w14:paraId="32A50AE2" w14:textId="77777777" w:rsidR="00D821A9" w:rsidRPr="00D821A9" w:rsidRDefault="00D821A9" w:rsidP="00D821A9">
      <w:pPr>
        <w:numPr>
          <w:ilvl w:val="0"/>
          <w:numId w:val="16"/>
        </w:numPr>
      </w:pPr>
      <w:r w:rsidRPr="00D821A9">
        <w:t>External system integration</w:t>
      </w:r>
    </w:p>
    <w:p w14:paraId="009F3F45" w14:textId="77777777" w:rsidR="00D821A9" w:rsidRPr="00D821A9" w:rsidRDefault="00D821A9" w:rsidP="00D821A9">
      <w:pPr>
        <w:numPr>
          <w:ilvl w:val="0"/>
          <w:numId w:val="16"/>
        </w:numPr>
      </w:pPr>
      <w:r w:rsidRPr="00D821A9">
        <w:t>Regulatory reporting</w:t>
      </w:r>
    </w:p>
    <w:p w14:paraId="784AF242" w14:textId="77777777" w:rsidR="00D821A9" w:rsidRPr="00D821A9" w:rsidRDefault="00D821A9" w:rsidP="00D821A9">
      <w:pPr>
        <w:numPr>
          <w:ilvl w:val="0"/>
          <w:numId w:val="16"/>
        </w:numPr>
      </w:pPr>
      <w:r w:rsidRPr="00D821A9">
        <w:t>Analytics and aggregation</w:t>
      </w:r>
    </w:p>
    <w:p w14:paraId="6E3CD705" w14:textId="77777777" w:rsidR="00D821A9" w:rsidRPr="00D821A9" w:rsidRDefault="00D821A9" w:rsidP="00D821A9">
      <w:r w:rsidRPr="00D821A9">
        <w:t xml:space="preserve">Integration models may differ from operational models but must remain </w:t>
      </w:r>
      <w:r w:rsidRPr="00D821A9">
        <w:rPr>
          <w:b/>
          <w:bCs/>
        </w:rPr>
        <w:t>consistent with domain truth</w:t>
      </w:r>
      <w:r w:rsidRPr="00D821A9">
        <w:t>.</w:t>
      </w:r>
    </w:p>
    <w:p w14:paraId="2F11C8BD" w14:textId="77777777" w:rsidR="00D821A9" w:rsidRPr="00D821A9" w:rsidRDefault="00D821A9" w:rsidP="00D821A9">
      <w:r w:rsidRPr="00D821A9">
        <w:pict w14:anchorId="27001619">
          <v:rect id="_x0000_i1132" style="width:0;height:1.5pt" o:hralign="center" o:hrstd="t" o:hr="t" fillcolor="#a0a0a0" stroked="f"/>
        </w:pict>
      </w:r>
    </w:p>
    <w:p w14:paraId="584EC01E" w14:textId="77777777" w:rsidR="00D821A9" w:rsidRPr="00D821A9" w:rsidRDefault="00D821A9" w:rsidP="00D821A9">
      <w:pPr>
        <w:rPr>
          <w:b/>
          <w:bCs/>
        </w:rPr>
      </w:pPr>
      <w:r w:rsidRPr="00D821A9">
        <w:rPr>
          <w:b/>
          <w:bCs/>
        </w:rPr>
        <w:t>11. Relationship to SysMan and Platform Layers</w:t>
      </w:r>
    </w:p>
    <w:p w14:paraId="602D2759" w14:textId="77777777" w:rsidR="00D821A9" w:rsidRPr="00D821A9" w:rsidRDefault="00D821A9" w:rsidP="00D821A9">
      <w:pPr>
        <w:numPr>
          <w:ilvl w:val="0"/>
          <w:numId w:val="17"/>
        </w:numPr>
      </w:pPr>
      <w:r w:rsidRPr="00D821A9">
        <w:t xml:space="preserve">SysMan metadata influences </w:t>
      </w:r>
      <w:r w:rsidRPr="00D821A9">
        <w:rPr>
          <w:b/>
          <w:bCs/>
        </w:rPr>
        <w:t>what data is visible and accessible</w:t>
      </w:r>
    </w:p>
    <w:p w14:paraId="3F4B631D" w14:textId="77777777" w:rsidR="00D821A9" w:rsidRPr="00D821A9" w:rsidRDefault="00D821A9" w:rsidP="00D821A9">
      <w:pPr>
        <w:numPr>
          <w:ilvl w:val="0"/>
          <w:numId w:val="17"/>
        </w:numPr>
      </w:pPr>
      <w:r w:rsidRPr="00D821A9">
        <w:t xml:space="preserve">SysMan does </w:t>
      </w:r>
      <w:r w:rsidRPr="00D821A9">
        <w:rPr>
          <w:b/>
          <w:bCs/>
        </w:rPr>
        <w:t>not</w:t>
      </w:r>
      <w:r w:rsidRPr="00D821A9">
        <w:t xml:space="preserve"> define data structure</w:t>
      </w:r>
    </w:p>
    <w:p w14:paraId="4A262AF3" w14:textId="77777777" w:rsidR="00D821A9" w:rsidRPr="00D821A9" w:rsidRDefault="00D821A9" w:rsidP="00D821A9">
      <w:pPr>
        <w:numPr>
          <w:ilvl w:val="0"/>
          <w:numId w:val="17"/>
        </w:numPr>
      </w:pPr>
      <w:r w:rsidRPr="00D821A9">
        <w:t>Platform and UI layers read persisted state but do not control it</w:t>
      </w:r>
    </w:p>
    <w:p w14:paraId="354A76D5" w14:textId="77777777" w:rsidR="00D821A9" w:rsidRPr="00D821A9" w:rsidRDefault="00D821A9" w:rsidP="00D821A9">
      <w:r w:rsidRPr="00D821A9">
        <w:t xml:space="preserve">Persistence is strictly a </w:t>
      </w:r>
      <w:r w:rsidRPr="00D821A9">
        <w:rPr>
          <w:b/>
          <w:bCs/>
        </w:rPr>
        <w:t>domain and infrastructure concern</w:t>
      </w:r>
      <w:r w:rsidRPr="00D821A9">
        <w:t>.</w:t>
      </w:r>
    </w:p>
    <w:p w14:paraId="04BD98F5" w14:textId="77777777" w:rsidR="00D821A9" w:rsidRPr="00D821A9" w:rsidRDefault="00D821A9" w:rsidP="00D821A9">
      <w:r w:rsidRPr="00D821A9">
        <w:pict w14:anchorId="495C8DEE">
          <v:rect id="_x0000_i1133" style="width:0;height:1.5pt" o:hralign="center" o:hrstd="t" o:hr="t" fillcolor="#a0a0a0" stroked="f"/>
        </w:pict>
      </w:r>
    </w:p>
    <w:p w14:paraId="78A19EBB" w14:textId="77777777" w:rsidR="00D821A9" w:rsidRPr="00D821A9" w:rsidRDefault="00D821A9" w:rsidP="00D821A9">
      <w:pPr>
        <w:rPr>
          <w:b/>
          <w:bCs/>
        </w:rPr>
      </w:pPr>
      <w:r w:rsidRPr="00D821A9">
        <w:rPr>
          <w:b/>
          <w:bCs/>
        </w:rPr>
        <w:t>12. Data Evolution and Migration</w:t>
      </w:r>
    </w:p>
    <w:p w14:paraId="6B5360D2" w14:textId="77777777" w:rsidR="00D821A9" w:rsidRPr="00D821A9" w:rsidRDefault="00D821A9" w:rsidP="00D821A9">
      <w:proofErr w:type="gramStart"/>
      <w:r w:rsidRPr="00D821A9">
        <w:t>The data</w:t>
      </w:r>
      <w:proofErr w:type="gramEnd"/>
      <w:r w:rsidRPr="00D821A9">
        <w:t xml:space="preserve"> architecture supports controlled evolution:</w:t>
      </w:r>
    </w:p>
    <w:p w14:paraId="78B63FE9" w14:textId="77777777" w:rsidR="00D821A9" w:rsidRPr="00D821A9" w:rsidRDefault="00D821A9" w:rsidP="00D821A9">
      <w:pPr>
        <w:numPr>
          <w:ilvl w:val="0"/>
          <w:numId w:val="18"/>
        </w:numPr>
      </w:pPr>
      <w:r w:rsidRPr="00D821A9">
        <w:t>Schema changes follow domain and workflow evolution</w:t>
      </w:r>
    </w:p>
    <w:p w14:paraId="02BED5F1" w14:textId="77777777" w:rsidR="00D821A9" w:rsidRPr="00D821A9" w:rsidRDefault="00D821A9" w:rsidP="00D821A9">
      <w:pPr>
        <w:numPr>
          <w:ilvl w:val="0"/>
          <w:numId w:val="18"/>
        </w:numPr>
      </w:pPr>
      <w:r w:rsidRPr="00D821A9">
        <w:t>Historical data remains valid and interpretable</w:t>
      </w:r>
    </w:p>
    <w:p w14:paraId="6E22419C" w14:textId="77777777" w:rsidR="00D821A9" w:rsidRPr="00D821A9" w:rsidRDefault="00D821A9" w:rsidP="00D821A9">
      <w:pPr>
        <w:numPr>
          <w:ilvl w:val="0"/>
          <w:numId w:val="18"/>
        </w:numPr>
      </w:pPr>
      <w:r w:rsidRPr="00D821A9">
        <w:lastRenderedPageBreak/>
        <w:t>Migration strategies are explicit and testable</w:t>
      </w:r>
    </w:p>
    <w:p w14:paraId="333BED52" w14:textId="77777777" w:rsidR="00D821A9" w:rsidRPr="00D821A9" w:rsidRDefault="00D821A9" w:rsidP="00D821A9">
      <w:r w:rsidRPr="00D821A9">
        <w:t>No data model change is introduced solely for technical convenience.</w:t>
      </w:r>
    </w:p>
    <w:p w14:paraId="1D0C1FB5" w14:textId="77777777" w:rsidR="00D821A9" w:rsidRPr="00D821A9" w:rsidRDefault="00D821A9" w:rsidP="00D821A9">
      <w:r w:rsidRPr="00D821A9">
        <w:pict w14:anchorId="7EBDBCEC">
          <v:rect id="_x0000_i1134" style="width:0;height:1.5pt" o:hralign="center" o:hrstd="t" o:hr="t" fillcolor="#a0a0a0" stroked="f"/>
        </w:pict>
      </w:r>
    </w:p>
    <w:p w14:paraId="75293014" w14:textId="77777777" w:rsidR="00D821A9" w:rsidRPr="00D821A9" w:rsidRDefault="00D821A9" w:rsidP="00D821A9">
      <w:pPr>
        <w:rPr>
          <w:b/>
          <w:bCs/>
        </w:rPr>
      </w:pPr>
      <w:r w:rsidRPr="00D821A9">
        <w:rPr>
          <w:b/>
          <w:bCs/>
        </w:rPr>
        <w:t>13. Closing Statement</w:t>
      </w:r>
    </w:p>
    <w:p w14:paraId="48265A7D" w14:textId="77777777" w:rsidR="00D821A9" w:rsidRPr="00D821A9" w:rsidRDefault="00D821A9" w:rsidP="00D821A9">
      <w:r w:rsidRPr="00D821A9">
        <w:t xml:space="preserve">This volume establishes the </w:t>
      </w:r>
      <w:r w:rsidRPr="00D821A9">
        <w:rPr>
          <w:b/>
          <w:bCs/>
        </w:rPr>
        <w:t>persistence contract of GIMS</w:t>
      </w:r>
      <w:r w:rsidRPr="00D821A9">
        <w:t>.</w:t>
      </w:r>
    </w:p>
    <w:p w14:paraId="026A448E" w14:textId="77777777" w:rsidR="00D821A9" w:rsidRPr="00D821A9" w:rsidRDefault="00D821A9" w:rsidP="00D821A9">
      <w:r w:rsidRPr="00D821A9">
        <w:t>By placing data architecture after domain and workflow definition, GIMS ensures that:</w:t>
      </w:r>
    </w:p>
    <w:p w14:paraId="41D4B894" w14:textId="77777777" w:rsidR="00D821A9" w:rsidRPr="00D821A9" w:rsidRDefault="00D821A9" w:rsidP="00D821A9">
      <w:pPr>
        <w:numPr>
          <w:ilvl w:val="0"/>
          <w:numId w:val="19"/>
        </w:numPr>
      </w:pPr>
      <w:r w:rsidRPr="00D821A9">
        <w:t>Business meaning remains primary</w:t>
      </w:r>
    </w:p>
    <w:p w14:paraId="18B9DA11" w14:textId="77777777" w:rsidR="00D821A9" w:rsidRPr="00D821A9" w:rsidRDefault="00D821A9" w:rsidP="00D821A9">
      <w:pPr>
        <w:numPr>
          <w:ilvl w:val="0"/>
          <w:numId w:val="19"/>
        </w:numPr>
      </w:pPr>
      <w:r w:rsidRPr="00D821A9">
        <w:t>Behavior remains consistent</w:t>
      </w:r>
    </w:p>
    <w:p w14:paraId="2CEF6F8E" w14:textId="77777777" w:rsidR="00D821A9" w:rsidRPr="00D821A9" w:rsidRDefault="00D821A9" w:rsidP="00D821A9">
      <w:pPr>
        <w:numPr>
          <w:ilvl w:val="0"/>
          <w:numId w:val="19"/>
        </w:numPr>
      </w:pPr>
      <w:r w:rsidRPr="00D821A9">
        <w:t>Data faithfully reflects reality over time</w:t>
      </w:r>
    </w:p>
    <w:p w14:paraId="789768F5" w14:textId="77777777" w:rsidR="00D821A9" w:rsidRPr="00D821A9" w:rsidRDefault="00D821A9" w:rsidP="00D821A9">
      <w:r w:rsidRPr="00D821A9">
        <w:t xml:space="preserve">All storage, reporting, and integration mechanisms exist to </w:t>
      </w:r>
      <w:r w:rsidRPr="00D821A9">
        <w:rPr>
          <w:b/>
          <w:bCs/>
        </w:rPr>
        <w:t>serve the business behavior defined in the preceding volumes</w:t>
      </w:r>
      <w:r w:rsidRPr="00D821A9">
        <w:t>.</w:t>
      </w:r>
    </w:p>
    <w:p w14:paraId="1D559A94" w14:textId="77777777" w:rsidR="00D821A9" w:rsidRPr="00D821A9" w:rsidRDefault="00D821A9" w:rsidP="00D821A9">
      <w:r w:rsidRPr="00D821A9">
        <w:pict w14:anchorId="03A2F5F5">
          <v:rect id="_x0000_i1136" style="width:0;height:1.5pt" o:hralign="center" o:hrstd="t" o:hr="t" fillcolor="#a0a0a0" stroked="f"/>
        </w:pict>
      </w:r>
    </w:p>
    <w:p w14:paraId="7817E91E" w14:textId="77777777" w:rsidR="00D821A9" w:rsidRPr="00D821A9" w:rsidRDefault="00D821A9" w:rsidP="00D821A9">
      <w:pPr>
        <w:rPr>
          <w:b/>
          <w:bCs/>
        </w:rPr>
      </w:pPr>
      <w:r w:rsidRPr="00D821A9">
        <w:rPr>
          <w:rFonts w:ascii="Segoe UI Emoji" w:hAnsi="Segoe UI Emoji" w:cs="Segoe UI Emoji"/>
          <w:b/>
          <w:bCs/>
        </w:rPr>
        <w:t>✅</w:t>
      </w:r>
      <w:r w:rsidRPr="00D821A9">
        <w:rPr>
          <w:b/>
          <w:bCs/>
        </w:rPr>
        <w:t xml:space="preserve"> Architecture Set Complete</w:t>
      </w:r>
    </w:p>
    <w:p w14:paraId="48571D6F" w14:textId="77777777" w:rsidR="00D821A9" w:rsidRPr="00D821A9" w:rsidRDefault="00D821A9" w:rsidP="00D821A9">
      <w:r w:rsidRPr="00D821A9">
        <w:t xml:space="preserve">You now have a </w:t>
      </w:r>
      <w:r w:rsidRPr="00D821A9">
        <w:rPr>
          <w:b/>
          <w:bCs/>
        </w:rPr>
        <w:t>complete, internally consistent, enterprise</w:t>
      </w:r>
      <w:r w:rsidRPr="00D821A9">
        <w:rPr>
          <w:b/>
          <w:bCs/>
        </w:rPr>
        <w:noBreakHyphen/>
        <w:t>grade architecture stack</w:t>
      </w:r>
      <w:r w:rsidRPr="00D821A9">
        <w:t>:</w:t>
      </w:r>
    </w:p>
    <w:p w14:paraId="5110F6C7" w14:textId="77777777" w:rsidR="00D821A9" w:rsidRPr="00D821A9" w:rsidRDefault="00D821A9" w:rsidP="00D821A9">
      <w:pPr>
        <w:numPr>
          <w:ilvl w:val="0"/>
          <w:numId w:val="20"/>
        </w:numPr>
      </w:pPr>
      <w:r w:rsidRPr="00D821A9">
        <w:t>Platform &amp; Portals</w:t>
      </w:r>
    </w:p>
    <w:p w14:paraId="12D806C3" w14:textId="77777777" w:rsidR="00D821A9" w:rsidRPr="00D821A9" w:rsidRDefault="00D821A9" w:rsidP="00D821A9">
      <w:pPr>
        <w:numPr>
          <w:ilvl w:val="0"/>
          <w:numId w:val="20"/>
        </w:numPr>
      </w:pPr>
      <w:r w:rsidRPr="00D821A9">
        <w:t>SysMan Governance</w:t>
      </w:r>
    </w:p>
    <w:p w14:paraId="048831D9" w14:textId="77777777" w:rsidR="00D821A9" w:rsidRPr="00D821A9" w:rsidRDefault="00D821A9" w:rsidP="00D821A9">
      <w:pPr>
        <w:numPr>
          <w:ilvl w:val="0"/>
          <w:numId w:val="20"/>
        </w:numPr>
      </w:pPr>
      <w:r w:rsidRPr="00D821A9">
        <w:t>Domain Truth</w:t>
      </w:r>
    </w:p>
    <w:p w14:paraId="77ECFE7C" w14:textId="77777777" w:rsidR="00D821A9" w:rsidRPr="00D821A9" w:rsidRDefault="00D821A9" w:rsidP="00D821A9">
      <w:pPr>
        <w:numPr>
          <w:ilvl w:val="0"/>
          <w:numId w:val="20"/>
        </w:numPr>
      </w:pPr>
      <w:r w:rsidRPr="00D821A9">
        <w:t>Operational Scope</w:t>
      </w:r>
    </w:p>
    <w:p w14:paraId="59EBE523" w14:textId="77777777" w:rsidR="00D821A9" w:rsidRPr="00D821A9" w:rsidRDefault="00D821A9" w:rsidP="00D821A9">
      <w:pPr>
        <w:numPr>
          <w:ilvl w:val="0"/>
          <w:numId w:val="20"/>
        </w:numPr>
      </w:pPr>
      <w:r w:rsidRPr="00D821A9">
        <w:t>Workflow Behavior</w:t>
      </w:r>
    </w:p>
    <w:p w14:paraId="49C266ED" w14:textId="77777777" w:rsidR="00D821A9" w:rsidRPr="00D821A9" w:rsidRDefault="00D821A9" w:rsidP="00D821A9">
      <w:pPr>
        <w:numPr>
          <w:ilvl w:val="0"/>
          <w:numId w:val="20"/>
        </w:numPr>
      </w:pPr>
      <w:r w:rsidRPr="00D821A9">
        <w:t>Persistent Reality</w:t>
      </w:r>
    </w:p>
    <w:sectPr w:rsidR="00D821A9" w:rsidRPr="00D82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2850"/>
    <w:multiLevelType w:val="multilevel"/>
    <w:tmpl w:val="8C16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B5ECF"/>
    <w:multiLevelType w:val="multilevel"/>
    <w:tmpl w:val="E9C6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65DEE"/>
    <w:multiLevelType w:val="multilevel"/>
    <w:tmpl w:val="8DA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23E15"/>
    <w:multiLevelType w:val="multilevel"/>
    <w:tmpl w:val="E39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F674F"/>
    <w:multiLevelType w:val="multilevel"/>
    <w:tmpl w:val="2F7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403F1"/>
    <w:multiLevelType w:val="multilevel"/>
    <w:tmpl w:val="DDAC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C458D"/>
    <w:multiLevelType w:val="multilevel"/>
    <w:tmpl w:val="F6F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87822"/>
    <w:multiLevelType w:val="multilevel"/>
    <w:tmpl w:val="EAF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D43B5"/>
    <w:multiLevelType w:val="multilevel"/>
    <w:tmpl w:val="7CA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B259A"/>
    <w:multiLevelType w:val="multilevel"/>
    <w:tmpl w:val="9F50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8447E"/>
    <w:multiLevelType w:val="multilevel"/>
    <w:tmpl w:val="8F10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32079"/>
    <w:multiLevelType w:val="multilevel"/>
    <w:tmpl w:val="FDE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503A7"/>
    <w:multiLevelType w:val="multilevel"/>
    <w:tmpl w:val="A4B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B7B33"/>
    <w:multiLevelType w:val="multilevel"/>
    <w:tmpl w:val="4DAE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FF3390"/>
    <w:multiLevelType w:val="multilevel"/>
    <w:tmpl w:val="BC1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55013"/>
    <w:multiLevelType w:val="multilevel"/>
    <w:tmpl w:val="409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75DE0"/>
    <w:multiLevelType w:val="multilevel"/>
    <w:tmpl w:val="396C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87834"/>
    <w:multiLevelType w:val="multilevel"/>
    <w:tmpl w:val="5956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161D5"/>
    <w:multiLevelType w:val="multilevel"/>
    <w:tmpl w:val="E11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D3897"/>
    <w:multiLevelType w:val="multilevel"/>
    <w:tmpl w:val="8160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E170F"/>
    <w:multiLevelType w:val="multilevel"/>
    <w:tmpl w:val="85E8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452468">
    <w:abstractNumId w:val="14"/>
  </w:num>
  <w:num w:numId="2" w16cid:durableId="1678264985">
    <w:abstractNumId w:val="19"/>
  </w:num>
  <w:num w:numId="3" w16cid:durableId="862280701">
    <w:abstractNumId w:val="0"/>
  </w:num>
  <w:num w:numId="4" w16cid:durableId="412819472">
    <w:abstractNumId w:val="12"/>
  </w:num>
  <w:num w:numId="5" w16cid:durableId="376053655">
    <w:abstractNumId w:val="9"/>
  </w:num>
  <w:num w:numId="6" w16cid:durableId="1881477905">
    <w:abstractNumId w:val="8"/>
  </w:num>
  <w:num w:numId="7" w16cid:durableId="648170821">
    <w:abstractNumId w:val="7"/>
  </w:num>
  <w:num w:numId="8" w16cid:durableId="1388184409">
    <w:abstractNumId w:val="1"/>
  </w:num>
  <w:num w:numId="9" w16cid:durableId="1110080112">
    <w:abstractNumId w:val="5"/>
  </w:num>
  <w:num w:numId="10" w16cid:durableId="1956136483">
    <w:abstractNumId w:val="17"/>
  </w:num>
  <w:num w:numId="11" w16cid:durableId="631058837">
    <w:abstractNumId w:val="16"/>
  </w:num>
  <w:num w:numId="12" w16cid:durableId="1513258606">
    <w:abstractNumId w:val="18"/>
  </w:num>
  <w:num w:numId="13" w16cid:durableId="1687056495">
    <w:abstractNumId w:val="4"/>
  </w:num>
  <w:num w:numId="14" w16cid:durableId="1572039194">
    <w:abstractNumId w:val="10"/>
  </w:num>
  <w:num w:numId="15" w16cid:durableId="894506856">
    <w:abstractNumId w:val="6"/>
  </w:num>
  <w:num w:numId="16" w16cid:durableId="38210120">
    <w:abstractNumId w:val="11"/>
  </w:num>
  <w:num w:numId="17" w16cid:durableId="1337465464">
    <w:abstractNumId w:val="2"/>
  </w:num>
  <w:num w:numId="18" w16cid:durableId="2057195811">
    <w:abstractNumId w:val="3"/>
  </w:num>
  <w:num w:numId="19" w16cid:durableId="1471098023">
    <w:abstractNumId w:val="20"/>
  </w:num>
  <w:num w:numId="20" w16cid:durableId="987319709">
    <w:abstractNumId w:val="13"/>
  </w:num>
  <w:num w:numId="21" w16cid:durableId="582844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D8"/>
    <w:rsid w:val="005923DA"/>
    <w:rsid w:val="008F41D8"/>
    <w:rsid w:val="00D8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B579"/>
  <w15:chartTrackingRefBased/>
  <w15:docId w15:val="{8B180D5A-8DEA-4ED7-BBB1-9A3AD14D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2026-04-23T19:30:00Z</dcterms:created>
  <dcterms:modified xsi:type="dcterms:W3CDTF">2026-04-23T19:34:00Z</dcterms:modified>
</cp:coreProperties>
</file>