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0C4" w:rsidRPr="009B10C4" w:rsidRDefault="009B10C4">
      <w:pPr>
        <w:rPr>
          <w:b/>
        </w:rPr>
      </w:pPr>
      <w:r w:rsidRPr="009B10C4">
        <w:rPr>
          <w:b/>
        </w:rPr>
        <w:t>Voraussetzungen für das CHAR 104 c - Gerichtsurteile</w:t>
      </w:r>
    </w:p>
    <w:p w:rsidR="009B10C4" w:rsidRDefault="009B10C4"/>
    <w:p w:rsidR="009B10C4" w:rsidRDefault="009B10C4"/>
    <w:p w:rsidR="009B10C4" w:rsidRPr="009B10C4" w:rsidRDefault="009B10C4">
      <w:pPr>
        <w:rPr>
          <w:b/>
        </w:rPr>
      </w:pPr>
      <w:r w:rsidRPr="009B10C4">
        <w:rPr>
          <w:b/>
        </w:rPr>
        <w:t xml:space="preserve">Deutschkenntnisse </w:t>
      </w:r>
    </w:p>
    <w:p w:rsidR="009B10C4" w:rsidRDefault="009B10C4">
      <w:r>
        <w:t xml:space="preserve">Rechtsgrundlage (§ 25b Abs. 1 S. 2 Nr. 4 </w:t>
      </w:r>
      <w:proofErr w:type="spellStart"/>
      <w:r>
        <w:t>AufenthG</w:t>
      </w:r>
      <w:proofErr w:type="spellEnd"/>
      <w:r>
        <w:t xml:space="preserve">) </w:t>
      </w:r>
    </w:p>
    <w:p w:rsidR="009B10C4" w:rsidRDefault="009B10C4">
      <w:r>
        <w:t xml:space="preserve">„Dies [die Erteilung der Aufenthaltserlaubnis nach § 25b </w:t>
      </w:r>
      <w:proofErr w:type="spellStart"/>
      <w:r>
        <w:t>AufenthG</w:t>
      </w:r>
      <w:proofErr w:type="spellEnd"/>
      <w:r>
        <w:t xml:space="preserve">] setzt regelmäßig voraus, dass (…) über hinreichende mündliche Deutschkenntnisse im Sinne des Niveaus A2 des Gemeinsamen Europäischen Referenzrahmens für Sprachen verfügt“ </w:t>
      </w:r>
    </w:p>
    <w:p w:rsidR="009B10C4" w:rsidRDefault="009B10C4">
      <w:r>
        <w:t>OVG Schleswig-Holst</w:t>
      </w:r>
      <w:r w:rsidR="00953721">
        <w:t xml:space="preserve">ein, Beschluss vom 29.10.2021   </w:t>
      </w:r>
      <w:r w:rsidR="00953721">
        <w:t>4 MB 52/21</w:t>
      </w:r>
    </w:p>
    <w:p w:rsidR="009B10C4" w:rsidRDefault="009B10C4">
      <w:r>
        <w:rPr>
          <w:rFonts w:ascii="Segoe UI Symbol" w:hAnsi="Segoe UI Symbol" w:cs="Segoe UI Symbol"/>
        </w:rPr>
        <w:t>➢</w:t>
      </w:r>
      <w:r>
        <w:t xml:space="preserve"> Die nach § 25b Abs. 1 S. 2 Nr. 4 </w:t>
      </w:r>
      <w:proofErr w:type="spellStart"/>
      <w:r>
        <w:t>AufenthG</w:t>
      </w:r>
      <w:proofErr w:type="spellEnd"/>
      <w:r>
        <w:t xml:space="preserve"> erforderlichen mündlichen Deutschkenntnisse müssen nicht schriftlich belegt werden, sondern können sich auch aus den Umständen ergeben. </w:t>
      </w:r>
    </w:p>
    <w:p w:rsidR="009B10C4" w:rsidRDefault="009B10C4">
      <w:r>
        <w:rPr>
          <w:rFonts w:ascii="Segoe UI Symbol" w:hAnsi="Segoe UI Symbol" w:cs="Segoe UI Symbol"/>
        </w:rPr>
        <w:t>➢</w:t>
      </w:r>
      <w:r>
        <w:t xml:space="preserve"> Sie können auch durch eine praktisch mögliche Verständigung mit der Ausländerbehörde über einfache Sachverhalte ohne Dolmetscher belegt werden. </w:t>
      </w:r>
    </w:p>
    <w:p w:rsidR="009B10C4" w:rsidRDefault="009B10C4">
      <w:r>
        <w:rPr>
          <w:rFonts w:ascii="Segoe UI Symbol" w:hAnsi="Segoe UI Symbol" w:cs="Segoe UI Symbol"/>
        </w:rPr>
        <w:t>➢</w:t>
      </w:r>
      <w:r>
        <w:t xml:space="preserve"> Ebenso kann sich das Bestehen der erforderlichen Sprachkenntnisse auch aus den Umständen ergeben, z.B. dann, wenn der oder die Betroffene an einer deutschsprachigen (Fach-)Hochschule studiert oder eine deutschsprachige Berufsausbildung absolviert, die regelmäßig die Fähigkeit zur selbstständigen Sprachverwendung in Alltagsgesprächen und im Beruf voraussetzt. </w:t>
      </w:r>
    </w:p>
    <w:p w:rsidR="00196179" w:rsidRDefault="009B10C4">
      <w:r>
        <w:rPr>
          <w:rFonts w:ascii="Segoe UI Symbol" w:hAnsi="Segoe UI Symbol" w:cs="Segoe UI Symbol"/>
        </w:rPr>
        <w:t>➢</w:t>
      </w:r>
      <w:r>
        <w:t xml:space="preserve"> Ihr Vorliegen ist im Rahmen des Verfahrens nach § 123 Abs. 1 VwGO allerdings glaubhaft zu machen. Allein die Dauer des Aufenthalts genügt insoweit nicht.</w:t>
      </w:r>
    </w:p>
    <w:p w:rsidR="00953721" w:rsidRDefault="00953721"/>
    <w:p w:rsidR="00953721" w:rsidRDefault="00953721"/>
    <w:p w:rsidR="00953721" w:rsidRDefault="00953721">
      <w:hyperlink r:id="rId4" w:history="1">
        <w:r w:rsidRPr="00C73DF2">
          <w:rPr>
            <w:rStyle w:val="Hyperlink"/>
          </w:rPr>
          <w:t>https://www.asyl.net/rsdb/m30212</w:t>
        </w:r>
      </w:hyperlink>
    </w:p>
    <w:p w:rsidR="00953721" w:rsidRDefault="00953721">
      <w:hyperlink r:id="rId5" w:history="1">
        <w:r w:rsidRPr="00C73DF2">
          <w:rPr>
            <w:rStyle w:val="Hyperlink"/>
          </w:rPr>
          <w:t>https://www.asyl.net/fileadmin/user_upload/30212.pdf</w:t>
        </w:r>
      </w:hyperlink>
    </w:p>
    <w:p w:rsidR="00953721" w:rsidRDefault="00953721">
      <w:bookmarkStart w:id="0" w:name="_GoBack"/>
      <w:bookmarkEnd w:id="0"/>
    </w:p>
    <w:p w:rsidR="00953721" w:rsidRDefault="00953721"/>
    <w:sectPr w:rsidR="009537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0C4"/>
    <w:rsid w:val="00196179"/>
    <w:rsid w:val="00953721"/>
    <w:rsid w:val="009B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4FC59"/>
  <w15:chartTrackingRefBased/>
  <w15:docId w15:val="{BE2634EA-6661-4AF2-A78E-003ED073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537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53721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9537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asyl.net/fileadmin/user_upload/30212.pdf" TargetMode="External"/><Relationship Id="rId4" Type="http://schemas.openxmlformats.org/officeDocument/2006/relationships/hyperlink" Target="https://www.asyl.net/rsdb/m3021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1280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Haase Suse</dc:creator>
  <cp:keywords/>
  <dc:description/>
  <cp:lastModifiedBy>Haase Suse</cp:lastModifiedBy>
  <cp:revision>2</cp:revision>
  <cp:lastPrinted>2023-05-31T14:49:00Z</cp:lastPrinted>
  <dcterms:created xsi:type="dcterms:W3CDTF">2023-05-31T15:11:00Z</dcterms:created>
  <dcterms:modified xsi:type="dcterms:W3CDTF">2023-05-31T15:11:00Z</dcterms:modified>
</cp:coreProperties>
</file>