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미래에셋증권 CX 정답지 (2차 개선 - pension)</w:t>
      </w:r>
    </w:p>
    <w:p>
      <w:r>
        <w:t>회사 공식 2차 메시지 개선 521건 중 pension 도메인의 검수 통과 사례 모음. 각 사례는 ASIS(원문)와 TOBE(검수자 개선안)를 비교하며, TOBE의 색별 신뢰도(검정/파랑/빨강)는 인라인 마커(&lt;v2&gt;/&lt;v3&gt;)로 표현됩니다. v2=현업 합의(와이어링크 1교), v3=외주업체 추가 개선 또는 다영 2교(가이드 부합도 더 높음).</w:t>
      </w:r>
    </w:p>
    <w:p>
      <w:r>
        <w:t>총 130건의 사례가 포함되어 있습니다.</w:t>
      </w:r>
    </w:p>
    <w:p/>
    <w:p>
      <w:r>
        <w:t>━━━━━━━━━━━━━━━━━━━━━━━━━━━━━━━━━━━━━━━━━━━━━━━━━━━━━━━━━━━━━━━━━━━</w:t>
      </w:r>
    </w:p>
    <w:p>
      <w:r>
        <w:t>【마커 해석 가이드 (전체 카드 공통)】</w:t>
      </w:r>
    </w:p>
    <w:p>
      <w:r>
        <w:t>- 마커 없는 텍스트 = TOBE 검수자 1차 초안 (신뢰도 중)</w:t>
      </w:r>
    </w:p>
    <w:p>
      <w:r>
        <w:t>- &lt;v2&gt;...&lt;/v2&gt; = 현업 합의 (와이어링크 1교, 신뢰도 고)</w:t>
      </w:r>
    </w:p>
    <w:p>
      <w:r>
        <w:t>- &lt;v3&gt;...&lt;/v3&gt; = 외주업체(와이어링크) 추가 개선 또는 다영 2교 (가이드 부합도 더 높음, 학습 자료)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/>
    <w:p>
      <w:r>
        <w:t>━━━━━━━━━━━━━━━━━━━━━━━━━━━━━━━━━━━━━━━━━━━━━━━━━━━━━━━━━━━━━━━━━━━</w:t>
      </w:r>
    </w:p>
    <w:p>
      <w:r>
        <w:t>(분할 71/81 - 1건)</w:t>
      </w:r>
    </w:p>
    <w:p/>
    <w:p>
      <w:r>
        <w:t>### 사례 [4차_ 연_R116] 현금성자산 금액 안내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/>
    <w:p>
      <w:r>
        <w:t>🎯 이 사례는 연금업무개발팀의 '현금성자산 금액 안내' 메시지를 검수 통과 형태로 개선한 정답지입니다.</w:t>
      </w:r>
    </w:p>
    <w:p/>
    <w:p>
      <w:r>
        <w:t>━━━ ASIS (직원 작성 원본) ━━━</w:t>
      </w:r>
    </w:p>
    <w:p>
      <w:r>
        <w:t>[미래에셋증권] 퇴직연금 #{제도} 현금성자산 금액안내</w:t>
      </w:r>
    </w:p>
    <w:p>
      <w:r>
        <w:t>#{고객명} 고객님</w:t>
      </w:r>
    </w:p>
    <w:p>
      <w:r>
        <w:t>#{계좌번호}</w:t>
      </w:r>
    </w:p>
    <w:p>
      <w:r>
        <w:t>#{YYYY/MM/DD} 기준</w:t>
      </w:r>
    </w:p>
    <w:p>
      <w:r>
        <w:t>▶평가금액: #{평가금액}원</w:t>
      </w:r>
    </w:p>
    <w:p>
      <w:r>
        <w:t>▶현금성자산: #{금액}원</w:t>
      </w:r>
    </w:p>
    <w:p>
      <w:r>
        <w:t>▶현금성자산비중: #{운용비율}%</w:t>
      </w:r>
    </w:p>
    <w:p/>
    <w:p>
      <w:r>
        <w:t>현금성자산으로 운용시 저금리로 운용될수 있으며 매수대기자금, 정기연금지급 등의 예약된 증거금은 제외된 금액입니다. 적립금운용에 참고하시기 바랍니다.</w:t>
      </w:r>
    </w:p>
    <w:p/>
    <w:p>
      <w:r>
        <w:t>문의사항은 미래에셋증권 연금자산관리센터로 연락주시기 바랍니다.</w:t>
      </w:r>
    </w:p>
    <w:p>
      <w:r>
        <w:t>(상담시간 : 평일08시~17시/주말 및 공휴일 제외)</w:t>
      </w:r>
    </w:p>
    <w:p/>
    <w:p>
      <w:r>
        <w:t>☎연금자산관리센터: 1588-5577</w:t>
      </w:r>
    </w:p>
    <w:p/>
    <w:p>
      <w:r>
        <w:t>━━━ TOBE (검수자 개선안 — 인라인 마커) ━━━</w:t>
      </w:r>
    </w:p>
    <w:p>
      <w:r>
        <w:t>[미래에셋증권] 퇴직연금 현금성자산 보유 현황 안내</w:t>
      </w:r>
    </w:p>
    <w:p/>
    <w:p>
      <w:r>
        <w:t>#{고객명} 고객님, 보유하신 현금성자산 현황을 안내해 드립니다.</w:t>
      </w:r>
    </w:p>
    <w:p/>
    <w:p>
      <w:r>
        <w:t>■ 기준일</w:t>
      </w:r>
    </w:p>
    <w:p>
      <w:r>
        <w:t xml:space="preserve">#{YYYY.MM.DD} </w:t>
      </w:r>
    </w:p>
    <w:p/>
    <w:p>
      <w:r>
        <w:t>■ 가입정보</w:t>
      </w:r>
    </w:p>
    <w:p>
      <w:r>
        <w:t>- 계좌번호: #{제도} #{계좌번호}</w:t>
      </w:r>
    </w:p>
    <w:p>
      <w:r>
        <w:t>- 평가금액: #{평가금액}원</w:t>
      </w:r>
    </w:p>
    <w:p>
      <w:r>
        <w:t>- 현금성자산: #{금액}원</w:t>
      </w:r>
    </w:p>
    <w:p>
      <w:r>
        <w:t>- 현금성자산비중: #{운용비율}%</w:t>
      </w:r>
    </w:p>
    <w:p/>
    <w:p>
      <w:r>
        <w:t>■ 꼭 확인해 주세요</w:t>
      </w:r>
    </w:p>
    <w:p>
      <w:r>
        <w:t>* 현금성자산으로 운용할 경우, 낮은 금리가 적용될 수 있습니다.</w:t>
      </w:r>
    </w:p>
    <w:p>
      <w:r>
        <w:t>* 안내드린 현금성자산은 매수대기자금, 정기연금지급 등으로 예약된 증거금을 제외한 금액입니다.</w:t>
      </w:r>
    </w:p>
    <w:p/>
    <w:p>
      <w:r>
        <w:t>■ 문의</w:t>
      </w:r>
    </w:p>
    <w:p>
      <w:r>
        <w:t>미래에셋증권 연금자산관리센터 1588-5577</w:t>
      </w:r>
    </w:p>
    <w:p>
      <w:r>
        <w:t>(평일 08:00~17:00, 토/일/공휴일 제외)</w:t>
      </w:r>
    </w:p>
    <w:p/>
    <w:p>
      <w:r>
        <w:t>━━━ 메타데이터 ━━━</w:t>
      </w:r>
    </w:p>
    <w:p>
      <w:r>
        <w:t>- 신뢰도 라벨: LOW</w:t>
      </w:r>
    </w:p>
    <w:p>
      <w:r>
        <w:t>- 도메인: pension</w:t>
      </w:r>
    </w:p>
    <w:p>
      <w:r>
        <w:t>- 담당팀: 연금업무개발팀</w:t>
      </w:r>
    </w:p>
    <w:p>
      <w:r>
        <w:t>- 메시지 코드: 4차_ 연_R116</w:t>
      </w:r>
    </w:p>
    <w:p>
      <w:r>
        <w:t>- 메시지 이름: 현금성자산 금액 안내</w:t>
      </w:r>
    </w:p>
    <w:p>
      <w:r>
        <w:t>- 고객사 컨펌의견: TOBE 수용 _ 김로사수석</w:t>
      </w:r>
    </w:p>
    <w:p>
      <w:r>
        <w:t>- 원천: 정답데이터2 / 4차_ 연금 전체 R116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