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77/81 - 3건)</w:t>
      </w:r>
    </w:p>
    <w:p/>
    <w:p>
      <w:r>
        <w:t>### 사례 [4차_ 연_R127] [퇴직연금] 퇴직청구서류 접수 완료(DC 가입자)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퇴직청구서류 접수 완료(DC 가입자)'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서류접수 안내</w:t>
      </w:r>
    </w:p>
    <w:p>
      <w:r>
        <w:t>#{고객명} 고객님</w:t>
      </w:r>
    </w:p>
    <w:p>
      <w:r>
        <w:t>#{지급종류} 서류가 접수되어 검토중입니다.</w:t>
      </w:r>
    </w:p>
    <w:p/>
    <w:p>
      <w:r>
        <w:t>━━━ TOBE (검수자 개선안 — 인라인 마커) ━━━</w:t>
      </w:r>
    </w:p>
    <w:p>
      <w:r>
        <w:t>[미래에셋증권] 퇴직연금(DC) 서류 접수 완료 안내</w:t>
      </w:r>
    </w:p>
    <w:p/>
    <w:p>
      <w:r>
        <w:t>#{고객명} 고객님, 접수하신 #{지급종류} 서류를 검토하고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연_R127</w:t>
      </w:r>
    </w:p>
    <w:p>
      <w:r>
        <w:t>- 메시지 이름: [퇴직연금] 퇴직청구서류 접수 완료(DC 가입자)</w:t>
      </w:r>
    </w:p>
    <w:p>
      <w:r>
        <w:t>- 고객사 컨펌의견: TOBE 수용 _ 김로사수석</w:t>
      </w:r>
    </w:p>
    <w:p>
      <w:r>
        <w:t>- 원천: 정답데이터2 / 4차_ 연금 전체 R127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연_R128] [퇴직연금] MP랩 리타겟팅 목표도달(DC/IRP 가입자)(70)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MP랩 리타겟팅 목표도달(DC/IRP 가입자)(70)'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퇴직연금랩 목표수익율 도달 안내</w:t>
      </w:r>
    </w:p>
    <w:p>
      <w:r>
        <w:t>리타겟팅 목표 수익률 달성으로 자동 환매 후 재투자됩니다.</w:t>
      </w:r>
    </w:p>
    <w:p/>
    <w:p>
      <w:r>
        <w:t>━━━ TOBE (검수자 개선안 — 인라인 마커) ━━━</w:t>
      </w:r>
    </w:p>
    <w:p>
      <w:r>
        <w:t>[미래에셋증권] 퇴직연금 랩어카운트 목표수익률 도달 안내</w:t>
      </w:r>
    </w:p>
    <w:p/>
    <w:p>
      <w:r>
        <w:t xml:space="preserve">#{고객명} 고객님, 리타겟팅 서비스의 목표수익률이 달성되어 자동 환매 및 재투자 절차가 진행됩니다. 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연_R128</w:t>
      </w:r>
    </w:p>
    <w:p>
      <w:r>
        <w:t>- 메시지 이름: [퇴직연금] MP랩 리타겟팅 목표도달(DC/IRP 가입자)(70)</w:t>
      </w:r>
    </w:p>
    <w:p>
      <w:r>
        <w:t>- 고객사 컨펌의견: 강승민 수석 확인 완료  2026.02.20(금) 리타겟팅 서비스 종료 예정 As-Is 유지</w:t>
      </w:r>
    </w:p>
    <w:p>
      <w:r>
        <w:t>- 원천: 정답데이터2 / 4차_ 연금 전체 R128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연_R129] [퇴직연금] 채권 이자지급안내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채권 이자지급안내'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채권 이자지급 안내</w:t>
      </w:r>
    </w:p>
    <w:p>
      <w:r>
        <w:t>#{고객명} 고객님</w:t>
      </w:r>
    </w:p>
    <w:p>
      <w:r>
        <w:t>#{계좌번호}</w:t>
      </w:r>
    </w:p>
    <w:p>
      <w:r>
        <w:t>보유중인 #{채권명} 이자 지급이 되었습니다. 상품 예약매수 미등록시 현금성 자산으로 운용됩니다.</w:t>
      </w:r>
    </w:p>
    <w:p/>
    <w:p>
      <w:r>
        <w:t>━━━ TOBE (검수자 개선안 — 인라인 마커) ━━━</w:t>
      </w:r>
    </w:p>
    <w:p>
      <w:r>
        <w:t>[미래에셋증권] 퇴직연금 채권 이자 입금 안내</w:t>
      </w:r>
    </w:p>
    <w:p/>
    <w:p>
      <w:r>
        <w:t xml:space="preserve">#{고객명} 고객님, 보유하신 채권의 이자가 입금되었습니다. </w:t>
      </w:r>
    </w:p>
    <w:p>
      <w:r>
        <w:t>상품 예약매수를 등록하지 않을 경우, 현금성자산으로 운용됩니다.</w:t>
      </w:r>
    </w:p>
    <w:p/>
    <w:p>
      <w:r>
        <w:t>■ 입금정보</w:t>
      </w:r>
    </w:p>
    <w:p>
      <w:r>
        <w:t>- 계좌번호: #{계좌번호}</w:t>
      </w:r>
    </w:p>
    <w:p>
      <w:r>
        <w:t xml:space="preserve">- 상품명: #{채권명} 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연_R129</w:t>
      </w:r>
    </w:p>
    <w:p>
      <w:r>
        <w:t>- 메시지 이름: [퇴직연금] 채권 이자지급안내</w:t>
      </w:r>
    </w:p>
    <w:p>
      <w:r>
        <w:t>- 고객사 컨펌의견: TOBE 수용 _ 강승민수석 확인완료</w:t>
      </w:r>
    </w:p>
    <w:p>
      <w:r>
        <w:t>- 와이어링크 추가 제안(02/25): 지급 → 입금(고객관점)</w:t>
      </w:r>
    </w:p>
    <w:p>
      <w:r>
        <w:t>- 원천: 정답데이터2 / 4차_ 연금 전체 R129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