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18/20 - 2건)</w:t>
      </w:r>
    </w:p>
    <w:p/>
    <w:p>
      <w:r>
        <w:t>### 사례 [2차_파생_R33] 중개형ISA 만기해지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'중개형ISA 만기해지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개인종합자산관리계좌(ISA) 과세특례 적용 기준 안내</w:t>
      </w:r>
    </w:p>
    <w:p>
      <w:r>
        <w:t xml:space="preserve"> </w:t>
      </w:r>
    </w:p>
    <w:p>
      <w:r>
        <w:t xml:space="preserve"> 고객님께서는 조세특례제한법 제91조의18에서 정한 과세특례가 적용되는 개인종합자산관리계좌(중개형ISA) 가입 후 의무가입기간 경과 후 해지하여 과세특례를 적용받았습니다.</w:t>
      </w:r>
    </w:p>
    <w:p>
      <w:r>
        <w:t xml:space="preserve"> 다만, 비과세종료일(만기일이나 부적격판정일로부터 계좌 내 상품의 매도완료시점 또는 기획재정부령이 정하는 기간 30일 중 빠른 날)이후 매도완료된 상품은 과세특례 적용 대상이 아니므로 주의하시기 바랍니다.</w:t>
      </w:r>
    </w:p>
    <w:p>
      <w:r>
        <w:t xml:space="preserve"> </w:t>
      </w:r>
    </w:p>
    <w:p>
      <w:r>
        <w:t xml:space="preserve"> ▶ 해지일자 : #{계약해지일}</w:t>
      </w:r>
    </w:p>
    <w:p>
      <w:r>
        <w:t xml:space="preserve"> </w:t>
      </w:r>
    </w:p>
    <w:p>
      <w:r>
        <w:t xml:space="preserve"> 자세한 내용은 영업점으로 문의 바랍니다.</w:t>
      </w:r>
    </w:p>
    <w:p>
      <w:r>
        <w:t xml:space="preserve"> ☎#{처리점} : #{처리점전화번호}</w:t>
      </w:r>
    </w:p>
    <w:p/>
    <w:p>
      <w:r>
        <w:t>━━━ TOBE (검수자 개선안 — 인라인 마커) ━━━</w:t>
      </w:r>
    </w:p>
    <w:p>
      <w:r>
        <w:t>[미래에셋증권] 중개형 ISA계좌 과세특례 적용 결과 안내</w:t>
      </w:r>
    </w:p>
    <w:p>
      <w:r>
        <w:t xml:space="preserve"> </w:t>
      </w:r>
    </w:p>
    <w:p>
      <w:r>
        <w:t>#{고객명} 고객님, 보유하신 중개형 ISA의 해지 및 이에 따른 과세특례 적용 기준을 안내해 드립니다.</w:t>
      </w:r>
    </w:p>
    <w:p/>
    <w:p>
      <w:r>
        <w:t>「조세특례제한법」 제91조의18에서 정한 의무가입기간 경과 후 계좌를 해지하여 해당 계좌에 대한 과세특례(비과세 등)가 정상적으로 적용되었습니다.</w:t>
      </w:r>
    </w:p>
    <w:p>
      <w:r>
        <w:t xml:space="preserve"> </w:t>
      </w:r>
    </w:p>
    <w:p>
      <w:r>
        <w:t>■ 해지일</w:t>
      </w:r>
    </w:p>
    <w:p>
      <w:r>
        <w:t>YYYY.MM.DD</w:t>
      </w:r>
    </w:p>
    <w:p>
      <w:r>
        <w:t xml:space="preserve"> </w:t>
      </w:r>
    </w:p>
    <w:p>
      <w:r>
        <w:t>■ 과세특례 제외대상 안내</w:t>
      </w:r>
    </w:p>
    <w:p>
      <w:r>
        <w:t>&lt;v2&gt;- 비과세 혜택은 비과세 종료일까지만 적용되며, 이후 매도한 상품은 과세특례 대상에서 제외됩니다.</w:t>
      </w:r>
    </w:p>
    <w:p>
      <w:r>
        <w:t>- 비과세종료일이란? 만기일 또는 부적격 판정일로부터 다음 중 더 빠른 날을 의미</w:t>
      </w:r>
    </w:p>
    <w:p>
      <w:r>
        <w:t>① 계좌 내 모든 상품의 매도 완료 시점</w:t>
      </w:r>
    </w:p>
    <w:p>
      <w:r>
        <w:t>② 기획재정부령으로 정한 30일 경과 시점&lt;/v2&gt;</w:t>
      </w:r>
    </w:p>
    <w:p>
      <w:r>
        <w:t xml:space="preserve"> </w:t>
      </w:r>
    </w:p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product</w:t>
      </w:r>
    </w:p>
    <w:p>
      <w:r>
        <w:t>- 담당팀: 상품서비스팀</w:t>
      </w:r>
    </w:p>
    <w:p>
      <w:r>
        <w:t>- 메시지 코드: 2차_파생_R33</w:t>
      </w:r>
    </w:p>
    <w:p>
      <w:r>
        <w:t>- 메시지 이름: 중개형ISA 만기해지 안내</w:t>
      </w:r>
    </w:p>
    <w:p>
      <w:r>
        <w:t>- 와이어링크 메모: 선별메시지 70건</w:t>
      </w:r>
    </w:p>
    <w:p>
      <w:r>
        <w:t>- 원천: 정답데이터2 / 2차_파생 등_피드백반영 R33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[2차_파생_R34] 중개형ISA 비대면수관완료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'중개형ISA 비대면수관완료' 메시지를 검수 통과 형태로 개선한 정답지입니다.</w:t>
      </w:r>
    </w:p>
    <w:p/>
    <w:p>
      <w:r>
        <w:t>━━━ ASIS (직원 작성 원본) ━━━</w:t>
      </w:r>
    </w:p>
    <w:p>
      <w:r>
        <w:t>[미래에셋증권] ISA 이전 완료</w:t>
      </w:r>
    </w:p>
    <w:p>
      <w:r>
        <w:t xml:space="preserve"> </w:t>
      </w:r>
    </w:p>
    <w:p>
      <w:r>
        <w:t xml:space="preserve"> 안녕하세요. 미래에셋증권 #{처리점} 입니다.</w:t>
      </w:r>
    </w:p>
    <w:p>
      <w:r>
        <w:t xml:space="preserve"> 고객님께서 요청하신 ISA 이전이 완료되었습니다.</w:t>
      </w:r>
    </w:p>
    <w:p>
      <w:r>
        <w:t xml:space="preserve"> 항상 미래에셋증권을 이용해주셔서 감사합니다.</w:t>
      </w:r>
    </w:p>
    <w:p>
      <w:r>
        <w:t xml:space="preserve"> </w:t>
      </w:r>
    </w:p>
    <w:p>
      <w:r>
        <w:t xml:space="preserve"> #{계좌번호}</w:t>
      </w:r>
    </w:p>
    <w:p>
      <w:r>
        <w:t xml:space="preserve"> #{거래일자}</w:t>
      </w:r>
    </w:p>
    <w:p>
      <w:r>
        <w:t xml:space="preserve"> </w:t>
      </w:r>
    </w:p>
    <w:p>
      <w:r>
        <w:t xml:space="preserve"> ☎#{처리점} : #{처리점전화번호}</w:t>
      </w:r>
    </w:p>
    <w:p/>
    <w:p>
      <w:r>
        <w:t>━━━ TOBE (검수자 개선안 — 인라인 마커) ━━━</w:t>
      </w:r>
    </w:p>
    <w:p>
      <w:r>
        <w:t>[미래에셋증권] 중개형 ISA계좌 &lt;v2&gt;이전(수관)&lt;/v2&gt; 완료 안내</w:t>
      </w:r>
    </w:p>
    <w:p>
      <w:r>
        <w:t xml:space="preserve"> </w:t>
      </w:r>
    </w:p>
    <w:p>
      <w:r>
        <w:t>#{고객명} 고객님, ISA &lt;v2&gt;이전(수관)&lt;/v2&gt;이 완료되었습니다.</w:t>
      </w:r>
    </w:p>
    <w:p>
      <w:r>
        <w:t xml:space="preserve"> </w:t>
      </w:r>
    </w:p>
    <w:p>
      <w:r>
        <w:t>■ &lt;v3&gt;이전내역&lt;/v3&gt;</w:t>
      </w:r>
    </w:p>
    <w:p>
      <w:r>
        <w:t>- 대상계좌: #{계좌번호}</w:t>
      </w:r>
    </w:p>
    <w:p>
      <w:r>
        <w:t>- 이전일: #{거래일자}</w:t>
      </w:r>
    </w:p>
    <w:p>
      <w:r>
        <w:t xml:space="preserve"> </w:t>
      </w:r>
    </w:p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product</w:t>
      </w:r>
    </w:p>
    <w:p>
      <w:r>
        <w:t>- 담당팀: 상품서비스팀</w:t>
      </w:r>
    </w:p>
    <w:p>
      <w:r>
        <w:t>- 메시지 코드: 2차_파생_R34</w:t>
      </w:r>
    </w:p>
    <w:p>
      <w:r>
        <w:t>- 메시지 이름: 중개형ISA 비대면수관완료</w:t>
      </w:r>
    </w:p>
    <w:p>
      <w:r>
        <w:t>- 담당팀 피드백 첫 라인: 수관(이전) →이전(수관) 문구변경</w:t>
      </w:r>
    </w:p>
    <w:p>
      <w:r>
        <w:t>- 와이어링크 메모: 선별메시지 70건  내부의견 조율이 필요합니다. 이전(수관) or 수관(이전) * 아래 36~37 메시지 동일</w:t>
      </w:r>
    </w:p>
    <w:p>
      <w:r>
        <w:t>- 원천: 정답데이터2 / 2차_파생 등_피드백반영 R34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