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전문용어 쉽게 쓰기 (가이드 27p)</w:t>
      </w:r>
    </w:p>
    <w:p>
      <w:pPr>
        <w:ind w:left="400"/>
      </w:pPr>
      <w:r>
        <w:rPr>
          <w:b w:val="0"/>
          <w:i w:val="0"/>
        </w:rPr>
        <w:t xml:space="preserve">모든 연령대 누구나 이해할 수 있도록 </w:t>
      </w:r>
      <w:r>
        <w:rPr>
          <w:b/>
          <w:i w:val="0"/>
        </w:rPr>
        <w:t>전문용어는 쉽게 풀어 씁니다</w:t>
      </w:r>
      <w:r>
        <w:rPr>
          <w:b w:val="0"/>
          <w:i w:val="0"/>
        </w:rPr>
        <w:t>.</w:t>
      </w:r>
      <w:r>
        <w:t xml:space="preserve"> </w:t>
      </w:r>
      <w:r>
        <w:rPr>
          <w:b w:val="0"/>
          <w:i w:val="0"/>
        </w:rPr>
        <w:t>3가지 방법 중 길이·맥락에 맞게 선택.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📋 3가지 풀어쓰기 방법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방법</w:t>
            </w:r>
          </w:p>
        </w:tc>
        <w:tc>
          <w:tcPr>
            <w:tcW w:type="dxa" w:w="2880"/>
          </w:tcPr>
          <w:p>
            <w:r>
              <w:t>적용 조건</w:t>
            </w:r>
          </w:p>
        </w:tc>
        <w:tc>
          <w:tcPr>
            <w:tcW w:type="dxa" w:w="2880"/>
          </w:tcPr>
          <w:p>
            <w:r>
              <w:t>표기</w:t>
            </w:r>
          </w:p>
        </w:tc>
      </w:tr>
      <w:tr>
        <w:tc>
          <w:tcPr>
            <w:tcW w:type="dxa" w:w="2880"/>
          </w:tcPr>
          <w:p>
            <w:r>
              <w:t>소괄호에 풀어쓰기</w:t>
            </w:r>
          </w:p>
        </w:tc>
        <w:tc>
          <w:tcPr>
            <w:tcW w:type="dxa" w:w="2880"/>
          </w:tcPr>
          <w:p>
            <w:r>
              <w:t>짧은 설명 (한두 단어)</w:t>
            </w:r>
          </w:p>
        </w:tc>
        <w:tc>
          <w:tcPr>
            <w:tcW w:type="dxa" w:w="2880"/>
          </w:tcPr>
          <w:p>
            <w:r>
              <w:t>용어(설명)</w:t>
            </w:r>
          </w:p>
        </w:tc>
      </w:tr>
      <w:tr>
        <w:tc>
          <w:tcPr>
            <w:tcW w:type="dxa" w:w="2880"/>
          </w:tcPr>
          <w:p>
            <w:r>
              <w:t>문맥에서 풀어쓰기</w:t>
            </w:r>
          </w:p>
        </w:tc>
        <w:tc>
          <w:tcPr>
            <w:tcW w:type="dxa" w:w="2880"/>
          </w:tcPr>
          <w:p>
            <w:r>
              <w:t>긴 설명, 전체 화면·아티클 공간 여유</w:t>
            </w:r>
          </w:p>
        </w:tc>
        <w:tc>
          <w:tcPr>
            <w:tcW w:type="dxa" w:w="2880"/>
          </w:tcPr>
          <w:p>
            <w:r>
              <w:t>문장 안에 녹여서</w:t>
            </w:r>
          </w:p>
        </w:tc>
      </w:tr>
      <w:tr>
        <w:tc>
          <w:tcPr>
            <w:tcW w:type="dxa" w:w="2880"/>
          </w:tcPr>
          <w:p>
            <w:r>
              <w:t>각주(*) 처리</w:t>
            </w:r>
          </w:p>
        </w:tc>
        <w:tc>
          <w:tcPr>
            <w:tcW w:type="dxa" w:w="2880"/>
          </w:tcPr>
          <w:p>
            <w:r>
              <w:t>매우 긴 설명, 문장 흐름 방해 우려</w:t>
            </w:r>
          </w:p>
        </w:tc>
        <w:tc>
          <w:tcPr>
            <w:tcW w:type="dxa" w:w="2880"/>
          </w:tcPr>
          <w:p>
            <w:r>
              <w:t>용어* + 단락 아래 * 설명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① 짧은 설명은 소괄호에 풀어쓰기</w:t>
      </w:r>
    </w:p>
    <w:p>
      <w:r>
        <w:rPr>
          <w:b w:val="0"/>
          <w:i w:val="0"/>
        </w:rPr>
        <w:t xml:space="preserve">용어의 간결함은 유지하되, 의미를 즉시 파악할 수 있도록 </w:t>
      </w:r>
      <w:r>
        <w:rPr>
          <w:b/>
          <w:i w:val="0"/>
        </w:rPr>
        <w:t>처음 한 번만</w:t>
      </w:r>
      <w:r>
        <w:rPr>
          <w:b w:val="0"/>
          <w:i w:val="0"/>
        </w:rPr>
        <w:t xml:space="preserve"> 해설을 덧붙입니다.</w:t>
      </w:r>
    </w:p>
    <w:p>
      <w:pPr>
        <w:pStyle w:val="Heading3"/>
      </w:pPr>
      <w:r>
        <w:t>예시 (가이드 27p)</w:t>
      </w:r>
    </w:p>
    <w:p>
      <w:pPr>
        <w:ind w:left="400"/>
      </w:pPr>
      <w:r>
        <w:rPr>
          <w:b w:val="0"/>
          <w:i w:val="0"/>
        </w:rPr>
        <w:t xml:space="preserve">미국 정부가 지출을 재개하고, </w:t>
      </w:r>
      <w:r>
        <w:rPr>
          <w:b/>
          <w:i w:val="0"/>
        </w:rPr>
        <w:t>연준(연방준비제도, 미국의 중앙은행 시스템)</w:t>
      </w:r>
      <w:r>
        <w:rPr>
          <w:b w:val="0"/>
          <w:i w:val="0"/>
        </w:rPr>
        <w:t xml:space="preserve"> 이 통화량을 줄이는 </w:t>
      </w:r>
      <w:r>
        <w:rPr>
          <w:b/>
          <w:i w:val="0"/>
        </w:rPr>
        <w:t>QT(Quantitative Tightening, 양적 긴축)</w:t>
      </w:r>
      <w:r>
        <w:rPr>
          <w:b w:val="0"/>
          <w:i w:val="0"/>
        </w:rPr>
        <w:t xml:space="preserve"> 를 마무리하면 점차 해결될 것으로 예상됩니다.</w:t>
      </w:r>
    </w:p>
    <w:p>
      <w:pPr>
        <w:pStyle w:val="Heading3"/>
      </w:pPr>
      <w:r>
        <w:t>사용 규칙</w:t>
      </w:r>
    </w:p>
    <w:p>
      <w:pPr>
        <w:pStyle w:val="ListBullet"/>
      </w:pPr>
      <w:r>
        <w:rPr>
          <w:b w:val="0"/>
          <w:i w:val="0"/>
        </w:rPr>
        <w:t xml:space="preserve">용어 뒤 </w:t>
      </w:r>
      <w:r>
        <w:rPr>
          <w:b/>
          <w:i w:val="0"/>
        </w:rPr>
        <w:t>소괄호 ( )</w:t>
      </w:r>
      <w:r>
        <w:rPr>
          <w:b w:val="0"/>
          <w:i w:val="0"/>
        </w:rPr>
        <w:t>, 소괄호 앞은 붙여 씀</w:t>
      </w:r>
    </w:p>
    <w:p>
      <w:pPr>
        <w:pStyle w:val="ListBullet"/>
      </w:pPr>
      <w:r>
        <w:rPr>
          <w:b w:val="0"/>
          <w:i w:val="0"/>
        </w:rPr>
        <w:t xml:space="preserve">영어 약자는 </w:t>
      </w:r>
      <w:r>
        <w:rPr>
          <w:b/>
          <w:i w:val="0"/>
        </w:rPr>
        <w:t>원어 + 한글 풀이</w:t>
      </w:r>
      <w:r>
        <w:rPr>
          <w:b w:val="0"/>
          <w:i w:val="0"/>
        </w:rPr>
        <w:t xml:space="preserve"> 병기 (예: ETF(상장지수펀드))</w:t>
      </w:r>
    </w:p>
    <w:p>
      <w:pPr>
        <w:pStyle w:val="ListBullet"/>
      </w:pPr>
      <w:r>
        <w:rPr>
          <w:b w:val="0"/>
          <w:i w:val="0"/>
        </w:rPr>
        <w:t xml:space="preserve">같은 용어가 본문에 반복 등장해도 </w:t>
      </w:r>
      <w:r>
        <w:rPr>
          <w:b/>
          <w:i w:val="0"/>
        </w:rPr>
        <w:t>첫 번째만</w:t>
      </w:r>
      <w:r>
        <w:rPr>
          <w:b w:val="0"/>
          <w:i w:val="0"/>
        </w:rPr>
        <w:t xml:space="preserve"> 풀어쓰기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② 긴 설명은 문맥에서 풀어쓰기</w:t>
      </w:r>
    </w:p>
    <w:p>
      <w:r>
        <w:rPr>
          <w:b w:val="0"/>
          <w:i w:val="0"/>
        </w:rPr>
        <w:t xml:space="preserve">글자 수 제한이 비교적 여유 있는 </w:t>
      </w:r>
      <w:r>
        <w:rPr>
          <w:b/>
          <w:i w:val="0"/>
        </w:rPr>
        <w:t>전체 화면·아티클</w:t>
      </w:r>
      <w:r>
        <w:rPr>
          <w:b w:val="0"/>
          <w:i w:val="0"/>
        </w:rPr>
        <w:t>에서는 문장 안에서 용어의 의미를 자연스럽게 녹여 설명합니다.</w:t>
      </w:r>
    </w:p>
    <w:p>
      <w:pPr>
        <w:pStyle w:val="Heading3"/>
      </w:pPr>
      <w:r>
        <w:t>예시 (가이드 27p) — 원문엔 "과세이연"이 안 나오지만 설명이 녹아 있음</w:t>
      </w:r>
    </w:p>
    <w:p>
      <w:pPr>
        <w:ind w:left="400"/>
      </w:pPr>
      <w:r>
        <w:rPr>
          <w:b w:val="0"/>
          <w:i w:val="0"/>
        </w:rPr>
        <w:t>연금저축계좌를 이용하면 운용 단계에서 자금을 출금할 때까지 세금 납부를 연기할 수 있고, 세금이 수익에서 차감되지 않아 그 금액만큼 재투자하는 효과를 얻을 수 있습니다.</w:t>
      </w:r>
    </w:p>
    <w:p>
      <w:pPr>
        <w:pStyle w:val="Heading3"/>
      </w:pPr>
      <w:r>
        <w:t>사용 규칙</w:t>
      </w:r>
    </w:p>
    <w:p>
      <w:pPr>
        <w:pStyle w:val="ListBullet"/>
      </w:pPr>
      <w:r>
        <w:rPr>
          <w:b w:val="0"/>
          <w:i w:val="0"/>
        </w:rPr>
        <w:t xml:space="preserve">"용어 A는 B입니다" 같은 직접 정의보다 </w:t>
      </w:r>
      <w:r>
        <w:rPr>
          <w:b/>
          <w:i w:val="0"/>
        </w:rPr>
        <w:t>효용·맥락 중심</w:t>
      </w:r>
      <w:r>
        <w:rPr>
          <w:b w:val="0"/>
          <w:i w:val="0"/>
        </w:rPr>
        <w:t>으로 풀어쓰기</w:t>
      </w:r>
    </w:p>
    <w:p>
      <w:pPr>
        <w:pStyle w:val="ListBullet"/>
      </w:pPr>
      <w:r>
        <w:rPr>
          <w:b w:val="0"/>
          <w:i w:val="0"/>
        </w:rPr>
        <w:t>고객이 용어를 몰라도 뜻이 흐르도록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③ 매우 긴 설명은 각주(*)로 처리</w:t>
      </w:r>
    </w:p>
    <w:p>
      <w:r>
        <w:rPr>
          <w:b w:val="0"/>
          <w:i w:val="0"/>
        </w:rPr>
        <w:t xml:space="preserve">설명해야 할 내용이 매우 길거나, 문장 흐름을 방해할 정도로 복잡하면 용어 뒤에 </w:t>
      </w:r>
      <w:r>
        <w:rPr>
          <w:b/>
          <w:i w:val="0"/>
        </w:rPr>
        <w:t>별표(</w:t>
      </w:r>
      <w:r>
        <w:rPr>
          <w:b/>
          <w:i w:val="0"/>
        </w:rPr>
        <w:t>*</w:t>
      </w:r>
      <w:r>
        <w:rPr>
          <w:b/>
          <w:i w:val="0"/>
        </w:rPr>
        <w:t>)</w:t>
      </w:r>
      <w:r>
        <w:rPr>
          <w:b w:val="0"/>
          <w:i w:val="0"/>
        </w:rPr>
        <w:t xml:space="preserve"> 를 표기하고, 해당 단락 아래에 상세 설명을 작성합니다.</w:t>
      </w:r>
    </w:p>
    <w:p>
      <w:pPr>
        <w:pStyle w:val="Heading3"/>
      </w:pPr>
      <w:r>
        <w:t>예시 (가이드 27p)</w:t>
      </w:r>
    </w:p>
    <w:p>
      <w:pPr>
        <w:ind w:left="400"/>
      </w:pPr>
      <w:r>
        <w:rPr>
          <w:b w:val="0"/>
          <w:i w:val="0"/>
        </w:rPr>
        <w:t>청년형 장기 집합투자증권</w:t>
      </w:r>
      <w:r>
        <w:rPr>
          <w:b w:val="0"/>
          <w:i w:val="0"/>
        </w:rPr>
        <w:t>*</w:t>
      </w:r>
      <w:r>
        <w:rPr>
          <w:b w:val="0"/>
          <w:i w:val="0"/>
        </w:rPr>
        <w:t>저축의 국세청 소득자격 검증 결과, 가입 및 과세 특례 적용이 제한되었음을 안내해 드립니다.</w:t>
      </w:r>
    </w:p>
    <w:p>
      <w:pPr>
        <w:ind w:left="400"/>
      </w:pPr>
      <w:r>
        <w:rPr>
          <w:b w:val="0"/>
          <w:i w:val="0"/>
        </w:rPr>
        <w:t>*</w:t>
      </w:r>
      <w:r>
        <w:rPr>
          <w:b w:val="0"/>
          <w:i w:val="0"/>
        </w:rPr>
        <w:t>만 19~34세 청년이 연 600만원 한도로 가입해 납입액의 40%를 소득공제받는 장기펀드</w:t>
      </w:r>
    </w:p>
    <w:p>
      <w:pPr>
        <w:pStyle w:val="Heading3"/>
      </w:pPr>
      <w:r>
        <w:t>사용 규칙</w:t>
      </w:r>
    </w:p>
    <w:p>
      <w:pPr>
        <w:pStyle w:val="ListBullet"/>
      </w:pPr>
      <w:r>
        <w:rPr>
          <w:b w:val="0"/>
          <w:i w:val="0"/>
        </w:rPr>
        <w:t xml:space="preserve">용어 </w:t>
      </w:r>
      <w:r>
        <w:rPr>
          <w:b/>
          <w:i w:val="0"/>
        </w:rPr>
        <w:t>바로 뒤에</w:t>
      </w:r>
      <w:r>
        <w:rPr>
          <w:b w:val="0"/>
          <w:i w:val="0"/>
        </w:rPr>
        <w:t xml:space="preserve"> </w:t>
      </w:r>
      <w:r>
        <w:rPr>
          <w:rFonts w:ascii="Consolas" w:hAnsi="Consolas"/>
        </w:rPr>
        <w:t>*</w:t>
      </w:r>
      <w:r>
        <w:rPr>
          <w:b w:val="0"/>
          <w:i w:val="0"/>
        </w:rPr>
        <w:t xml:space="preserve"> (공백 없이)</w:t>
      </w:r>
    </w:p>
    <w:p>
      <w:pPr>
        <w:pStyle w:val="ListBullet"/>
      </w:pPr>
      <w:r>
        <w:rPr>
          <w:b w:val="0"/>
          <w:i w:val="0"/>
        </w:rPr>
        <w:t xml:space="preserve">각주 설명은 </w:t>
      </w:r>
      <w:r>
        <w:rPr>
          <w:b/>
          <w:i w:val="0"/>
        </w:rPr>
        <w:t>같은 단락 아래</w:t>
      </w:r>
    </w:p>
    <w:p>
      <w:pPr>
        <w:pStyle w:val="ListBullet"/>
      </w:pPr>
      <w:r>
        <w:rPr>
          <w:b w:val="0"/>
          <w:i w:val="0"/>
        </w:rPr>
        <w:t xml:space="preserve">한 메시지에 여러 각주 시 </w:t>
      </w:r>
      <w:r>
        <w:rPr>
          <w:rFonts w:ascii="Consolas" w:hAnsi="Consolas"/>
        </w:rPr>
        <w:t>*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**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***</w:t>
      </w:r>
      <w:r>
        <w:rPr>
          <w:b w:val="0"/>
          <w:i w:val="0"/>
        </w:rPr>
        <w:t xml:space="preserve"> 또는 </w:t>
      </w:r>
      <w:r>
        <w:rPr>
          <w:rFonts w:ascii="Consolas" w:hAnsi="Consolas"/>
        </w:rPr>
        <w:t>*1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*2</w:t>
      </w:r>
      <w:r>
        <w:rPr>
          <w:b w:val="0"/>
          <w:i w:val="0"/>
        </w:rPr>
        <w:t xml:space="preserve"> 등 구분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방법 선택 기준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상황</w:t>
            </w:r>
          </w:p>
        </w:tc>
        <w:tc>
          <w:tcPr>
            <w:tcW w:type="dxa" w:w="4320"/>
          </w:tcPr>
          <w:p>
            <w:r>
              <w:t>권장 방법</w:t>
            </w:r>
          </w:p>
        </w:tc>
      </w:tr>
      <w:tr>
        <w:tc>
          <w:tcPr>
            <w:tcW w:type="dxa" w:w="4320"/>
          </w:tcPr>
          <w:p>
            <w:r>
              <w:t>SMS (45자 한계)</w:t>
            </w:r>
          </w:p>
        </w:tc>
        <w:tc>
          <w:tcPr>
            <w:tcW w:type="dxa" w:w="4320"/>
          </w:tcPr>
          <w:p>
            <w:r>
              <w:t>용어 풀어쓰기 생략, 가장 쉬운 단어로 교체</w:t>
            </w:r>
          </w:p>
        </w:tc>
      </w:tr>
      <w:tr>
        <w:tc>
          <w:tcPr>
            <w:tcW w:type="dxa" w:w="4320"/>
          </w:tcPr>
          <w:p>
            <w:r>
              <w:t>LMS·알림톡</w:t>
            </w:r>
          </w:p>
        </w:tc>
        <w:tc>
          <w:tcPr>
            <w:tcW w:type="dxa" w:w="4320"/>
          </w:tcPr>
          <w:p>
            <w:r>
              <w:t>소괄호 또는 각주</w:t>
            </w:r>
          </w:p>
        </w:tc>
      </w:tr>
      <w:tr>
        <w:tc>
          <w:tcPr>
            <w:tcW w:type="dxa" w:w="4320"/>
          </w:tcPr>
          <w:p>
            <w:r>
              <w:t>이메일·뉴스레터</w:t>
            </w:r>
          </w:p>
        </w:tc>
        <w:tc>
          <w:tcPr>
            <w:tcW w:type="dxa" w:w="4320"/>
          </w:tcPr>
          <w:p>
            <w:r>
              <w:t>문맥에서 풀어쓰기 (정보 덩어리 3~5개 단위)</w:t>
            </w:r>
          </w:p>
        </w:tc>
      </w:tr>
      <w:tr>
        <w:tc>
          <w:tcPr>
            <w:tcW w:type="dxa" w:w="4320"/>
          </w:tcPr>
          <w:p>
            <w:r>
              <w:t>매거진·리서치</w:t>
            </w:r>
          </w:p>
        </w:tc>
        <w:tc>
          <w:tcPr>
            <w:tcW w:type="dxa" w:w="4320"/>
          </w:tcPr>
          <w:p>
            <w:r>
              <w:t>각주 또는 문맥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🔍 언제 풀어쓰지 않아도 되나</w:t>
      </w:r>
    </w:p>
    <w:p>
      <w:pPr>
        <w:pStyle w:val="Heading3"/>
      </w:pPr>
      <w:r>
        <w:t>풀어쓰기 불필요 조건</w:t>
      </w:r>
    </w:p>
    <w:p>
      <w:pPr>
        <w:pStyle w:val="ListBullet"/>
      </w:pPr>
      <w:r>
        <w:rPr>
          <w:b w:val="0"/>
          <w:i w:val="0"/>
        </w:rPr>
        <w:t>상품명의 일부로 굳어진 약어 (예: ETF, IRP, ISA, ELS 등은 업무 고유 용어 G7에 해당)</w:t>
      </w:r>
    </w:p>
    <w:p>
      <w:pPr>
        <w:pStyle w:val="ListBullet"/>
      </w:pPr>
      <w:r>
        <w:rPr>
          <w:b w:val="0"/>
          <w:i w:val="0"/>
        </w:rPr>
        <w:t>고객이 이미 해당 서비스를 이용 중인 경우 (예: IRP 계좌 보유 고객에게 "IRP" 재설명 불필요)</w:t>
      </w:r>
    </w:p>
    <w:p>
      <w:pPr>
        <w:pStyle w:val="ListBullet"/>
      </w:pPr>
      <w:r>
        <w:rPr>
          <w:b w:val="0"/>
          <w:i w:val="0"/>
        </w:rPr>
        <w:t>본문 앞쪽에서 이미 풀어쓴 용어</w:t>
      </w:r>
    </w:p>
    <w:p>
      <w:pPr>
        <w:pStyle w:val="Heading3"/>
      </w:pPr>
      <w:r>
        <w:t>풀어쓰기 필수 조건</w:t>
      </w:r>
    </w:p>
    <w:p>
      <w:pPr>
        <w:pStyle w:val="ListBullet"/>
      </w:pPr>
      <w:r>
        <w:rPr>
          <w:b w:val="0"/>
          <w:i w:val="0"/>
        </w:rPr>
        <w:t>일반 고객이 모를 전문용어 (과세이연, 자본시장법, 분리과세 등)</w:t>
      </w:r>
    </w:p>
    <w:p>
      <w:pPr>
        <w:pStyle w:val="ListBullet"/>
      </w:pPr>
      <w:r>
        <w:rPr>
          <w:b w:val="0"/>
          <w:i w:val="0"/>
        </w:rPr>
        <w:t>영어 약자 (단, 브랜드·상품명 제외)</w:t>
      </w:r>
    </w:p>
    <w:p>
      <w:pPr>
        <w:pStyle w:val="ListBullet"/>
      </w:pPr>
      <w:r>
        <w:rPr>
          <w:b w:val="0"/>
          <w:i w:val="0"/>
        </w:rPr>
        <w:t>첫 등장 시점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⚠️ 주의사항</w:t>
      </w:r>
    </w:p>
    <w:p>
      <w:pPr>
        <w:pStyle w:val="Heading3"/>
      </w:pPr>
      <w:r>
        <w:t>같은 용어를 여러 방식으로 풀이 ❌</w:t>
      </w:r>
    </w:p>
    <w:p>
      <w:r>
        <w:rPr>
          <w:b w:val="0"/>
          <w:i w:val="0"/>
        </w:rPr>
        <w:t>한 메시지에 같은 용어를 소괄호·각주·문맥 모두 섞어 쓰지 않기. 한 가지 방법만.</w:t>
      </w:r>
    </w:p>
    <w:p>
      <w:pPr>
        <w:pStyle w:val="Heading3"/>
      </w:pPr>
      <w:r>
        <w:t>풀이가 또 다른 전문용어를 호출하면 ❌</w:t>
      </w:r>
    </w:p>
    <w:p>
      <w:r>
        <w:rPr>
          <w:b w:val="0"/>
          <w:i w:val="0"/>
        </w:rPr>
        <w:t>예: "과세이연(세금을 차후에 내는 분리과세의 일종)" — "분리과세"가 또 전문용어. 고객은 여전히 모름.</w:t>
      </w:r>
      <w:r>
        <w:t xml:space="preserve"> </w:t>
      </w:r>
      <w:r>
        <w:rPr>
          <w:b w:val="0"/>
          <w:i w:val="0"/>
        </w:rPr>
        <w:t xml:space="preserve">→ "운용 단계에서 세금 납부를 연기할 수 있습니다"처럼 </w:t>
      </w:r>
      <w:r>
        <w:rPr>
          <w:b/>
          <w:i w:val="0"/>
        </w:rPr>
        <w:t>일상 언어로 재정의</w:t>
      </w:r>
      <w:r>
        <w:rPr>
          <w:b w:val="0"/>
          <w:i w:val="0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