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한자어 순화 27개 (가이드 134p)</w:t>
      </w:r>
    </w:p>
    <w:p>
      <w:pPr>
        <w:ind w:left="400"/>
      </w:pPr>
      <w:r>
        <w:rPr>
          <w:b w:val="0"/>
          <w:i w:val="0"/>
        </w:rPr>
        <w:t xml:space="preserve">금융투자협회·금융감독원 자료를 바탕으로 미래에셋증권에서 자주 사용하는 한자어를 </w:t>
      </w:r>
      <w:r>
        <w:rPr>
          <w:b/>
          <w:i w:val="0"/>
        </w:rPr>
        <w:t>우리말로 순화</w:t>
      </w:r>
      <w:r>
        <w:rPr>
          <w:b w:val="0"/>
          <w:i w:val="0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한자어 순화 표</w:t>
      </w:r>
    </w:p>
    <w:p>
      <w:pPr>
        <w:pStyle w:val="Heading3"/>
      </w:pPr>
      <w:r>
        <w:t>접두사 계열 (기-·구-·기(旣)-·미(未)-·불(不)-·비(非)-·재(再)-·전(全))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어려운 한자어</w:t>
            </w:r>
          </w:p>
        </w:tc>
        <w:tc>
          <w:tcPr>
            <w:tcW w:type="dxa" w:w="2880"/>
          </w:tcPr>
          <w:p>
            <w:r>
              <w:t>이렇게 쓰세요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가(假)계산</w:t>
            </w:r>
          </w:p>
        </w:tc>
        <w:tc>
          <w:tcPr>
            <w:tcW w:type="dxa" w:w="2880"/>
          </w:tcPr>
          <w:p>
            <w:r>
              <w:t>모의 계산</w:t>
            </w:r>
          </w:p>
        </w:tc>
        <w:tc>
          <w:tcPr>
            <w:tcW w:type="dxa" w:w="2880"/>
          </w:tcPr>
          <w:p>
            <w:r>
              <w:t>가계산 결과 → 모의 계산 결과</w:t>
            </w:r>
          </w:p>
        </w:tc>
      </w:tr>
      <w:tr>
        <w:tc>
          <w:tcPr>
            <w:tcW w:type="dxa" w:w="2880"/>
          </w:tcPr>
          <w:p>
            <w:r>
              <w:t>구(舊)주소</w:t>
            </w:r>
          </w:p>
        </w:tc>
        <w:tc>
          <w:tcPr>
            <w:tcW w:type="dxa" w:w="2880"/>
          </w:tcPr>
          <w:p>
            <w:r>
              <w:t>옛 주소</w:t>
            </w:r>
          </w:p>
        </w:tc>
        <w:tc>
          <w:tcPr>
            <w:tcW w:type="dxa" w:w="2880"/>
          </w:tcPr>
          <w:p>
            <w:r>
              <w:t>구주소 확인 → 옛 주소 확인</w:t>
            </w:r>
          </w:p>
        </w:tc>
      </w:tr>
      <w:tr>
        <w:tc>
          <w:tcPr>
            <w:tcW w:type="dxa" w:w="2880"/>
          </w:tcPr>
          <w:p>
            <w:r>
              <w:t>기(旣)거래</w:t>
            </w:r>
          </w:p>
        </w:tc>
        <w:tc>
          <w:tcPr>
            <w:tcW w:type="dxa" w:w="2880"/>
          </w:tcPr>
          <w:p>
            <w:r>
              <w:t>이미 한 거래</w:t>
            </w:r>
          </w:p>
        </w:tc>
        <w:tc>
          <w:tcPr>
            <w:tcW w:type="dxa" w:w="2880"/>
          </w:tcPr>
          <w:p>
            <w:r>
              <w:t>기거래 내역 → 이미 한 거래 내역</w:t>
            </w:r>
          </w:p>
        </w:tc>
      </w:tr>
      <w:tr>
        <w:tc>
          <w:tcPr>
            <w:tcW w:type="dxa" w:w="2880"/>
          </w:tcPr>
          <w:p>
            <w:r>
              <w:t>미(未)신청/처리/등록</w:t>
            </w:r>
          </w:p>
        </w:tc>
        <w:tc>
          <w:tcPr>
            <w:tcW w:type="dxa" w:w="2880"/>
          </w:tcPr>
          <w:p>
            <w:r>
              <w:t>신청/처리/등록하지 않은</w:t>
            </w:r>
          </w:p>
        </w:tc>
        <w:tc>
          <w:tcPr>
            <w:tcW w:type="dxa" w:w="2880"/>
          </w:tcPr>
          <w:p>
            <w:r>
              <w:t>미처리 건 → 처리하지 않은 건</w:t>
            </w:r>
          </w:p>
        </w:tc>
      </w:tr>
      <w:tr>
        <w:tc>
          <w:tcPr>
            <w:tcW w:type="dxa" w:w="2880"/>
          </w:tcPr>
          <w:p>
            <w:r>
              <w:t>불가(不可)</w:t>
            </w:r>
          </w:p>
        </w:tc>
        <w:tc>
          <w:tcPr>
            <w:tcW w:type="dxa" w:w="2880"/>
          </w:tcPr>
          <w:p>
            <w:r>
              <w:t>안 됨</w:t>
            </w:r>
          </w:p>
        </w:tc>
        <w:tc>
          <w:tcPr>
            <w:tcW w:type="dxa" w:w="2880"/>
          </w:tcPr>
          <w:p>
            <w:r>
              <w:t>해지 불가 → 해지 안 됨 / 불가능</w:t>
            </w:r>
          </w:p>
        </w:tc>
      </w:tr>
      <w:tr>
        <w:tc>
          <w:tcPr>
            <w:tcW w:type="dxa" w:w="2880"/>
          </w:tcPr>
          <w:p>
            <w:r>
              <w:t>불원(不願)</w:t>
            </w:r>
          </w:p>
        </w:tc>
        <w:tc>
          <w:tcPr>
            <w:tcW w:type="dxa" w:w="2880"/>
          </w:tcPr>
          <w:p>
            <w:r>
              <w:t>원하지 않음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비(非)대상</w:t>
            </w:r>
          </w:p>
        </w:tc>
        <w:tc>
          <w:tcPr>
            <w:tcW w:type="dxa" w:w="2880"/>
          </w:tcPr>
          <w:p>
            <w:r>
              <w:t>대상이 아닌</w:t>
            </w:r>
          </w:p>
        </w:tc>
        <w:tc>
          <w:tcPr>
            <w:tcW w:type="dxa" w:w="2880"/>
          </w:tcPr>
          <w:p>
            <w:r>
              <w:t>비대상 고객 → 대상이 아닌 고객</w:t>
            </w:r>
          </w:p>
        </w:tc>
      </w:tr>
      <w:tr>
        <w:tc>
          <w:tcPr>
            <w:tcW w:type="dxa" w:w="2880"/>
          </w:tcPr>
          <w:p>
            <w:r>
              <w:t>재(再)요청</w:t>
            </w:r>
          </w:p>
        </w:tc>
        <w:tc>
          <w:tcPr>
            <w:tcW w:type="dxa" w:w="2880"/>
          </w:tcPr>
          <w:p>
            <w:r>
              <w:t>다시 요청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전(全)계좌</w:t>
            </w:r>
          </w:p>
        </w:tc>
        <w:tc>
          <w:tcPr>
            <w:tcW w:type="dxa" w:w="2880"/>
          </w:tcPr>
          <w:p>
            <w:r>
              <w:t>모든 계좌</w:t>
            </w:r>
          </w:p>
        </w:tc>
        <w:tc>
          <w:tcPr>
            <w:tcW w:type="dxa" w:w="2880"/>
          </w:tcPr>
          <w:p>
            <w:r>
              <w:t>전계좌 조회 → 모든 계좌 조회</w:t>
            </w:r>
          </w:p>
        </w:tc>
      </w:tr>
    </w:tbl>
    <w:p>
      <w:pPr>
        <w:pStyle w:val="Heading3"/>
      </w:pPr>
      <w:r>
        <w:t>지시 한자어 (본·동·타·상·익·전)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어려운 한자어</w:t>
            </w:r>
          </w:p>
        </w:tc>
        <w:tc>
          <w:tcPr>
            <w:tcW w:type="dxa" w:w="2880"/>
          </w:tcPr>
          <w:p>
            <w:r>
              <w:t>이렇게 쓰세요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본(本) 건, 본 서비스</w:t>
            </w:r>
          </w:p>
        </w:tc>
        <w:tc>
          <w:tcPr>
            <w:tcW w:type="dxa" w:w="2880"/>
          </w:tcPr>
          <w:p>
            <w:r>
              <w:t>이 건, 이 서비스</w:t>
            </w:r>
          </w:p>
        </w:tc>
        <w:tc>
          <w:tcPr>
            <w:tcW w:type="dxa" w:w="2880"/>
          </w:tcPr>
          <w:p>
            <w:r>
              <w:t>본 서비스 이용 → 이 서비스 이용</w:t>
            </w:r>
          </w:p>
        </w:tc>
      </w:tr>
      <w:tr>
        <w:tc>
          <w:tcPr>
            <w:tcW w:type="dxa" w:w="2880"/>
          </w:tcPr>
          <w:p>
            <w:r>
              <w:t>동(同)법, 동일 명의</w:t>
            </w:r>
          </w:p>
        </w:tc>
        <w:tc>
          <w:tcPr>
            <w:tcW w:type="dxa" w:w="2880"/>
          </w:tcPr>
          <w:p>
            <w:r>
              <w:t>같은 법, 같은 명의</w:t>
            </w:r>
          </w:p>
        </w:tc>
        <w:tc>
          <w:tcPr>
            <w:tcW w:type="dxa" w:w="2880"/>
          </w:tcPr>
          <w:p>
            <w:r>
              <w:t>동법 제X조 → 같은 법 제X조</w:t>
            </w:r>
          </w:p>
        </w:tc>
      </w:tr>
      <w:tr>
        <w:tc>
          <w:tcPr>
            <w:tcW w:type="dxa" w:w="2880"/>
          </w:tcPr>
          <w:p>
            <w:r>
              <w:t>타(他)명의, 타은행</w:t>
            </w:r>
          </w:p>
        </w:tc>
        <w:tc>
          <w:tcPr>
            <w:tcW w:type="dxa" w:w="2880"/>
          </w:tcPr>
          <w:p>
            <w:r>
              <w:t>다른 명의, 다른 은행</w:t>
            </w:r>
          </w:p>
        </w:tc>
        <w:tc>
          <w:tcPr>
            <w:tcW w:type="dxa" w:w="2880"/>
          </w:tcPr>
          <w:p>
            <w:r>
              <w:t>타은행 계좌 → 다른 은행 계좌</w:t>
            </w:r>
          </w:p>
        </w:tc>
      </w:tr>
      <w:tr>
        <w:tc>
          <w:tcPr>
            <w:tcW w:type="dxa" w:w="2880"/>
          </w:tcPr>
          <w:p>
            <w:r>
              <w:t>상기(上記) 약관</w:t>
            </w:r>
          </w:p>
        </w:tc>
        <w:tc>
          <w:tcPr>
            <w:tcW w:type="dxa" w:w="2880"/>
          </w:tcPr>
          <w:p>
            <w:r>
              <w:t>위 약관</w:t>
            </w:r>
          </w:p>
        </w:tc>
        <w:tc>
          <w:tcPr>
            <w:tcW w:type="dxa" w:w="2880"/>
          </w:tcPr>
          <w:p>
            <w:r>
              <w:t>상기 약관 동의 → 위 약관 동의</w:t>
            </w:r>
          </w:p>
        </w:tc>
      </w:tr>
      <w:tr>
        <w:tc>
          <w:tcPr>
            <w:tcW w:type="dxa" w:w="2880"/>
          </w:tcPr>
          <w:p>
            <w:r>
              <w:t>익(翌)영업일/일/년</w:t>
            </w:r>
          </w:p>
        </w:tc>
        <w:tc>
          <w:tcPr>
            <w:tcW w:type="dxa" w:w="2880"/>
          </w:tcPr>
          <w:p>
            <w:r>
              <w:t>다음 영업일/다음날/다음해</w:t>
            </w:r>
          </w:p>
        </w:tc>
        <w:tc>
          <w:tcPr>
            <w:tcW w:type="dxa" w:w="2880"/>
          </w:tcPr>
          <w:p>
            <w:r>
              <w:t>익일 익월 익영업일 모두 순화 대상</w:t>
            </w:r>
          </w:p>
        </w:tc>
      </w:tr>
      <w:tr>
        <w:tc>
          <w:tcPr>
            <w:tcW w:type="dxa" w:w="2880"/>
          </w:tcPr>
          <w:p>
            <w:r>
              <w:t>전(前)일</w:t>
            </w:r>
          </w:p>
        </w:tc>
        <w:tc>
          <w:tcPr>
            <w:tcW w:type="dxa" w:w="2880"/>
          </w:tcPr>
          <w:p>
            <w:r>
              <w:t>전날</w:t>
            </w:r>
          </w:p>
        </w:tc>
        <w:tc>
          <w:tcPr>
            <w:tcW w:type="dxa" w:w="2880"/>
          </w:tcPr>
          <w:p>
            <w:r>
              <w:t>전일 기준 → 전날 기준</w:t>
            </w:r>
          </w:p>
        </w:tc>
      </w:tr>
    </w:tbl>
    <w:p>
      <w:pPr>
        <w:pStyle w:val="Heading3"/>
      </w:pPr>
      <w:r>
        <w:t>일상 용어 교체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어려운 한자어</w:t>
            </w:r>
          </w:p>
        </w:tc>
        <w:tc>
          <w:tcPr>
            <w:tcW w:type="dxa" w:w="4320"/>
          </w:tcPr>
          <w:p>
            <w:r>
              <w:t>이렇게 쓰세요</w:t>
            </w:r>
          </w:p>
        </w:tc>
      </w:tr>
      <w:tr>
        <w:tc>
          <w:tcPr>
            <w:tcW w:type="dxa" w:w="4320"/>
          </w:tcPr>
          <w:p>
            <w:r>
              <w:t>일자</w:t>
            </w:r>
          </w:p>
        </w:tc>
        <w:tc>
          <w:tcPr>
            <w:tcW w:type="dxa" w:w="4320"/>
          </w:tcPr>
          <w:p>
            <w:r>
              <w:t>일, 날짜</w:t>
            </w:r>
          </w:p>
        </w:tc>
      </w:tr>
      <w:tr>
        <w:tc>
          <w:tcPr>
            <w:tcW w:type="dxa" w:w="4320"/>
          </w:tcPr>
          <w:p>
            <w:r>
              <w:t>당사, 귀사</w:t>
            </w:r>
          </w:p>
        </w:tc>
        <w:tc>
          <w:tcPr>
            <w:tcW w:type="dxa" w:w="4320"/>
          </w:tcPr>
          <w:p>
            <w:r>
              <w:t>미래에셋증권</w:t>
            </w:r>
          </w:p>
        </w:tc>
      </w:tr>
      <w:tr>
        <w:tc>
          <w:tcPr>
            <w:tcW w:type="dxa" w:w="4320"/>
          </w:tcPr>
          <w:p>
            <w:r>
              <w:t>내방</w:t>
            </w:r>
          </w:p>
        </w:tc>
        <w:tc>
          <w:tcPr>
            <w:tcW w:type="dxa" w:w="4320"/>
          </w:tcPr>
          <w:p>
            <w:r>
              <w:t>방문</w:t>
            </w:r>
          </w:p>
        </w:tc>
      </w:tr>
      <w:tr>
        <w:tc>
          <w:tcPr>
            <w:tcW w:type="dxa" w:w="4320"/>
          </w:tcPr>
          <w:p>
            <w:r>
              <w:t>성명, 명칭</w:t>
            </w:r>
          </w:p>
        </w:tc>
        <w:tc>
          <w:tcPr>
            <w:tcW w:type="dxa" w:w="4320"/>
          </w:tcPr>
          <w:p>
            <w:r>
              <w:t>이름</w:t>
            </w:r>
          </w:p>
        </w:tc>
      </w:tr>
      <w:tr>
        <w:tc>
          <w:tcPr>
            <w:tcW w:type="dxa" w:w="4320"/>
          </w:tcPr>
          <w:p>
            <w:r>
              <w:t>연령</w:t>
            </w:r>
          </w:p>
        </w:tc>
        <w:tc>
          <w:tcPr>
            <w:tcW w:type="dxa" w:w="4320"/>
          </w:tcPr>
          <w:p>
            <w:r>
              <w:t>나이</w:t>
            </w:r>
          </w:p>
        </w:tc>
      </w:tr>
      <w:tr>
        <w:tc>
          <w:tcPr>
            <w:tcW w:type="dxa" w:w="4320"/>
          </w:tcPr>
          <w:p>
            <w:r>
              <w:t>유선</w:t>
            </w:r>
          </w:p>
        </w:tc>
        <w:tc>
          <w:tcPr>
            <w:tcW w:type="dxa" w:w="4320"/>
          </w:tcPr>
          <w:p>
            <w:r>
              <w:t>전화, 연락</w:t>
            </w:r>
          </w:p>
        </w:tc>
      </w:tr>
      <w:tr>
        <w:tc>
          <w:tcPr>
            <w:tcW w:type="dxa" w:w="4320"/>
          </w:tcPr>
          <w:p>
            <w:r>
              <w:t>통지, 통보</w:t>
            </w:r>
          </w:p>
        </w:tc>
        <w:tc>
          <w:tcPr>
            <w:tcW w:type="dxa" w:w="4320"/>
          </w:tcPr>
          <w:p>
            <w:r>
              <w:t>안내, 알림</w:t>
            </w:r>
          </w:p>
        </w:tc>
      </w:tr>
    </w:tbl>
    <w:p>
      <w:pPr>
        <w:pStyle w:val="Heading3"/>
      </w:pPr>
      <w:r>
        <w:t>동사형 한자어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어려운 한자어</w:t>
            </w:r>
          </w:p>
        </w:tc>
        <w:tc>
          <w:tcPr>
            <w:tcW w:type="dxa" w:w="4320"/>
          </w:tcPr>
          <w:p>
            <w:r>
              <w:t>이렇게 쓰세요</w:t>
            </w:r>
          </w:p>
        </w:tc>
      </w:tr>
      <w:tr>
        <w:tc>
          <w:tcPr>
            <w:tcW w:type="dxa" w:w="4320"/>
          </w:tcPr>
          <w:p>
            <w:r>
              <w:t>도래하다</w:t>
            </w:r>
          </w:p>
        </w:tc>
        <w:tc>
          <w:tcPr>
            <w:tcW w:type="dxa" w:w="4320"/>
          </w:tcPr>
          <w:p>
            <w:r>
              <w:t>다가오다·만기가 되다</w:t>
            </w:r>
          </w:p>
        </w:tc>
      </w:tr>
      <w:tr>
        <w:tc>
          <w:tcPr>
            <w:tcW w:type="dxa" w:w="4320"/>
          </w:tcPr>
          <w:p>
            <w:r>
              <w:t>무방하다</w:t>
            </w:r>
          </w:p>
        </w:tc>
        <w:tc>
          <w:tcPr>
            <w:tcW w:type="dxa" w:w="4320"/>
          </w:tcPr>
          <w:p>
            <w:r>
              <w:t>상관없다</w:t>
            </w:r>
          </w:p>
        </w:tc>
      </w:tr>
      <w:tr>
        <w:tc>
          <w:tcPr>
            <w:tcW w:type="dxa" w:w="4320"/>
          </w:tcPr>
          <w:p>
            <w:r>
              <w:t>상응하다</w:t>
            </w:r>
          </w:p>
        </w:tc>
        <w:tc>
          <w:tcPr>
            <w:tcW w:type="dxa" w:w="4320"/>
          </w:tcPr>
          <w:p>
            <w:r>
              <w:t>서로 맞다·서로 통하다</w:t>
            </w:r>
          </w:p>
        </w:tc>
      </w:tr>
      <w:tr>
        <w:tc>
          <w:tcPr>
            <w:tcW w:type="dxa" w:w="4320"/>
          </w:tcPr>
          <w:p>
            <w:r>
              <w:t>상이하다</w:t>
            </w:r>
          </w:p>
        </w:tc>
        <w:tc>
          <w:tcPr>
            <w:tcW w:type="dxa" w:w="4320"/>
          </w:tcPr>
          <w:p>
            <w:r>
              <w:t>다르다</w:t>
            </w:r>
          </w:p>
        </w:tc>
      </w:tr>
      <w:tr>
        <w:tc>
          <w:tcPr>
            <w:tcW w:type="dxa" w:w="4320"/>
          </w:tcPr>
          <w:p>
            <w:r>
              <w:t>양지하다</w:t>
            </w:r>
          </w:p>
        </w:tc>
        <w:tc>
          <w:tcPr>
            <w:tcW w:type="dxa" w:w="4320"/>
          </w:tcPr>
          <w:p>
            <w:r>
              <w:t>이해하다</w:t>
            </w:r>
          </w:p>
        </w:tc>
      </w:tr>
      <w:tr>
        <w:tc>
          <w:tcPr>
            <w:tcW w:type="dxa" w:w="4320"/>
          </w:tcPr>
          <w:p>
            <w:r>
              <w:t>유효하다</w:t>
            </w:r>
          </w:p>
        </w:tc>
        <w:tc>
          <w:tcPr>
            <w:tcW w:type="dxa" w:w="4320"/>
          </w:tcPr>
          <w:p>
            <w:r>
              <w:t>효력이 있다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빈도 높은 Top 7 (실전 우선순위)</w:t>
      </w:r>
    </w:p>
    <w:p>
      <w:r>
        <w:rPr>
          <w:b w:val="0"/>
          <w:i w:val="0"/>
        </w:rPr>
        <w:t>xlsx 576쌍 교정에서 가장 자주 등장한 순:</w:t>
      </w:r>
    </w:p>
    <w:p>
      <w:pPr>
        <w:pStyle w:val="ListNumber"/>
      </w:pPr>
      <w:r>
        <w:rPr>
          <w:b/>
          <w:i w:val="0"/>
        </w:rPr>
        <w:t>당사 → 미래에셋증권</w:t>
      </w:r>
      <w:r>
        <w:rPr>
          <w:b w:val="0"/>
          <w:i w:val="0"/>
        </w:rPr>
        <w:t xml:space="preserve"> (21건)</w:t>
      </w:r>
    </w:p>
    <w:p>
      <w:pPr>
        <w:pStyle w:val="ListNumber"/>
      </w:pPr>
      <w:r>
        <w:rPr>
          <w:b/>
          <w:i w:val="0"/>
        </w:rPr>
        <w:t>익일·익영업일·익월 → 다음 날·다음 영업일·다음 달</w:t>
      </w:r>
      <w:r>
        <w:rPr>
          <w:b w:val="0"/>
          <w:i w:val="0"/>
        </w:rPr>
        <w:t xml:space="preserve"> (22건)</w:t>
      </w:r>
    </w:p>
    <w:p>
      <w:pPr>
        <w:pStyle w:val="ListNumber"/>
      </w:pPr>
      <w:r>
        <w:rPr>
          <w:b/>
          <w:i w:val="0"/>
        </w:rPr>
        <w:t>유선 → 전화</w:t>
      </w:r>
      <w:r>
        <w:rPr>
          <w:b w:val="0"/>
          <w:i w:val="0"/>
        </w:rPr>
        <w:t xml:space="preserve"> (13건)</w:t>
      </w:r>
    </w:p>
    <w:p>
      <w:pPr>
        <w:pStyle w:val="ListNumber"/>
      </w:pPr>
      <w:r>
        <w:rPr>
          <w:b/>
          <w:i w:val="0"/>
        </w:rPr>
        <w:t>내방 → 방문</w:t>
      </w:r>
      <w:r>
        <w:rPr>
          <w:b w:val="0"/>
          <w:i w:val="0"/>
        </w:rPr>
        <w:t xml:space="preserve"> (12건)</w:t>
      </w:r>
    </w:p>
    <w:p>
      <w:pPr>
        <w:pStyle w:val="ListNumber"/>
      </w:pPr>
      <w:r>
        <w:rPr>
          <w:b/>
          <w:i w:val="0"/>
        </w:rPr>
        <w:t>상기 → 위</w:t>
      </w:r>
      <w:r>
        <w:rPr>
          <w:b w:val="0"/>
          <w:i w:val="0"/>
        </w:rPr>
        <w:t xml:space="preserve"> (37건)</w:t>
      </w:r>
    </w:p>
    <w:p>
      <w:pPr>
        <w:pStyle w:val="ListNumber"/>
      </w:pPr>
      <w:r>
        <w:rPr>
          <w:b/>
          <w:i w:val="0"/>
        </w:rPr>
        <w:t>통보·통지 → 안내·알림</w:t>
      </w:r>
      <w:r>
        <w:rPr>
          <w:b w:val="0"/>
          <w:i w:val="0"/>
        </w:rPr>
        <w:t xml:space="preserve"> (6건)</w:t>
      </w:r>
    </w:p>
    <w:p>
      <w:pPr>
        <w:pStyle w:val="ListNumber"/>
      </w:pPr>
      <w:r>
        <w:rPr>
          <w:b/>
          <w:i w:val="0"/>
        </w:rPr>
        <w:t>본 건·본 서비스 → 이 건·이 서비스</w:t>
      </w:r>
      <w:r>
        <w:rPr>
          <w:b w:val="0"/>
          <w:i w:val="0"/>
        </w:rPr>
        <w:t xml:space="preserve"> (4건)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예외 — 법령 인용 안에서는 유지 가능 (G4)</w:t>
      </w:r>
    </w:p>
    <w:p>
      <w:r>
        <w:rPr>
          <w:b w:val="0"/>
          <w:i w:val="0"/>
        </w:rPr>
        <w:t xml:space="preserve">법령 조문 인용 문장 안의 한자어는 </w:t>
      </w:r>
      <w:r>
        <w:rPr>
          <w:b/>
          <w:i w:val="0"/>
        </w:rPr>
        <w:t>법정 표현</w:t>
      </w:r>
      <w:r>
        <w:rPr>
          <w:b w:val="0"/>
          <w:i w:val="0"/>
        </w:rPr>
        <w:t>으로 유지 가능:</w:t>
      </w:r>
    </w:p>
    <w:p>
      <w:pPr>
        <w:pStyle w:val="ListBullet"/>
      </w:pPr>
      <w:r>
        <w:rPr>
          <w:rFonts w:ascii="Consolas" w:hAnsi="Consolas"/>
        </w:rPr>
        <w:t>「자본시장법」 제17조에 **의하여**</w:t>
      </w:r>
      <w:r>
        <w:rPr>
          <w:b w:val="0"/>
          <w:i w:val="0"/>
        </w:rPr>
        <w:t xml:space="preserve"> → 유지 가능 (법령 문장)</w:t>
      </w:r>
    </w:p>
    <w:p>
      <w:pPr>
        <w:pStyle w:val="ListBullet"/>
      </w:pPr>
      <w:r>
        <w:rPr>
          <w:b w:val="0"/>
          <w:i w:val="0"/>
        </w:rPr>
        <w:t xml:space="preserve">일반 본문에서 </w:t>
      </w:r>
      <w:r>
        <w:rPr>
          <w:rFonts w:ascii="Consolas" w:hAnsi="Consolas"/>
        </w:rPr>
        <w:t>제도에 의하여 결정됩니다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제도에 따라 결정됩니다</w:t>
      </w:r>
      <w:r>
        <w:rPr>
          <w:b w:val="0"/>
          <w:i w:val="0"/>
        </w:rPr>
        <w:t xml:space="preserve"> 순화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