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메시지 유형별 톤 매핑 (가이드 10p)</w:t>
      </w:r>
    </w:p>
    <w:p>
      <w:pPr>
        <w:ind w:left="400"/>
      </w:pPr>
      <w:r>
        <w:rPr>
          <w:b w:val="0"/>
          <w:i w:val="0"/>
        </w:rPr>
        <w:t>유형별로 메인/서브 톤앤매너를 지정해 일관성과 유연성을 함께 확보합니다.</w:t>
      </w:r>
      <w:r>
        <w:t xml:space="preserve"> </w:t>
      </w:r>
      <w:r>
        <w:rPr>
          <w:b/>
          <w:i w:val="0"/>
        </w:rPr>
        <w:t>왜 유형별 톤이 다른가</w:t>
      </w:r>
      <w:r>
        <w:rPr>
          <w:b w:val="0"/>
          <w:i w:val="0"/>
        </w:rPr>
        <w:t>: 고객은 콘텐츠 유형에 따라 다른 감정 상태와 기대를 가지고 메시지를 읽습니다.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핵심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유형</w:t>
            </w:r>
          </w:p>
        </w:tc>
        <w:tc>
          <w:tcPr>
            <w:tcW w:type="dxa" w:w="2160"/>
          </w:tcPr>
          <w:p>
            <w:r>
              <w:t>Main 보이스</w:t>
            </w:r>
          </w:p>
        </w:tc>
        <w:tc>
          <w:tcPr>
            <w:tcW w:type="dxa" w:w="2160"/>
          </w:tcPr>
          <w:p>
            <w:r>
              <w:t>Sub 보이스</w:t>
            </w:r>
          </w:p>
        </w:tc>
        <w:tc>
          <w:tcPr>
            <w:tcW w:type="dxa" w:w="2160"/>
          </w:tcPr>
          <w:p>
            <w:r>
              <w:t>키포인트</w:t>
            </w:r>
          </w:p>
        </w:tc>
      </w:tr>
      <w:tr>
        <w:tc>
          <w:tcPr>
            <w:tcW w:type="dxa" w:w="2160"/>
          </w:tcPr>
          <w:p>
            <w:r>
              <w:t>공지성</w:t>
            </w:r>
          </w:p>
        </w:tc>
        <w:tc>
          <w:tcPr>
            <w:tcW w:type="dxa" w:w="2160"/>
          </w:tcPr>
          <w:p>
            <w:r>
              <w:t>Client First</w:t>
            </w:r>
          </w:p>
        </w:tc>
        <w:tc>
          <w:tcPr>
            <w:tcW w:type="dxa" w:w="2160"/>
          </w:tcPr>
          <w:p>
            <w:r>
              <w:t>Trustworthy</w:t>
            </w:r>
          </w:p>
        </w:tc>
        <w:tc>
          <w:tcPr>
            <w:tcW w:type="dxa" w:w="2160"/>
          </w:tcPr>
          <w:p>
            <w:r>
              <w:t>누구나 이해할 수 있게</w:t>
            </w:r>
          </w:p>
        </w:tc>
      </w:tr>
      <w:tr>
        <w:tc>
          <w:tcPr>
            <w:tcW w:type="dxa" w:w="2160"/>
          </w:tcPr>
          <w:p>
            <w:r>
              <w:t>고지성</w:t>
            </w:r>
          </w:p>
        </w:tc>
        <w:tc>
          <w:tcPr>
            <w:tcW w:type="dxa" w:w="2160"/>
          </w:tcPr>
          <w:p>
            <w:r>
              <w:t>Trustworthy</w:t>
            </w:r>
          </w:p>
        </w:tc>
        <w:tc>
          <w:tcPr>
            <w:tcW w:type="dxa" w:w="2160"/>
          </w:tcPr>
          <w:p>
            <w:r>
              <w:t>Insightful / Client First</w:t>
            </w:r>
          </w:p>
        </w:tc>
        <w:tc>
          <w:tcPr>
            <w:tcW w:type="dxa" w:w="2160"/>
          </w:tcPr>
          <w:p>
            <w:r>
              <w:t>명확하고 책임감 있는 어조</w:t>
            </w:r>
          </w:p>
        </w:tc>
      </w:tr>
      <w:tr>
        <w:tc>
          <w:tcPr>
            <w:tcW w:type="dxa" w:w="2160"/>
          </w:tcPr>
          <w:p>
            <w:r>
              <w:t>마케팅</w:t>
            </w:r>
          </w:p>
        </w:tc>
        <w:tc>
          <w:tcPr>
            <w:tcW w:type="dxa" w:w="2160"/>
          </w:tcPr>
          <w:p>
            <w:r>
              <w:t>Insightful</w:t>
            </w:r>
          </w:p>
        </w:tc>
        <w:tc>
          <w:tcPr>
            <w:tcW w:type="dxa" w:w="2160"/>
          </w:tcPr>
          <w:p>
            <w:r>
              <w:t>Trustworthy / Contributive</w:t>
            </w:r>
          </w:p>
        </w:tc>
        <w:tc>
          <w:tcPr>
            <w:tcW w:type="dxa" w:w="2160"/>
          </w:tcPr>
          <w:p>
            <w:r>
              <w:t>공감 유도하되 과장 없이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🔵 공지성 메시지 — Client First + Trustworthy</w:t>
      </w:r>
    </w:p>
    <w:p>
      <w:pPr>
        <w:pStyle w:val="Heading3"/>
      </w:pPr>
      <w:r>
        <w:t>작성 지침 2가지</w:t>
      </w:r>
    </w:p>
    <w:p>
      <w:r>
        <w:rPr>
          <w:b/>
          <w:i w:val="0"/>
        </w:rPr>
        <w:t>① 핵심정보가 한눈에 들어오도록 일목요연하게 작성</w:t>
      </w:r>
    </w:p>
    <w:p>
      <w:r>
        <w:rPr>
          <w:b/>
          <w:i w:val="0"/>
        </w:rPr>
        <w:t>② 고객 눈높이에서 직관적인 이해를 돕는 능동 표현 사용</w:t>
      </w:r>
      <w:r>
        <w:t xml:space="preserve"> </w:t>
      </w:r>
      <w:r>
        <w:rPr>
          <w:b w:val="0"/>
          <w:i w:val="0"/>
        </w:rPr>
        <w:t>능동 표현을 쓰면 글이 간결해지고 더 적극적인 느낌을 줍니다.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>❌ 관심 종목에 추가</w:t>
      </w:r>
      <w:r>
        <w:rPr>
          <w:b/>
          <w:i w:val="0"/>
        </w:rPr>
        <w:t>되었습니다</w:t>
      </w:r>
    </w:p>
    <w:p>
      <w:pPr>
        <w:pStyle w:val="ListBullet"/>
      </w:pPr>
      <w:r>
        <w:rPr>
          <w:b w:val="0"/>
          <w:i w:val="0"/>
        </w:rPr>
        <w:t>⭕ 관심종목에 추가</w:t>
      </w:r>
      <w:r>
        <w:rPr>
          <w:b/>
          <w:i w:val="0"/>
        </w:rPr>
        <w:t>했습니다</w:t>
      </w:r>
    </w:p>
    <w:p>
      <w:pPr>
        <w:pStyle w:val="ListBullet"/>
      </w:pPr>
      <w:r>
        <w:rPr>
          <w:b w:val="0"/>
          <w:i w:val="0"/>
        </w:rPr>
        <w:t>❌ 최근에 계좌개설 하신 내역이 확인</w:t>
      </w:r>
      <w:r>
        <w:rPr>
          <w:b/>
          <w:i w:val="0"/>
        </w:rPr>
        <w:t>되었습니다</w:t>
      </w:r>
    </w:p>
    <w:p>
      <w:pPr>
        <w:pStyle w:val="ListBullet"/>
      </w:pPr>
      <w:r>
        <w:rPr>
          <w:b w:val="0"/>
          <w:i w:val="0"/>
        </w:rPr>
        <w:t>⭕ 최근 신규 계좌를 개설하셨나요?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🟣 고지성 메시지 — Trustworthy + Insightful/Client First</w:t>
      </w:r>
    </w:p>
    <w:p>
      <w:pPr>
        <w:pStyle w:val="Heading3"/>
      </w:pPr>
      <w:r>
        <w:t>작성 지침 3가지</w:t>
      </w:r>
    </w:p>
    <w:p>
      <w:r>
        <w:rPr>
          <w:b/>
          <w:i w:val="0"/>
        </w:rPr>
        <w:t>① 고객이 불안함 대신 신뢰를 느낄 수 있도록 안정적인 어조로 안내</w:t>
      </w:r>
    </w:p>
    <w:p>
      <w:r>
        <w:rPr>
          <w:b/>
          <w:i w:val="0"/>
        </w:rPr>
        <w:t>② 법적 규제·근거는 한눈에 확인/이해 가능하도록 작성</w:t>
      </w:r>
    </w:p>
    <w:p>
      <w:r>
        <w:rPr>
          <w:b/>
          <w:i w:val="0"/>
        </w:rPr>
        <w:t>③ 격식과 일관성을 유지한 어조 사용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>❌ 지금 바로 매도하세요</w:t>
      </w:r>
    </w:p>
    <w:p>
      <w:pPr>
        <w:pStyle w:val="ListBullet"/>
      </w:pPr>
      <w:r>
        <w:rPr>
          <w:b w:val="0"/>
          <w:i w:val="0"/>
        </w:rPr>
        <w:t>⭕ 현재 가격 변동을 고려해 매도 여부를 검토해 보세요</w:t>
      </w:r>
    </w:p>
    <w:p>
      <w:pPr>
        <w:pStyle w:val="ListBullet"/>
      </w:pPr>
      <w:r>
        <w:rPr>
          <w:b w:val="0"/>
          <w:i w:val="0"/>
        </w:rPr>
        <w:t>❌ 기간 내에 확인하시거나 다운 받으시기 바랍니다</w:t>
      </w:r>
    </w:p>
    <w:p>
      <w:pPr>
        <w:pStyle w:val="ListBullet"/>
      </w:pPr>
      <w:r>
        <w:rPr>
          <w:b w:val="0"/>
          <w:i w:val="0"/>
        </w:rPr>
        <w:t>⭕ 기간 내 확인하거나 다운로드해 주세요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🟠 마케팅 메시지 — Insightful + Trustworthy/Contributive</w:t>
      </w:r>
    </w:p>
    <w:p>
      <w:pPr>
        <w:pStyle w:val="Heading3"/>
      </w:pPr>
      <w:r>
        <w:t>작성 지침 3가지</w:t>
      </w:r>
    </w:p>
    <w:p>
      <w:r>
        <w:rPr>
          <w:b/>
          <w:i w:val="0"/>
        </w:rPr>
        <w:t>① 편안하고 재치 있는 표현으로 고객의 호기심을 이끌어냄</w:t>
      </w:r>
      <w:r>
        <w:t xml:space="preserve"> </w:t>
      </w:r>
      <w:r>
        <w:rPr>
          <w:b w:val="0"/>
          <w:i w:val="0"/>
        </w:rPr>
        <w:t>예) 요즘 이 종목, 조용히 존재감을 드러내고 있어요</w:t>
      </w:r>
    </w:p>
    <w:p>
      <w:r>
        <w:rPr>
          <w:b/>
          <w:i w:val="0"/>
        </w:rPr>
        <w:t>② 혜택은 정확하게, 핵심가치는 균형 있게 설명</w:t>
      </w:r>
      <w:r>
        <w:t xml:space="preserve"> </w:t>
      </w:r>
      <w:r>
        <w:rPr>
          <w:b w:val="0"/>
          <w:i w:val="0"/>
        </w:rPr>
        <w:t>예) 신청일 다음날부터 1년간 수수료가 면제됩니다</w:t>
      </w:r>
    </w:p>
    <w:p>
      <w:r>
        <w:rPr>
          <w:b/>
          <w:i w:val="0"/>
        </w:rPr>
        <w:t>③ 자연스러운 설득과 긍정적인 반응 유도</w:t>
      </w:r>
    </w:p>
    <w:p>
      <w:pPr>
        <w:pStyle w:val="Heading3"/>
      </w:pPr>
      <w:r>
        <w:t>⚠️ 마케팅 유형 특수 규칙 (G10 광고 규제)</w:t>
      </w:r>
    </w:p>
    <w:p>
      <w:pPr>
        <w:pStyle w:val="ListBullet"/>
      </w:pPr>
      <w:r>
        <w:rPr>
          <w:b w:val="0"/>
          <w:i w:val="0"/>
        </w:rPr>
        <w:t xml:space="preserve">"수익률 XX% 보장/가능/확정" 표현 </w:t>
      </w:r>
      <w:r>
        <w:rPr>
          <w:b/>
          <w:i w:val="0"/>
        </w:rPr>
        <w:t>삭제</w:t>
      </w:r>
    </w:p>
    <w:p>
      <w:pPr>
        <w:pStyle w:val="ListBullet"/>
      </w:pPr>
      <w:r>
        <w:rPr>
          <w:b w:val="0"/>
          <w:i w:val="0"/>
        </w:rPr>
        <w:t xml:space="preserve">"원금 보장", "무위험", "확실한 수익" 단정 표현 </w:t>
      </w:r>
      <w:r>
        <w:rPr>
          <w:b/>
          <w:i w:val="0"/>
        </w:rPr>
        <w:t>삭제</w:t>
      </w:r>
    </w:p>
    <w:p>
      <w:pPr>
        <w:pStyle w:val="ListBullet"/>
      </w:pPr>
      <w:r>
        <w:rPr>
          <w:b w:val="0"/>
          <w:i w:val="0"/>
        </w:rPr>
        <w:t xml:space="preserve">법정 필수 심의문구 3종 </w:t>
      </w:r>
      <w:r>
        <w:rPr>
          <w:b/>
          <w:i w:val="0"/>
        </w:rPr>
        <w:t>자발 추가 의무</w:t>
      </w:r>
      <w:r>
        <w:rPr>
          <w:b w:val="0"/>
          <w:i w:val="0"/>
        </w:rPr>
        <w:t xml:space="preserve"> (G2 단일 예외):</w:t>
      </w:r>
    </w:p>
    <w:p>
      <w:pPr>
        <w:pStyle w:val="ListBullet"/>
      </w:pPr>
      <w:r>
        <w:rPr>
          <w:b w:val="0"/>
          <w:i w:val="0"/>
        </w:rPr>
        <w:t>※ 투자 전 설명 청취 및 상품설명서, 약관 필독</w:t>
      </w:r>
    </w:p>
    <w:p>
      <w:pPr>
        <w:pStyle w:val="ListBullet"/>
      </w:pPr>
      <w:r>
        <w:rPr>
          <w:b w:val="0"/>
          <w:i w:val="0"/>
        </w:rPr>
        <w:t>※ 이 금융상품은 예금자보호법에 따라 보호되지 않습니다.</w:t>
      </w:r>
    </w:p>
    <w:p>
      <w:pPr>
        <w:pStyle w:val="ListBullet"/>
      </w:pPr>
      <w:r>
        <w:rPr>
          <w:b w:val="0"/>
          <w:i w:val="0"/>
        </w:rPr>
        <w:t>※ 자산가격 변동, 환율 변동 등에 따른 원금손실(0~100%) 발생 가능 및 투자자 귀속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4대 보이스 교차 참조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보이스</w:t>
            </w:r>
          </w:p>
        </w:tc>
        <w:tc>
          <w:tcPr>
            <w:tcW w:type="dxa" w:w="2880"/>
          </w:tcPr>
          <w:p>
            <w:r>
              <w:t>철학</w:t>
            </w:r>
          </w:p>
        </w:tc>
        <w:tc>
          <w:tcPr>
            <w:tcW w:type="dxa" w:w="2880"/>
          </w:tcPr>
          <w:p>
            <w:r>
              <w:t>We don't</w:t>
            </w:r>
          </w:p>
        </w:tc>
      </w:tr>
      <w:tr>
        <w:tc>
          <w:tcPr>
            <w:tcW w:type="dxa" w:w="2880"/>
          </w:tcPr>
          <w:p>
            <w:r>
              <w:t>Client First</w:t>
            </w:r>
          </w:p>
        </w:tc>
        <w:tc>
          <w:tcPr>
            <w:tcW w:type="dxa" w:w="2880"/>
          </w:tcPr>
          <w:p>
            <w:r>
              <w:t>고객 상황·감정 먼저</w:t>
            </w:r>
          </w:p>
        </w:tc>
        <w:tc>
          <w:tcPr>
            <w:tcW w:type="dxa" w:w="2880"/>
          </w:tcPr>
          <w:p>
            <w:r>
              <w:t>너무 편하게(가볍게) 말하지 않습니다</w:t>
            </w:r>
          </w:p>
        </w:tc>
      </w:tr>
      <w:tr>
        <w:tc>
          <w:tcPr>
            <w:tcW w:type="dxa" w:w="2880"/>
          </w:tcPr>
          <w:p>
            <w:r>
              <w:t>Insightful</w:t>
            </w:r>
          </w:p>
        </w:tc>
        <w:tc>
          <w:tcPr>
            <w:tcW w:type="dxa" w:w="2880"/>
          </w:tcPr>
          <w:p>
            <w:r>
              <w:t>전문성 바탕 명료</w:t>
            </w:r>
          </w:p>
        </w:tc>
        <w:tc>
          <w:tcPr>
            <w:tcW w:type="dxa" w:w="2880"/>
          </w:tcPr>
          <w:p>
            <w:r>
              <w:t>권위적으로 말하지 않습니다</w:t>
            </w:r>
          </w:p>
        </w:tc>
      </w:tr>
      <w:tr>
        <w:tc>
          <w:tcPr>
            <w:tcW w:type="dxa" w:w="2880"/>
          </w:tcPr>
          <w:p>
            <w:r>
              <w:t>Trustworthy</w:t>
            </w:r>
          </w:p>
        </w:tc>
        <w:tc>
          <w:tcPr>
            <w:tcW w:type="dxa" w:w="2880"/>
          </w:tcPr>
          <w:p>
            <w:r>
              <w:t>신뢰 주는 언어</w:t>
            </w:r>
          </w:p>
        </w:tc>
        <w:tc>
          <w:tcPr>
            <w:tcW w:type="dxa" w:w="2880"/>
          </w:tcPr>
          <w:p>
            <w:r>
              <w:t>지루하게 말하지 않습니다</w:t>
            </w:r>
          </w:p>
        </w:tc>
      </w:tr>
      <w:tr>
        <w:tc>
          <w:tcPr>
            <w:tcW w:type="dxa" w:w="2880"/>
          </w:tcPr>
          <w:p>
            <w:r>
              <w:t>Contributive</w:t>
            </w:r>
          </w:p>
        </w:tc>
        <w:tc>
          <w:tcPr>
            <w:tcW w:type="dxa" w:w="2880"/>
          </w:tcPr>
          <w:p>
            <w:r>
              <w:t>실천 가능한 책임</w:t>
            </w:r>
          </w:p>
        </w:tc>
        <w:tc>
          <w:tcPr>
            <w:tcW w:type="dxa" w:w="2880"/>
          </w:tcPr>
          <w:p>
            <w:r>
              <w:t>보여주기식으로 말하지 않습니다</w:t>
            </w:r>
          </w:p>
        </w:tc>
      </w:tr>
    </w:tbl>
    <w:p>
      <w:r>
        <w:rPr>
          <w:b w:val="0"/>
          <w:i w:val="0"/>
        </w:rPr>
        <w:t>→ 세부는 (가이드 참조) 참고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톤 적용 팁</w:t>
      </w:r>
    </w:p>
    <w:p>
      <w:pPr>
        <w:ind w:left="400"/>
      </w:pPr>
      <w:r>
        <w:rPr>
          <w:b w:val="0"/>
          <w:i w:val="0"/>
        </w:rPr>
        <w:t xml:space="preserve">톤 적용이 어렵게 느껴진다면, </w:t>
      </w:r>
      <w:r>
        <w:rPr>
          <w:b/>
          <w:i w:val="0"/>
        </w:rPr>
        <w:t>고객이 이 메시지를 읽고 '어떤 감정'을 느끼길 바라는지</w:t>
      </w:r>
      <w:r>
        <w:rPr>
          <w:b w:val="0"/>
          <w:i w:val="0"/>
        </w:rPr>
        <w:t xml:space="preserve"> 먼저 생각해 보세요.</w:t>
      </w:r>
    </w:p>
    <w:p>
      <w:pPr>
        <w:ind w:left="400"/>
      </w:pPr>
      <w:r>
        <w:rPr>
          <w:b w:val="0"/>
          <w:i w:val="0"/>
        </w:rPr>
        <w:t>커뮤니케이션 톤은 단순한 말투가 아니라, 고객이 브랜드를 어떻게 느끼는가를 결정하는 감도의 언어입니다. 같은 정보라도 어조에 따라 고객이 받는 인상은 완전히 달라질 수 있습니다.</w:t>
      </w:r>
    </w:p>
    <w:p>
      <w:r>
        <w:rPr>
          <w:b w:val="0"/>
          <w:i w:val="0"/>
        </w:rPr>
        <w:t xml:space="preserve">출처: Nielsen Norman Group (2016)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