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프로세스 유형별 톤 매핑 (가이드 11p)</w:t>
      </w:r>
    </w:p>
    <w:p>
      <w:pPr>
        <w:ind w:left="400"/>
      </w:pPr>
      <w:r>
        <w:rPr>
          <w:b w:val="0"/>
          <w:i w:val="0"/>
        </w:rPr>
        <w:t xml:space="preserve">고객은 </w:t>
      </w:r>
      <w:r>
        <w:rPr>
          <w:b/>
          <w:i w:val="0"/>
        </w:rPr>
        <w:t>콘텐츠 유형</w:t>
      </w:r>
      <w:r>
        <w:rPr>
          <w:b w:val="0"/>
          <w:i w:val="0"/>
        </w:rPr>
        <w:t xml:space="preserve">뿐 아니라 </w:t>
      </w:r>
      <w:r>
        <w:rPr>
          <w:b/>
          <w:i w:val="0"/>
        </w:rPr>
        <w:t>프로세스 단계</w:t>
      </w:r>
      <w:r>
        <w:rPr>
          <w:b w:val="0"/>
          <w:i w:val="0"/>
        </w:rPr>
        <w:t>에 따라 다른 감정 상태·기대를 가지고 메시지를 읽습니다.</w:t>
      </w:r>
      <w:r>
        <w:t xml:space="preserve"> </w:t>
      </w:r>
      <w:r>
        <w:rPr>
          <w:b w:val="0"/>
          <w:i w:val="0"/>
        </w:rPr>
        <w:t>각 프로세스 단계에 맞는 어조와 표현 구조로 설계해야 합니다.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📋 핵심 매트릭스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프로세스 유형</w:t>
            </w:r>
          </w:p>
        </w:tc>
        <w:tc>
          <w:tcPr>
            <w:tcW w:type="dxa" w:w="2160"/>
          </w:tcPr>
          <w:p>
            <w:r>
              <w:t>Main 보이스</w:t>
            </w:r>
          </w:p>
        </w:tc>
        <w:tc>
          <w:tcPr>
            <w:tcW w:type="dxa" w:w="2160"/>
          </w:tcPr>
          <w:p>
            <w:r>
              <w:t>Sub 보이스</w:t>
            </w:r>
          </w:p>
        </w:tc>
        <w:tc>
          <w:tcPr>
            <w:tcW w:type="dxa" w:w="2160"/>
          </w:tcPr>
          <w:p>
            <w:r>
              <w:t>키포인트</w:t>
            </w:r>
          </w:p>
        </w:tc>
      </w:tr>
      <w:tr>
        <w:tc>
          <w:tcPr>
            <w:tcW w:type="dxa" w:w="2160"/>
          </w:tcPr>
          <w:p>
            <w:r>
              <w:t>진입 프로세스</w:t>
            </w:r>
          </w:p>
        </w:tc>
        <w:tc>
          <w:tcPr>
            <w:tcW w:type="dxa" w:w="2160"/>
          </w:tcPr>
          <w:p>
            <w:r>
              <w:t>Client First</w:t>
            </w:r>
          </w:p>
        </w:tc>
        <w:tc>
          <w:tcPr>
            <w:tcW w:type="dxa" w:w="2160"/>
          </w:tcPr>
          <w:p>
            <w:r>
              <w:t>Trustworthy</w:t>
            </w:r>
          </w:p>
        </w:tc>
        <w:tc>
          <w:tcPr>
            <w:tcW w:type="dxa" w:w="2160"/>
          </w:tcPr>
          <w:p>
            <w:r>
              <w:t>친근하지만 과하지 않게</w:t>
            </w:r>
          </w:p>
        </w:tc>
      </w:tr>
      <w:tr>
        <w:tc>
          <w:tcPr>
            <w:tcW w:type="dxa" w:w="2160"/>
          </w:tcPr>
          <w:p>
            <w:r>
              <w:t>상품 확인 프로세스</w:t>
            </w:r>
          </w:p>
        </w:tc>
        <w:tc>
          <w:tcPr>
            <w:tcW w:type="dxa" w:w="2160"/>
          </w:tcPr>
          <w:p>
            <w:r>
              <w:t>Insightful</w:t>
            </w:r>
          </w:p>
        </w:tc>
        <w:tc>
          <w:tcPr>
            <w:tcW w:type="dxa" w:w="2160"/>
          </w:tcPr>
          <w:p>
            <w:r>
              <w:t>Trustworthy / Contributive</w:t>
            </w:r>
          </w:p>
        </w:tc>
        <w:tc>
          <w:tcPr>
            <w:tcW w:type="dxa" w:w="2160"/>
          </w:tcPr>
          <w:p>
            <w:r>
              <w:t>균형 잡힌 정보와 설득력</w:t>
            </w:r>
          </w:p>
        </w:tc>
      </w:tr>
      <w:tr>
        <w:tc>
          <w:tcPr>
            <w:tcW w:type="dxa" w:w="2160"/>
          </w:tcPr>
          <w:p>
            <w:r>
              <w:t>거래 프로세스</w:t>
            </w:r>
          </w:p>
        </w:tc>
        <w:tc>
          <w:tcPr>
            <w:tcW w:type="dxa" w:w="2160"/>
          </w:tcPr>
          <w:p>
            <w:r>
              <w:t>Insightful</w:t>
            </w:r>
          </w:p>
        </w:tc>
        <w:tc>
          <w:tcPr>
            <w:tcW w:type="dxa" w:w="2160"/>
          </w:tcPr>
          <w:p>
            <w:r>
              <w:t>Trustworthy / Contributive</w:t>
            </w:r>
          </w:p>
        </w:tc>
        <w:tc>
          <w:tcPr>
            <w:tcW w:type="dxa" w:w="2160"/>
          </w:tcPr>
          <w:p>
            <w:r>
              <w:t>정확하고 간결하게</w:t>
            </w:r>
          </w:p>
        </w:tc>
      </w:tr>
      <w:tr>
        <w:tc>
          <w:tcPr>
            <w:tcW w:type="dxa" w:w="2160"/>
          </w:tcPr>
          <w:p>
            <w:r>
              <w:t>유의사항</w:t>
            </w:r>
          </w:p>
        </w:tc>
        <w:tc>
          <w:tcPr>
            <w:tcW w:type="dxa" w:w="2160"/>
          </w:tcPr>
          <w:p>
            <w:r>
              <w:t>Contributive</w:t>
            </w:r>
          </w:p>
        </w:tc>
        <w:tc>
          <w:tcPr>
            <w:tcW w:type="dxa" w:w="2160"/>
          </w:tcPr>
          <w:p>
            <w:r>
              <w:t>Trustworthy</w:t>
            </w:r>
          </w:p>
        </w:tc>
        <w:tc>
          <w:tcPr>
            <w:tcW w:type="dxa" w:w="2160"/>
          </w:tcPr>
          <w:p>
            <w:r>
              <w:t>경고 대신 안내, 일관된 표현 유지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🔵 진입 프로세스 — Client First + Trustworthy</w:t>
      </w:r>
    </w:p>
    <w:p>
      <w:pPr>
        <w:pStyle w:val="Heading3"/>
      </w:pPr>
      <w:r>
        <w:t>작성 지침 3가지</w:t>
      </w:r>
    </w:p>
    <w:p>
      <w:r>
        <w:rPr>
          <w:b/>
          <w:i w:val="0"/>
        </w:rPr>
        <w:t>① 자연스럽고 알맞은 높임 표현 사용</w:t>
      </w:r>
    </w:p>
    <w:p>
      <w:r>
        <w:rPr>
          <w:b/>
          <w:i w:val="0"/>
        </w:rPr>
        <w:t>② 어려운 전문·내부 용어를 쉽게 풀어 쓴다</w:t>
      </w:r>
    </w:p>
    <w:p>
      <w:pPr>
        <w:pStyle w:val="ListBullet"/>
      </w:pPr>
      <w:r>
        <w:rPr>
          <w:b w:val="0"/>
          <w:i w:val="0"/>
        </w:rPr>
        <w:t>의미 풀어쓰기 방법: 용어 치환, 괄호 병기, 툴팁, 추가 단락 등</w:t>
      </w:r>
    </w:p>
    <w:p>
      <w:pPr>
        <w:pStyle w:val="ListBullet"/>
      </w:pPr>
      <w:r>
        <w:rPr>
          <w:b w:val="0"/>
          <w:i w:val="0"/>
        </w:rPr>
        <w:t>예) 과세이연 → "세금 납부를 연기할 수 있다"</w:t>
      </w:r>
    </w:p>
    <w:p>
      <w:r>
        <w:rPr>
          <w:b/>
          <w:i w:val="0"/>
        </w:rPr>
        <w:t>③ 고객이 직관적으로 이해·판단할 수 있도록 능동 표현</w:t>
      </w:r>
    </w:p>
    <w:p>
      <w:pPr>
        <w:pStyle w:val="Heading3"/>
      </w:pPr>
      <w:r>
        <w:t>적용 예시</w:t>
      </w:r>
    </w:p>
    <w:p>
      <w:pPr>
        <w:pStyle w:val="ListBullet"/>
      </w:pPr>
      <w:r>
        <w:rPr>
          <w:b w:val="0"/>
          <w:i w:val="0"/>
        </w:rPr>
        <w:t>SMS 본인인증 요청</w:t>
      </w:r>
    </w:p>
    <w:p>
      <w:pPr>
        <w:pStyle w:val="ListBullet"/>
      </w:pPr>
      <w:r>
        <w:rPr>
          <w:b w:val="0"/>
          <w:i w:val="0"/>
        </w:rPr>
        <w:t>계좌 개설 신청 안내</w:t>
      </w:r>
    </w:p>
    <w:p>
      <w:pPr>
        <w:pStyle w:val="ListBullet"/>
      </w:pPr>
      <w:r>
        <w:rPr>
          <w:b w:val="0"/>
          <w:i w:val="0"/>
        </w:rPr>
        <w:t>신규 서비스 첫 인사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🟡 상품 확인 프로세스 — Insightful + Trustworthy/Contributive</w:t>
      </w:r>
    </w:p>
    <w:p>
      <w:pPr>
        <w:pStyle w:val="Heading3"/>
      </w:pPr>
      <w:r>
        <w:t>작성 지침 3가지</w:t>
      </w:r>
    </w:p>
    <w:p>
      <w:r>
        <w:rPr>
          <w:b/>
          <w:i w:val="0"/>
        </w:rPr>
        <w:t>① 장점과 투자 위험 요인을 균형 있게 설명</w:t>
      </w:r>
    </w:p>
    <w:p>
      <w:pPr>
        <w:pStyle w:val="ListBullet"/>
      </w:pPr>
      <w:r>
        <w:rPr>
          <w:b w:val="0"/>
          <w:i w:val="0"/>
        </w:rPr>
        <w:t>과장된 표현 없이 사실 중심으로 설명</w:t>
      </w:r>
    </w:p>
    <w:p>
      <w:pPr>
        <w:pStyle w:val="ListBullet"/>
      </w:pPr>
      <w:r>
        <w:rPr>
          <w:b w:val="0"/>
          <w:i w:val="0"/>
        </w:rPr>
        <w:t>고객이 스스로 비교·판단할 수 있도록 긍정/부정 요소 함께 제시</w:t>
      </w:r>
    </w:p>
    <w:p>
      <w:r>
        <w:rPr>
          <w:b/>
          <w:i w:val="0"/>
        </w:rPr>
        <w:t>② 고객 눈높이에 맞는 일상적인 언어로 표현</w:t>
      </w:r>
    </w:p>
    <w:p>
      <w:r>
        <w:rPr>
          <w:b/>
          <w:i w:val="0"/>
        </w:rPr>
        <w:t>③ 구조화된 텍스트 포맷 적용 (정보의 구조화)</w:t>
      </w:r>
    </w:p>
    <w:p>
      <w:pPr>
        <w:pStyle w:val="ListBullet"/>
      </w:pPr>
      <w:r>
        <w:rPr>
          <w:b w:val="0"/>
          <w:i w:val="0"/>
        </w:rPr>
        <w:t>■ 항목 / - 세부내용 / 표·목록 활용</w:t>
      </w:r>
    </w:p>
    <w:p>
      <w:pPr>
        <w:pStyle w:val="Heading3"/>
      </w:pPr>
      <w:r>
        <w:t>적용 예시</w:t>
      </w:r>
    </w:p>
    <w:p>
      <w:pPr>
        <w:pStyle w:val="ListBullet"/>
      </w:pPr>
      <w:r>
        <w:rPr>
          <w:b w:val="0"/>
          <w:i w:val="0"/>
        </w:rPr>
        <w:t>상품 소개 페이지</w:t>
      </w:r>
    </w:p>
    <w:p>
      <w:pPr>
        <w:pStyle w:val="ListBullet"/>
      </w:pPr>
      <w:r>
        <w:rPr>
          <w:b w:val="0"/>
          <w:i w:val="0"/>
        </w:rPr>
        <w:t>투자 권유 안내</w:t>
      </w:r>
    </w:p>
    <w:p>
      <w:pPr>
        <w:pStyle w:val="ListBullet"/>
      </w:pPr>
      <w:r>
        <w:rPr>
          <w:b w:val="0"/>
          <w:i w:val="0"/>
        </w:rPr>
        <w:t>가입 전 고지사항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🟠 거래 프로세스 — Insightful + Trustworthy/Contributive</w:t>
      </w:r>
    </w:p>
    <w:p>
      <w:pPr>
        <w:pStyle w:val="Heading3"/>
      </w:pPr>
      <w:r>
        <w:t>작성 지침 3가지</w:t>
      </w:r>
    </w:p>
    <w:p>
      <w:r>
        <w:rPr>
          <w:b/>
          <w:i w:val="0"/>
        </w:rPr>
        <w:t>① 정보는 빠짐없이, 문장은 간결하게</w:t>
      </w:r>
    </w:p>
    <w:p>
      <w:r>
        <w:rPr>
          <w:b/>
          <w:i w:val="0"/>
        </w:rPr>
        <w:t>② 수치·조건은 오해 없게 명확히 반영</w:t>
      </w:r>
    </w:p>
    <w:p>
      <w:pPr>
        <w:pStyle w:val="ListBullet"/>
      </w:pPr>
      <w:r>
        <w:rPr>
          <w:b w:val="0"/>
          <w:i w:val="0"/>
        </w:rPr>
        <w:t>숫자·금액·기간·수수료 등 정확한 표기 (R8 일관성 포맷)</w:t>
      </w:r>
    </w:p>
    <w:p>
      <w:r>
        <w:rPr>
          <w:b/>
          <w:i w:val="0"/>
        </w:rPr>
        <w:t>③ 해석이 분분하지 않게 단정적이고 확실하게 표현</w:t>
      </w:r>
    </w:p>
    <w:p>
      <w:pPr>
        <w:pStyle w:val="Heading3"/>
      </w:pPr>
      <w:r>
        <w:t>적용 예시</w:t>
      </w:r>
    </w:p>
    <w:p>
      <w:pPr>
        <w:pStyle w:val="ListBullet"/>
      </w:pPr>
      <w:r>
        <w:rPr>
          <w:b w:val="0"/>
          <w:i w:val="0"/>
        </w:rPr>
        <w:t>주문 체결 안내</w:t>
      </w:r>
    </w:p>
    <w:p>
      <w:pPr>
        <w:pStyle w:val="ListBullet"/>
      </w:pPr>
      <w:r>
        <w:rPr>
          <w:b w:val="0"/>
          <w:i w:val="0"/>
        </w:rPr>
        <w:t>만기 안내</w:t>
      </w:r>
    </w:p>
    <w:p>
      <w:pPr>
        <w:pStyle w:val="ListBullet"/>
      </w:pPr>
      <w:r>
        <w:rPr>
          <w:b w:val="0"/>
          <w:i w:val="0"/>
        </w:rPr>
        <w:t>이체 결과 안내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🟣 유의사항 — Contributive + Trustworthy</w:t>
      </w:r>
    </w:p>
    <w:p>
      <w:pPr>
        <w:pStyle w:val="Heading3"/>
      </w:pPr>
      <w:r>
        <w:t>작성 지침 3가지</w:t>
      </w:r>
    </w:p>
    <w:p>
      <w:r>
        <w:rPr>
          <w:b/>
          <w:i w:val="0"/>
        </w:rPr>
        <w:t>① 경고 표현은 최소화, 고객이 다음에 취할 행동을 안내</w:t>
      </w:r>
    </w:p>
    <w:p>
      <w:r>
        <w:rPr>
          <w:b/>
          <w:i w:val="0"/>
        </w:rPr>
        <w:t>② 법적·규제 문구는 한눈에 읽히도록 구조화</w:t>
      </w:r>
    </w:p>
    <w:p>
      <w:pPr>
        <w:pStyle w:val="ListBullet"/>
      </w:pPr>
      <w:r>
        <w:rPr>
          <w:b w:val="0"/>
          <w:i w:val="0"/>
        </w:rPr>
        <w:t>긴 문장은 단문으로</w:t>
      </w:r>
    </w:p>
    <w:p>
      <w:pPr>
        <w:pStyle w:val="ListBullet"/>
      </w:pPr>
      <w:r>
        <w:rPr>
          <w:b w:val="0"/>
          <w:i w:val="0"/>
        </w:rPr>
        <w:t>전문용어는 풀어 쓰거나 각주로 보완</w:t>
      </w:r>
    </w:p>
    <w:p>
      <w:r>
        <w:rPr>
          <w:b/>
          <w:i w:val="0"/>
        </w:rPr>
        <w:t>③ 심의문구는 항상 같은 표현을 사용해 일관성 유지</w:t>
      </w:r>
    </w:p>
    <w:p>
      <w:pPr>
        <w:pStyle w:val="Heading3"/>
      </w:pPr>
      <w:r>
        <w:t>적용 예시</w:t>
      </w:r>
    </w:p>
    <w:p>
      <w:pPr>
        <w:pStyle w:val="ListBullet"/>
      </w:pPr>
      <w:r>
        <w:rPr>
          <w:b w:val="0"/>
          <w:i w:val="0"/>
        </w:rPr>
        <w:t>투자위험 고지서</w:t>
      </w:r>
    </w:p>
    <w:p>
      <w:pPr>
        <w:pStyle w:val="ListBullet"/>
      </w:pPr>
      <w:r>
        <w:rPr>
          <w:b w:val="0"/>
          <w:i w:val="0"/>
        </w:rPr>
        <w:t>약관 동의 바텀시트</w:t>
      </w:r>
    </w:p>
    <w:p>
      <w:pPr>
        <w:pStyle w:val="ListBullet"/>
      </w:pPr>
      <w:r>
        <w:rPr>
          <w:b w:val="0"/>
          <w:i w:val="0"/>
        </w:rPr>
        <w:t>중도해지 시 세금 추징 안내</w:t>
      </w:r>
    </w:p>
    <w:p>
      <w:pPr>
        <w:pStyle w:val="Heading3"/>
      </w:pPr>
      <w:r>
        <w:t>⚠️ 심의문구 보존 (G2)</w:t>
      </w:r>
    </w:p>
    <w:p>
      <w:pPr>
        <w:pStyle w:val="ListBullet"/>
      </w:pPr>
      <w:r>
        <w:rPr>
          <w:b w:val="0"/>
          <w:i w:val="0"/>
        </w:rPr>
        <w:t>가이드 축약형 3종을 토씨 하나 변형 없이 사용</w:t>
      </w:r>
    </w:p>
    <w:p>
      <w:pPr>
        <w:pStyle w:val="ListBullet"/>
      </w:pPr>
      <w:r>
        <w:rPr>
          <w:b w:val="0"/>
          <w:i w:val="0"/>
        </w:rPr>
        <w:t>순서·표기 모두 고정</w:t>
      </w:r>
    </w:p>
    <w:p>
      <w:pPr>
        <w:pStyle w:val="ListBullet"/>
      </w:pPr>
      <w:r>
        <w:rPr>
          <w:b w:val="0"/>
          <w:i w:val="0"/>
        </w:rPr>
        <w:t>세부는 (가이드 참조) 참고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🔁 유형 × 프로세스 교차 적용</w:t>
      </w:r>
    </w:p>
    <w:p>
      <w:r>
        <w:rPr>
          <w:b w:val="0"/>
          <w:i w:val="0"/>
        </w:rPr>
        <w:t xml:space="preserve">실전 메시지는 </w:t>
      </w:r>
      <w:r>
        <w:rPr>
          <w:b/>
          <w:i w:val="0"/>
        </w:rPr>
        <w:t>메시지 유형 × 프로세스 유형</w:t>
      </w:r>
      <w:r>
        <w:rPr>
          <w:b w:val="0"/>
          <w:i w:val="0"/>
        </w:rPr>
        <w:t xml:space="preserve"> 둘 다 충족해야 합니다.</w:t>
      </w:r>
    </w:p>
    <w:p>
      <w:pPr>
        <w:pStyle w:val="Heading3"/>
      </w:pPr>
      <w:r>
        <w:t>예: LMS 공지성 + 진입 프로세스</w:t>
      </w:r>
    </w:p>
    <w:p>
      <w:pPr>
        <w:pStyle w:val="ListBullet"/>
      </w:pPr>
      <w:r>
        <w:rPr>
          <w:b w:val="0"/>
          <w:i w:val="0"/>
        </w:rPr>
        <w:t>메시지 유형: 공지성 (Client First + Trustworthy)</w:t>
      </w:r>
    </w:p>
    <w:p>
      <w:pPr>
        <w:pStyle w:val="ListBullet"/>
      </w:pPr>
      <w:r>
        <w:rPr>
          <w:b w:val="0"/>
          <w:i w:val="0"/>
        </w:rPr>
        <w:t>프로세스 유형: 진입 프로세스 (Client First + Trustworthy)</w:t>
      </w:r>
    </w:p>
    <w:p>
      <w:pPr>
        <w:pStyle w:val="ListBullet"/>
      </w:pPr>
      <w:r>
        <w:rPr>
          <w:b w:val="0"/>
          <w:i w:val="0"/>
        </w:rPr>
        <w:t xml:space="preserve">→ </w:t>
      </w:r>
      <w:r>
        <w:rPr>
          <w:b/>
          <w:i w:val="0"/>
        </w:rPr>
        <w:t>Client First + Trustworthy</w:t>
      </w:r>
      <w:r>
        <w:rPr>
          <w:b w:val="0"/>
          <w:i w:val="0"/>
        </w:rPr>
        <w:t>가 이중으로 강조됨</w:t>
      </w:r>
    </w:p>
    <w:p>
      <w:pPr>
        <w:pStyle w:val="Heading3"/>
      </w:pPr>
      <w:r>
        <w:t>예: LMS 고지성 + 유의사항</w:t>
      </w:r>
    </w:p>
    <w:p>
      <w:pPr>
        <w:pStyle w:val="ListBullet"/>
      </w:pPr>
      <w:r>
        <w:rPr>
          <w:b w:val="0"/>
          <w:i w:val="0"/>
        </w:rPr>
        <w:t>메시지 유형: 고지성 (Trustworthy + Insightful/Client First)</w:t>
      </w:r>
    </w:p>
    <w:p>
      <w:pPr>
        <w:pStyle w:val="ListBullet"/>
      </w:pPr>
      <w:r>
        <w:rPr>
          <w:b w:val="0"/>
          <w:i w:val="0"/>
        </w:rPr>
        <w:t>프로세스 유형: 유의사항 (Contributive + Trustworthy)</w:t>
      </w:r>
    </w:p>
    <w:p>
      <w:pPr>
        <w:pStyle w:val="ListBullet"/>
      </w:pPr>
      <w:r>
        <w:rPr>
          <w:b w:val="0"/>
          <w:i w:val="0"/>
        </w:rPr>
        <w:t xml:space="preserve">→ </w:t>
      </w:r>
      <w:r>
        <w:rPr>
          <w:b/>
          <w:i w:val="0"/>
        </w:rPr>
        <w:t>Trustworthy가 교집합</w:t>
      </w:r>
      <w:r>
        <w:rPr>
          <w:b w:val="0"/>
          <w:i w:val="0"/>
        </w:rPr>
        <w:t>, 경고 대신 안내 + 심의문구 일관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💡 왜 다른 톤이 필요한가</w:t>
      </w:r>
    </w:p>
    <w:p>
      <w:pPr>
        <w:ind w:left="400"/>
      </w:pPr>
      <w:r>
        <w:rPr>
          <w:b w:val="0"/>
          <w:i w:val="0"/>
        </w:rPr>
        <w:t>고객은 콘텐츠 유형에 따라 다른 감정 상태와 기대를 가지고 메시지를 읽습니다. 따라서 각 메시지는 그 상황에 어울리는 어조와 표현 구조로 설계되어야 합니다. (가이드 11p)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