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버튼 — 고객의 의사 결정(액션 또는 선택)을 돕는 인터랙션 요소</w:t>
      </w:r>
    </w:p>
    <w:p>
      <w:pPr>
        <w:pStyle w:val="Heading2"/>
      </w:pPr>
      <w:r>
        <w:t>🎯 핵심 규칙 (가이드 82p)</w:t>
      </w:r>
    </w:p>
    <w:p>
      <w:pPr>
        <w:pStyle w:val="Heading3"/>
      </w:pPr>
      <w:r>
        <w:t>모든 버튼 공통</w:t>
      </w:r>
    </w:p>
    <w:p>
      <w:pPr>
        <w:pStyle w:val="ListBullet"/>
      </w:pPr>
      <w:r>
        <w:rPr>
          <w:b/>
          <w:i w:val="0"/>
        </w:rPr>
        <w:t>명사형으로 간결하게</w:t>
      </w:r>
      <w:r>
        <w:rPr>
          <w:b w:val="0"/>
          <w:i w:val="0"/>
        </w:rPr>
        <w:t xml:space="preserve"> 작성</w:t>
      </w:r>
    </w:p>
    <w:p>
      <w:pPr>
        <w:pStyle w:val="ListBullet"/>
      </w:pPr>
      <w:r>
        <w:rPr>
          <w:b w:val="0"/>
          <w:i w:val="0"/>
        </w:rPr>
        <w:t xml:space="preserve">문구는 </w:t>
      </w:r>
      <w:r>
        <w:rPr>
          <w:b/>
          <w:i w:val="0"/>
        </w:rPr>
        <w:t>고객이 기대하는 결과를 명확히 제시</w:t>
      </w:r>
      <w:r>
        <w:rPr>
          <w:b w:val="0"/>
          <w:i w:val="0"/>
        </w:rPr>
        <w:t>하고 다음 행동을 분명하게 유도</w:t>
      </w:r>
    </w:p>
    <w:p>
      <w:pPr>
        <w:pStyle w:val="ListBullet"/>
      </w:pPr>
      <w:r>
        <w:rPr>
          <w:b w:val="0"/>
          <w:i w:val="0"/>
        </w:rPr>
        <w:t xml:space="preserve">단순 고지 확인: </w:t>
      </w:r>
      <w:r>
        <w:rPr>
          <w:rFonts w:ascii="Consolas" w:hAnsi="Consolas"/>
        </w:rPr>
        <w:t>[확인]</w:t>
      </w:r>
    </w:p>
    <w:p>
      <w:pPr>
        <w:pStyle w:val="Heading3"/>
      </w:pPr>
      <w:r>
        <w:t>2버튼 (Sub + Main)</w:t>
      </w:r>
    </w:p>
    <w:p>
      <w:pPr>
        <w:pStyle w:val="ListBullet"/>
      </w:pPr>
      <w:r>
        <w:rPr>
          <w:b/>
          <w:i w:val="0"/>
        </w:rPr>
        <w:t>서브(부정/왼쪽)</w:t>
      </w:r>
      <w:r>
        <w:rPr>
          <w:b w:val="0"/>
          <w:i w:val="0"/>
        </w:rPr>
        <w:t>: 행위 중지, 이전 상태로 복귀, 추가 선택지 제공</w:t>
      </w:r>
    </w:p>
    <w:p>
      <w:pPr>
        <w:pStyle w:val="ListBullet"/>
      </w:pPr>
      <w:r>
        <w:rPr>
          <w:b/>
          <w:i w:val="0"/>
        </w:rPr>
        <w:t>메인(긍정/오른쪽)</w:t>
      </w:r>
      <w:r>
        <w:rPr>
          <w:b w:val="0"/>
          <w:i w:val="0"/>
        </w:rPr>
        <w:t xml:space="preserve">: 다음 행동으로 연결하는 </w:t>
      </w:r>
      <w:r>
        <w:rPr>
          <w:b/>
          <w:i w:val="0"/>
        </w:rPr>
        <w:t>액션형 명사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서브</w:t>
            </w:r>
          </w:p>
        </w:tc>
        <w:tc>
          <w:tcPr>
            <w:tcW w:type="dxa" w:w="4320"/>
          </w:tcPr>
          <w:p>
            <w:r>
              <w:t>메인</w:t>
            </w:r>
          </w:p>
        </w:tc>
      </w:tr>
      <w:tr>
        <w:tc>
          <w:tcPr>
            <w:tcW w:type="dxa" w:w="4320"/>
          </w:tcPr>
          <w:p>
            <w:r>
              <w:t>취소</w:t>
            </w:r>
          </w:p>
        </w:tc>
        <w:tc>
          <w:tcPr>
            <w:tcW w:type="dxa" w:w="4320"/>
          </w:tcPr>
          <w:p>
            <w:r>
              <w:t>변경</w:t>
            </w:r>
          </w:p>
        </w:tc>
      </w:tr>
      <w:tr>
        <w:tc>
          <w:tcPr>
            <w:tcW w:type="dxa" w:w="4320"/>
          </w:tcPr>
          <w:p>
            <w:r>
              <w:t>이전</w:t>
            </w:r>
          </w:p>
        </w:tc>
        <w:tc>
          <w:tcPr>
            <w:tcW w:type="dxa" w:w="4320"/>
          </w:tcPr>
          <w:p>
            <w:r>
              <w:t>다음</w:t>
            </w:r>
          </w:p>
        </w:tc>
      </w:tr>
      <w:tr>
        <w:tc>
          <w:tcPr>
            <w:tcW w:type="dxa" w:w="4320"/>
          </w:tcPr>
          <w:p>
            <w:r>
              <w:t>돌아가기</w:t>
            </w:r>
          </w:p>
        </w:tc>
        <w:tc>
          <w:tcPr>
            <w:tcW w:type="dxa" w:w="4320"/>
          </w:tcPr>
          <w:p>
            <w:r>
              <w:t>계속</w:t>
            </w:r>
          </w:p>
        </w:tc>
      </w:tr>
      <w:tr>
        <w:tc>
          <w:tcPr>
            <w:tcW w:type="dxa" w:w="4320"/>
          </w:tcPr>
          <w:p>
            <w:r>
              <w:t>다음에</w:t>
            </w:r>
          </w:p>
        </w:tc>
        <w:tc>
          <w:tcPr>
            <w:tcW w:type="dxa" w:w="4320"/>
          </w:tcPr>
          <w:p>
            <w:r>
              <w:t>가입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✏️ 예/아니요 버튼 (일러두기 82p)</w:t>
      </w:r>
    </w:p>
    <w:p>
      <w:r>
        <w:rPr>
          <w:b/>
          <w:i w:val="0"/>
        </w:rPr>
        <w:t>언제 쓰나</w:t>
      </w:r>
      <w:r>
        <w:rPr>
          <w:b w:val="0"/>
          <w:i w:val="0"/>
        </w:rPr>
        <w:t>: 의도가 불분명한 "취소·확인" 대신 질문 내용에 직접 응답할 때.</w:t>
      </w:r>
    </w:p>
    <w:p>
      <w:pPr>
        <w:pStyle w:val="ListBullet"/>
      </w:pPr>
      <w:r>
        <w:rPr>
          <w:b w:val="0"/>
          <w:i w:val="0"/>
        </w:rPr>
        <w:t>⭕ 아니요 / 예 (반대말은 "예"만)</w:t>
      </w:r>
    </w:p>
    <w:p>
      <w:pPr>
        <w:pStyle w:val="ListBullet"/>
      </w:pPr>
      <w:r>
        <w:rPr>
          <w:b w:val="0"/>
          <w:i w:val="0"/>
        </w:rPr>
        <w:t>❌ 아니오 / 예</w:t>
      </w:r>
    </w:p>
    <w:p>
      <w:pPr>
        <w:pStyle w:val="ListBullet"/>
      </w:pPr>
      <w:r>
        <w:rPr>
          <w:b w:val="0"/>
          <w:i w:val="0"/>
        </w:rPr>
        <w:t>❌ 네 / 예 ("네"는 일상 대화·단독 응답용)</w:t>
      </w:r>
    </w:p>
    <w:p>
      <w:r>
        <w:rPr>
          <w:b/>
          <w:i w:val="0"/>
        </w:rPr>
        <w:t>전환 예시 (가이드 82p)</w:t>
      </w:r>
      <w:r>
        <w:rPr>
          <w:b w:val="0"/>
          <w:i w:val="0"/>
        </w:rPr>
        <w:t>:</w:t>
      </w:r>
    </w:p>
    <w:p>
      <w:pPr>
        <w:ind w:left="400"/>
      </w:pPr>
      <w:r>
        <w:rPr>
          <w:b w:val="0"/>
          <w:i w:val="0"/>
        </w:rPr>
        <w:t xml:space="preserve">❌ 관심종목에 등록 취소하시겠습니까?  </w:t>
      </w:r>
      <w:r>
        <w:rPr>
          <w:b w:val="0"/>
          <w:i w:val="0"/>
        </w:rPr>
        <w:t>[</w:t>
      </w:r>
      <w:r>
        <w:rPr>
          <w:b w:val="0"/>
          <w:i w:val="0"/>
        </w:rPr>
        <w:t xml:space="preserve">취소] </w:t>
      </w:r>
      <w:r>
        <w:rPr>
          <w:b w:val="0"/>
          <w:i w:val="0"/>
        </w:rPr>
        <w:t>[</w:t>
      </w:r>
      <w:r>
        <w:rPr>
          <w:b w:val="0"/>
          <w:i w:val="0"/>
        </w:rPr>
        <w:t>확인]</w:t>
      </w:r>
      <w:r>
        <w:t xml:space="preserve"> </w:t>
      </w:r>
      <w:r>
        <w:rPr>
          <w:b w:val="0"/>
          <w:i w:val="0"/>
        </w:rPr>
        <w:t xml:space="preserve">⭕ 관심종목 등록을 취소하시겠어요?     </w:t>
      </w:r>
      <w:r>
        <w:rPr>
          <w:b w:val="0"/>
          <w:i w:val="0"/>
        </w:rPr>
        <w:t>[</w:t>
      </w:r>
      <w:r>
        <w:rPr>
          <w:b w:val="0"/>
          <w:i w:val="0"/>
        </w:rPr>
        <w:t xml:space="preserve">아니요] </w:t>
      </w:r>
      <w:r>
        <w:rPr>
          <w:b w:val="0"/>
          <w:i w:val="0"/>
        </w:rPr>
        <w:t>[</w:t>
      </w:r>
      <w:r>
        <w:rPr>
          <w:b w:val="0"/>
          <w:i w:val="0"/>
        </w:rPr>
        <w:t>예]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🎬 CTA 버튼 — -하기 규칙 (가이드 83p)</w:t>
      </w:r>
    </w:p>
    <w:p>
      <w:r>
        <w:rPr>
          <w:b/>
          <w:i w:val="0"/>
        </w:rPr>
        <w:t>사용</w:t>
      </w:r>
      <w:r>
        <w:rPr>
          <w:b w:val="0"/>
          <w:i w:val="0"/>
        </w:rPr>
        <w:t>: 고객 행동을 유도할 때 "-하기" (동사의 명사화).</w:t>
      </w:r>
    </w:p>
    <w:p>
      <w:pPr>
        <w:pStyle w:val="ListBullet"/>
      </w:pPr>
      <w:r>
        <w:rPr>
          <w:b w:val="0"/>
          <w:i w:val="0"/>
        </w:rPr>
        <w:t xml:space="preserve">예: 시작하다 → </w:t>
      </w:r>
      <w:r>
        <w:rPr>
          <w:b/>
          <w:i w:val="0"/>
        </w:rPr>
        <w:t>시작하기</w:t>
      </w:r>
      <w:r>
        <w:rPr>
          <w:b w:val="0"/>
          <w:i w:val="0"/>
        </w:rPr>
        <w:t xml:space="preserve">, 신청하다 → </w:t>
      </w:r>
      <w:r>
        <w:rPr>
          <w:b/>
          <w:i w:val="0"/>
        </w:rPr>
        <w:t>신청하기</w:t>
      </w:r>
    </w:p>
    <w:p>
      <w:r>
        <w:rPr>
          <w:b/>
          <w:i w:val="0"/>
        </w:rPr>
        <w:t>사용 제한</w:t>
      </w:r>
      <w:r>
        <w:rPr>
          <w:b w:val="0"/>
          <w:i w:val="0"/>
        </w:rPr>
        <w:t xml:space="preserve">: 자주 쓰면 행동 유도성이 약해짐 → </w:t>
      </w:r>
      <w:r>
        <w:rPr>
          <w:b/>
          <w:i w:val="0"/>
        </w:rPr>
        <w:t>꼭 필요한 상황에만</w:t>
      </w:r>
    </w:p>
    <w:p>
      <w:r>
        <w:rPr>
          <w:rFonts w:ascii="Consolas" w:hAnsi="Consolas"/>
        </w:rPr>
        <w:t>-하기</w:t>
      </w:r>
      <w:r>
        <w:rPr>
          <w:b/>
          <w:i w:val="0"/>
        </w:rPr>
        <w:t xml:space="preserve"> 아껴 두는 경우 (단어만으로 충분)</w:t>
      </w:r>
    </w:p>
    <w:p>
      <w:pPr>
        <w:pStyle w:val="ListBullet"/>
      </w:pPr>
      <w:r>
        <w:rPr>
          <w:b w:val="0"/>
          <w:i w:val="0"/>
        </w:rPr>
        <w:t xml:space="preserve">❌ 로그인하기 → ⭕ </w:t>
      </w:r>
      <w:r>
        <w:rPr>
          <w:b/>
          <w:i w:val="0"/>
        </w:rPr>
        <w:t>로그인</w:t>
      </w:r>
    </w:p>
    <w:p>
      <w:pPr>
        <w:pStyle w:val="ListBullet"/>
      </w:pPr>
      <w:r>
        <w:rPr>
          <w:b w:val="0"/>
          <w:i w:val="0"/>
        </w:rPr>
        <w:t xml:space="preserve">❌ 완료하기 → ⭕ </w:t>
      </w:r>
      <w:r>
        <w:rPr>
          <w:b/>
          <w:i w:val="0"/>
        </w:rPr>
        <w:t>완료</w:t>
      </w:r>
    </w:p>
    <w:p>
      <w:pPr>
        <w:pStyle w:val="ListBullet"/>
      </w:pPr>
      <w:r>
        <w:rPr>
          <w:b w:val="0"/>
          <w:i w:val="0"/>
        </w:rPr>
        <w:t xml:space="preserve">❌ 다음에 하기 → ⭕ </w:t>
      </w:r>
      <w:r>
        <w:rPr>
          <w:b/>
          <w:i w:val="0"/>
        </w:rPr>
        <w:t>다음에</w:t>
      </w:r>
    </w:p>
    <w:p>
      <w:r>
        <w:rPr>
          <w:rFonts w:ascii="Consolas" w:hAnsi="Consolas"/>
        </w:rPr>
        <w:t>-하기</w:t>
      </w:r>
      <w:r>
        <w:rPr>
          <w:b/>
          <w:i w:val="0"/>
        </w:rPr>
        <w:t xml:space="preserve"> 활성 예시</w:t>
      </w:r>
    </w:p>
    <w:p>
      <w:pPr>
        <w:pStyle w:val="ListBullet"/>
      </w:pPr>
      <w:r>
        <w:rPr>
          <w:b w:val="0"/>
          <w:i w:val="0"/>
        </w:rPr>
        <w:t>이벤트/미션 참여: 이벤트 신청하기, 미션 시작하기</w:t>
      </w:r>
    </w:p>
    <w:p>
      <w:pPr>
        <w:pStyle w:val="ListBullet"/>
      </w:pPr>
      <w:r>
        <w:rPr>
          <w:b w:val="0"/>
          <w:i w:val="0"/>
        </w:rPr>
        <w:t>포트폴리오 만들기, 나만의 투자 스타일 찾기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📋 표준 버튼 라벨 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상황</w:t>
            </w:r>
          </w:p>
        </w:tc>
        <w:tc>
          <w:tcPr>
            <w:tcW w:type="dxa" w:w="4320"/>
          </w:tcPr>
          <w:p>
            <w:r>
              <w:t>라벨</w:t>
            </w:r>
          </w:p>
        </w:tc>
      </w:tr>
      <w:tr>
        <w:tc>
          <w:tcPr>
            <w:tcW w:type="dxa" w:w="4320"/>
          </w:tcPr>
          <w:p>
            <w:r>
              <w:t>단순 확인·고지</w:t>
            </w:r>
          </w:p>
        </w:tc>
        <w:tc>
          <w:tcPr>
            <w:tcW w:type="dxa" w:w="4320"/>
          </w:tcPr>
          <w:p>
            <w:r>
              <w:t>[확인]</w:t>
            </w:r>
          </w:p>
        </w:tc>
      </w:tr>
      <w:tr>
        <w:tc>
          <w:tcPr>
            <w:tcW w:type="dxa" w:w="4320"/>
          </w:tcPr>
          <w:p>
            <w:r>
              <w:t>프로세스 진행</w:t>
            </w:r>
          </w:p>
        </w:tc>
        <w:tc>
          <w:tcPr>
            <w:tcW w:type="dxa" w:w="4320"/>
          </w:tcPr>
          <w:p>
            <w:r>
              <w:t>[다음] / [이전]</w:t>
            </w:r>
          </w:p>
        </w:tc>
      </w:tr>
      <w:tr>
        <w:tc>
          <w:tcPr>
            <w:tcW w:type="dxa" w:w="4320"/>
          </w:tcPr>
          <w:p>
            <w:r>
              <w:t>중단·되돌리기</w:t>
            </w:r>
          </w:p>
        </w:tc>
        <w:tc>
          <w:tcPr>
            <w:tcW w:type="dxa" w:w="4320"/>
          </w:tcPr>
          <w:p>
            <w:r>
              <w:t>[취소] / [돌아가기]</w:t>
            </w:r>
          </w:p>
        </w:tc>
      </w:tr>
      <w:tr>
        <w:tc>
          <w:tcPr>
            <w:tcW w:type="dxa" w:w="4320"/>
          </w:tcPr>
          <w:p>
            <w:r>
              <w:t>변경·수정</w:t>
            </w:r>
          </w:p>
        </w:tc>
        <w:tc>
          <w:tcPr>
            <w:tcW w:type="dxa" w:w="4320"/>
          </w:tcPr>
          <w:p>
            <w:r>
              <w:t>[변경]</w:t>
            </w:r>
          </w:p>
        </w:tc>
      </w:tr>
      <w:tr>
        <w:tc>
          <w:tcPr>
            <w:tcW w:type="dxa" w:w="4320"/>
          </w:tcPr>
          <w:p>
            <w:r>
              <w:t>서비스/인증 요청</w:t>
            </w:r>
          </w:p>
        </w:tc>
        <w:tc>
          <w:tcPr>
            <w:tcW w:type="dxa" w:w="4320"/>
          </w:tcPr>
          <w:p>
            <w:r>
              <w:t>[서비스 신청] / [인증 요청]</w:t>
            </w:r>
          </w:p>
        </w:tc>
      </w:tr>
      <w:tr>
        <w:tc>
          <w:tcPr>
            <w:tcW w:type="dxa" w:w="4320"/>
          </w:tcPr>
          <w:p>
            <w:r>
              <w:t>닫기·그만 보기</w:t>
            </w:r>
          </w:p>
        </w:tc>
        <w:tc>
          <w:tcPr>
            <w:tcW w:type="dxa" w:w="4320"/>
          </w:tcPr>
          <w:p>
            <w:r>
              <w:t>[닫기] / [오늘 그만 보기] / [다음부터 보지 않기]</w:t>
            </w:r>
          </w:p>
        </w:tc>
      </w:tr>
      <w:tr>
        <w:tc>
          <w:tcPr>
            <w:tcW w:type="dxa" w:w="4320"/>
          </w:tcPr>
          <w:p>
            <w:r>
              <w:t>탐색·상세</w:t>
            </w:r>
          </w:p>
        </w:tc>
        <w:tc>
          <w:tcPr>
            <w:tcW w:type="dxa" w:w="4320"/>
          </w:tcPr>
          <w:p>
            <w:r>
              <w:t>[전체보기] / [더보기] / [자세히보기] / [바로가기] / [펼쳐보기]</w:t>
            </w:r>
          </w:p>
        </w:tc>
      </w:tr>
      <w:tr>
        <w:tc>
          <w:tcPr>
            <w:tcW w:type="dxa" w:w="4320"/>
          </w:tcPr>
          <w:p>
            <w:r>
              <w:t>CTA 동적</w:t>
            </w:r>
          </w:p>
        </w:tc>
        <w:tc>
          <w:tcPr>
            <w:tcW w:type="dxa" w:w="4320"/>
          </w:tcPr>
          <w:p>
            <w:r>
              <w:t>[이벤트 신청하기] / [미션 시작하기] / [포트폴리오 만들기]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📐 2어절 이상일 때 띄어쓰기</w:t>
      </w:r>
    </w:p>
    <w:p>
      <w:r>
        <w:rPr>
          <w:b/>
          <w:i w:val="0"/>
        </w:rPr>
        <w:t>공간을 고려해 의미 단위로 띄거나 붙임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 xml:space="preserve">붙여쓰기: 명사+명사 → </w:t>
      </w:r>
      <w:r>
        <w:rPr>
          <w:rFonts w:ascii="Consolas" w:hAnsi="Consolas"/>
        </w:rPr>
        <w:t>계좌인증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청약알림</w:t>
      </w:r>
    </w:p>
    <w:p>
      <w:pPr>
        <w:pStyle w:val="ListBullet"/>
      </w:pPr>
      <w:r>
        <w:rPr>
          <w:b w:val="0"/>
          <w:i w:val="0"/>
        </w:rPr>
        <w:t xml:space="preserve">띄어쓰기: (명사화된)목적어+서술어 → </w:t>
      </w:r>
      <w:r>
        <w:rPr>
          <w:rFonts w:ascii="Consolas" w:hAnsi="Consolas"/>
        </w:rPr>
        <w:t>다시 시도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계좌정보 확인</w:t>
      </w:r>
    </w:p>
    <w:p>
      <w:r>
        <w:rPr>
          <w:b/>
          <w:i w:val="0"/>
        </w:rPr>
        <w:t>개선 예시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>OTP 이용 등록 / OTP 이용 해지</w:t>
      </w:r>
    </w:p>
    <w:p>
      <w:pPr>
        <w:pStyle w:val="ListBullet"/>
      </w:pPr>
      <w:r>
        <w:rPr>
          <w:b w:val="0"/>
          <w:i w:val="0"/>
        </w:rPr>
        <w:t>ISA계좌 신규 개설 / 다른기관 ISA계좌 조회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🧪 개선 전/후</w:t>
      </w:r>
    </w:p>
    <w:p>
      <w:r>
        <w:rPr>
          <w:b/>
          <w:i w:val="0"/>
        </w:rPr>
        <w:t>개선 전</w:t>
      </w:r>
      <w:r>
        <w:rPr>
          <w:b w:val="0"/>
          <w:i w:val="0"/>
        </w:rPr>
        <w:t xml:space="preserve">: </w:t>
      </w:r>
      <w:r>
        <w:rPr>
          <w:rFonts w:ascii="Consolas" w:hAnsi="Consolas"/>
        </w:rPr>
        <w:t>아이디/비밀번호 다시 등록</w:t>
      </w:r>
      <w:r>
        <w:rPr>
          <w:b w:val="0"/>
          <w:i w:val="0"/>
        </w:rPr>
        <w:t xml:space="preserve"> (너무 긴 조합)</w:t>
      </w:r>
      <w:r>
        <w:t xml:space="preserve"> </w:t>
      </w:r>
      <w:r>
        <w:rPr>
          <w:b/>
          <w:i w:val="0"/>
        </w:rPr>
        <w:t>개선 후</w:t>
      </w:r>
      <w:r>
        <w:rPr>
          <w:b w:val="0"/>
          <w:i w:val="0"/>
        </w:rPr>
        <w:t xml:space="preserve">: </w:t>
      </w:r>
      <w:r>
        <w:rPr>
          <w:rFonts w:ascii="Consolas" w:hAnsi="Consolas"/>
        </w:rPr>
        <w:t>아이디/비밀번호 재등록</w:t>
      </w:r>
      <w:r>
        <w:rPr>
          <w:b w:val="0"/>
          <w:i w:val="0"/>
        </w:rPr>
        <w:t xml:space="preserve"> 또는 </w:t>
      </w:r>
      <w:r>
        <w:rPr>
          <w:rFonts w:ascii="Consolas" w:hAnsi="Consolas"/>
        </w:rPr>
        <w:t>다시 등록</w:t>
      </w:r>
    </w:p>
    <w:p>
      <w:r>
        <w:rPr>
          <w:b/>
          <w:i w:val="0"/>
        </w:rPr>
        <w:t>개선 전</w:t>
      </w:r>
      <w:r>
        <w:rPr>
          <w:b w:val="0"/>
          <w:i w:val="0"/>
        </w:rPr>
        <w:t xml:space="preserve">: </w:t>
      </w:r>
      <w:r>
        <w:rPr>
          <w:rFonts w:ascii="Consolas" w:hAnsi="Consolas"/>
        </w:rPr>
        <w:t>다음에 퀵메뉴 사용</w:t>
      </w:r>
      <w:r>
        <w:rPr>
          <w:b w:val="0"/>
          <w:i w:val="0"/>
        </w:rPr>
        <w:t xml:space="preserve"> (의미 모호)</w:t>
      </w:r>
      <w:r>
        <w:t xml:space="preserve"> </w:t>
      </w:r>
      <w:r>
        <w:rPr>
          <w:b/>
          <w:i w:val="0"/>
        </w:rPr>
        <w:t>개선 후</w:t>
      </w:r>
      <w:r>
        <w:rPr>
          <w:b w:val="0"/>
          <w:i w:val="0"/>
        </w:rPr>
        <w:t xml:space="preserve">: </w:t>
      </w:r>
      <w:r>
        <w:rPr>
          <w:rFonts w:ascii="Consolas" w:hAnsi="Consolas"/>
        </w:rPr>
        <w:t>다음에</w:t>
      </w:r>
      <w:r>
        <w:rPr>
          <w:b w:val="0"/>
          <w:i w:val="0"/>
        </w:rPr>
        <w:t xml:space="preserve"> 또는 </w:t>
      </w:r>
      <w:r>
        <w:rPr>
          <w:rFonts w:ascii="Consolas" w:hAnsi="Consolas"/>
        </w:rPr>
        <w:t>퀵메뉴 나중에 사용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🔗 원본 PDF 참조</w:t>
      </w:r>
    </w:p>
    <w:p>
      <w:r>
        <w:rPr>
          <w:b w:val="0"/>
          <w:i w:val="0"/>
        </w:rPr>
        <w:t xml:space="preserve">📄 </w:t>
      </w:r>
      <w:r>
        <w:rPr>
          <w:b/>
          <w:i w:val="0"/>
        </w:rPr>
        <w:t>82-83p</w:t>
      </w:r>
      <w:r>
        <w:rPr>
          <w:b w:val="0"/>
          <w:i w:val="0"/>
        </w:rPr>
        <w:t xml:space="preserve"> — 기본 버튼 배치, 2버튼 좌우 규칙, CTA 사례 시각 확인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