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화면 헤더 — 현재 위치와 기능을 한눈에 인지시키는 이정표</w:t>
      </w:r>
    </w:p>
    <w:p>
      <w:pPr>
        <w:pStyle w:val="Heading2"/>
      </w:pPr>
      <w:r>
        <w:t>🎯 핵심 규칙 (가이드 84p)</w:t>
      </w:r>
    </w:p>
    <w:p>
      <w:pPr>
        <w:pStyle w:val="ListBullet"/>
      </w:pPr>
      <w:r>
        <w:rPr>
          <w:b/>
          <w:i w:val="0"/>
        </w:rPr>
        <w:t>명사 단위 최대 20자 이내 키워드</w:t>
      </w:r>
    </w:p>
    <w:p>
      <w:pPr>
        <w:pStyle w:val="ListBullet"/>
      </w:pPr>
      <w:r>
        <w:rPr>
          <w:b/>
          <w:i w:val="0"/>
        </w:rPr>
        <w:t>현재 화면과 연관된 키워드</w:t>
      </w:r>
    </w:p>
    <w:p>
      <w:pPr>
        <w:pStyle w:val="ListBullet"/>
      </w:pPr>
      <w:r>
        <w:rPr>
          <w:b w:val="0"/>
          <w:i w:val="0"/>
        </w:rPr>
        <w:t xml:space="preserve">성격이 다른 두 항목 병렬 → </w:t>
      </w:r>
      <w:r>
        <w:rPr>
          <w:b/>
          <w:i w:val="0"/>
        </w:rPr>
        <w:t>빗금(/)</w:t>
      </w:r>
      <w:r>
        <w:rPr>
          <w:b w:val="0"/>
          <w:i w:val="0"/>
        </w:rPr>
        <w:t xml:space="preserve"> — 예: </w:t>
      </w:r>
      <w:r>
        <w:rPr>
          <w:rFonts w:ascii="Consolas" w:hAnsi="Consolas"/>
        </w:rPr>
        <w:t>CMA 변경/해지</w:t>
      </w:r>
    </w:p>
    <w:p>
      <w:pPr>
        <w:pStyle w:val="Heading2"/>
      </w:pPr>
      <w:r>
        <w:t>🏷️ 헤더 3유형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규칙</w:t>
            </w:r>
          </w:p>
        </w:tc>
        <w:tc>
          <w:tcPr>
            <w:tcW w:type="dxa" w:w="2880"/>
          </w:tcPr>
          <w:p>
            <w:r>
              <w:t>예</w:t>
            </w:r>
          </w:p>
        </w:tc>
      </w:tr>
      <w:tr>
        <w:tc>
          <w:tcPr>
            <w:tcW w:type="dxa" w:w="2880"/>
          </w:tcPr>
          <w:p>
            <w:r>
              <w:t>탐색/분류형 (여러 하위메뉴 포함 화면)</w:t>
            </w:r>
          </w:p>
        </w:tc>
        <w:tc>
          <w:tcPr>
            <w:tcW w:type="dxa" w:w="2880"/>
          </w:tcPr>
          <w:p>
            <w:r>
              <w:t>하위메뉴를 모두 포괄하는 키워드</w:t>
            </w:r>
          </w:p>
        </w:tc>
        <w:tc>
          <w:tcPr>
            <w:tcW w:type="dxa" w:w="2880"/>
          </w:tcPr>
          <w:p>
            <w:r>
              <w:t>예수금내역 조회</w:t>
            </w:r>
          </w:p>
        </w:tc>
      </w:tr>
      <w:tr>
        <w:tc>
          <w:tcPr>
            <w:tcW w:type="dxa" w:w="2880"/>
          </w:tcPr>
          <w:p>
            <w:r>
              <w:t>연속 단계형 (인디케이터 있는 화면)</w:t>
            </w:r>
          </w:p>
        </w:tc>
        <w:tc>
          <w:tcPr>
            <w:tcW w:type="dxa" w:w="2880"/>
          </w:tcPr>
          <w:p>
            <w:r>
              <w:t>프로세스 단계 기능 그대로</w:t>
            </w:r>
          </w:p>
        </w:tc>
        <w:tc>
          <w:tcPr>
            <w:tcW w:type="dxa" w:w="2880"/>
          </w:tcPr>
          <w:p>
            <w:r>
              <w:t>본인인증 → 자동이체 등록 → 자동이체 입금 신청</w:t>
            </w:r>
          </w:p>
        </w:tc>
      </w:tr>
      <w:tr>
        <w:tc>
          <w:tcPr>
            <w:tcW w:type="dxa" w:w="2880"/>
          </w:tcPr>
          <w:p>
            <w:r>
              <w:t>단일 기능/정보형 (특정 기능·정보 안내)</w:t>
            </w:r>
          </w:p>
        </w:tc>
        <w:tc>
          <w:tcPr>
            <w:tcW w:type="dxa" w:w="2880"/>
          </w:tcPr>
          <w:p>
            <w:r>
              <w:t>기능·정보를 의미하는 구체적 키워드</w:t>
            </w:r>
          </w:p>
        </w:tc>
        <w:tc>
          <w:tcPr>
            <w:tcW w:type="dxa" w:w="2880"/>
          </w:tcPr>
          <w:p>
            <w:r>
              <w:t>이용안내, 예수금내역 조회</w:t>
            </w:r>
          </w:p>
        </w:tc>
      </w:tr>
    </w:tbl>
    <w:p>
      <w:pPr>
        <w:pStyle w:val="Heading2"/>
      </w:pPr>
      <w:r>
        <w:t>✂️ 삭제해도 되는 군더더기</w:t>
      </w:r>
    </w:p>
    <w:p>
      <w:pPr>
        <w:pStyle w:val="Heading3"/>
      </w:pPr>
      <w:r>
        <w:t>1. 중복/반복 단어 (헤더와 화면 내용 간)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홍콩 해외선물옵션 실시간시세 이용 설정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실시간시세 이용 설정</w:t>
      </w:r>
      <w:r>
        <w:rPr>
          <w:b w:val="0"/>
          <w:i w:val="0"/>
        </w:rPr>
        <w:t xml:space="preserve"> (화면이 이미 "홍콩 해외선물옵션" 컨텍스트)</w:t>
      </w:r>
    </w:p>
    <w:p>
      <w:pPr>
        <w:pStyle w:val="Heading3"/>
      </w:pPr>
      <w:r>
        <w:t>2. 과한 설명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불이익이 발생할 수 있는 사항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고객 권리/유의사항</w:t>
      </w:r>
    </w:p>
    <w:p>
      <w:pPr>
        <w:pStyle w:val="Heading3"/>
      </w:pPr>
      <w:r>
        <w:t>3. 불필요한 조사</w:t>
      </w:r>
    </w:p>
    <w:p>
      <w:pPr>
        <w:pStyle w:val="Heading2"/>
      </w:pPr>
      <w:r>
        <w:t>🧪 개선 전/후 (가이드 84p)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현금대용</w:t>
      </w:r>
      <w:r>
        <w:rPr>
          <w:b w:val="0"/>
          <w:i w:val="0"/>
        </w:rPr>
        <w:t xml:space="preserve"> (기능 모호)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현금대용</w:t>
      </w:r>
      <w:r>
        <w:rPr>
          <w:b w:val="0"/>
          <w:i w:val="0"/>
        </w:rPr>
        <w:t xml:space="preserve"> + 서브 "계좌 개설을 위해 법정대리인의 휴대폰으로 인증해 주세요"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84p</w:t>
      </w:r>
      <w:r>
        <w:rPr>
          <w:b w:val="0"/>
          <w:i w:val="0"/>
        </w:rPr>
        <w:t xml:space="preserve"> — 헤더 3유형 비교, 군더더기 삭제 전후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