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공백 메시지 — 데이터가 없을 때 고객이 다음 행동을 이해하고 이어갈 수 있도록 돕는 메시지</w:t>
      </w:r>
    </w:p>
    <w:p>
      <w:pPr>
        <w:pStyle w:val="Heading2"/>
      </w:pPr>
      <w:r>
        <w:t>🎯 핵심 규칙 (가이드 101p)</w:t>
      </w:r>
    </w:p>
    <w:p>
      <w:pPr>
        <w:pStyle w:val="ListNumber"/>
      </w:pPr>
      <w:r>
        <w:rPr>
          <w:b/>
          <w:i w:val="0"/>
        </w:rPr>
        <w:t>메인 문구</w:t>
      </w:r>
      <w:r>
        <w:rPr>
          <w:b w:val="0"/>
          <w:i w:val="0"/>
        </w:rPr>
        <w:t xml:space="preserve">: 현재 상태를 요약해 </w:t>
      </w:r>
      <w:r>
        <w:rPr>
          <w:b/>
          <w:i w:val="0"/>
        </w:rPr>
        <w:t>한 문장(마침표 없이 볼드체)</w:t>
      </w:r>
    </w:p>
    <w:p>
      <w:pPr>
        <w:pStyle w:val="ListNumber"/>
      </w:pPr>
      <w:r>
        <w:rPr>
          <w:b/>
          <w:i w:val="0"/>
        </w:rPr>
        <w:t>서브 문구</w:t>
      </w:r>
      <w:r>
        <w:rPr>
          <w:b w:val="0"/>
          <w:i w:val="0"/>
        </w:rPr>
        <w:t xml:space="preserve">: </w:t>
      </w:r>
      <w:r>
        <w:rPr>
          <w:b/>
          <w:i w:val="0"/>
        </w:rPr>
        <w:t>'행동 제안형 문장'</w:t>
      </w:r>
      <w:r>
        <w:rPr>
          <w:b w:val="0"/>
          <w:i w:val="0"/>
        </w:rPr>
        <w:t xml:space="preserve">, 필요한 경우 </w:t>
      </w:r>
      <w:r>
        <w:rPr>
          <w:b/>
          <w:i w:val="0"/>
        </w:rPr>
        <w:t>텍스트 링크</w:t>
      </w:r>
      <w:r>
        <w:rPr>
          <w:b w:val="0"/>
          <w:i w:val="0"/>
        </w:rPr>
        <w:t>로 직접 연결</w:t>
      </w:r>
    </w:p>
    <w:p>
      <w:pPr>
        <w:pStyle w:val="ListNumber"/>
      </w:pPr>
      <w:r>
        <w:rPr>
          <w:b/>
          <w:i w:val="0"/>
        </w:rPr>
        <w:t>공백의 원인을 명확히 제시</w:t>
      </w:r>
    </w:p>
    <w:p>
      <w:pPr>
        <w:pStyle w:val="ListNumber"/>
      </w:pPr>
      <w:r>
        <w:rPr>
          <w:b/>
          <w:i w:val="0"/>
        </w:rPr>
        <w:t>행동 유도 문구를 추가</w:t>
      </w:r>
      <w:r>
        <w:rPr>
          <w:b w:val="0"/>
          <w:i w:val="0"/>
        </w:rPr>
        <w:t>할 때는 다음 단계로 자연스럽게 연결</w:t>
      </w:r>
    </w:p>
    <w:p>
      <w:pPr>
        <w:pStyle w:val="ListNumber"/>
      </w:pPr>
      <w:r>
        <w:rPr>
          <w:b/>
          <w:i w:val="0"/>
        </w:rPr>
        <w:t>단순 부정 표현 대신, 고객이 이어서 할 수 있는 행동이나 탐색방법을 함께 안내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이해-기억-행동 3원리 (가이드 101p)</w:t>
      </w:r>
    </w:p>
    <w:p>
      <w:r>
        <w:rPr>
          <w:b w:val="0"/>
          <w:i w:val="0"/>
        </w:rPr>
        <w:t xml:space="preserve">Nielsen Norman Group은 </w:t>
      </w:r>
      <w:r>
        <w:rPr>
          <w:b/>
          <w:i w:val="0"/>
        </w:rPr>
        <w:t>공백 상태(Empty State)를 데이터 부재가 아닌 '다음 행동의 기회'</w:t>
      </w:r>
      <w:r>
        <w:rPr>
          <w:b w:val="0"/>
          <w:i w:val="0"/>
        </w:rPr>
        <w:t xml:space="preserve">로 인식시켜야 한다고 강조. 공백 메시지는 </w:t>
      </w:r>
      <w:r>
        <w:rPr>
          <w:b/>
          <w:i w:val="0"/>
        </w:rPr>
        <w:t>'결과 없음'이 아니라 '탐색 중'의 한 단계</w:t>
      </w:r>
      <w:r>
        <w:rPr>
          <w:b w:val="0"/>
          <w:i w:val="0"/>
        </w:rPr>
        <w:t>로 인식되도록 작성.</w:t>
      </w:r>
    </w:p>
    <w:p>
      <w:r>
        <w:rPr>
          <w:b w:val="0"/>
          <w:i w:val="0"/>
        </w:rPr>
        <w:t xml:space="preserve">📚 출처: NN/g, </w:t>
      </w:r>
      <w:r/>
      <w:r>
        <w:rPr>
          <w:b w:val="0"/>
          <w:i w:val="0"/>
        </w:rPr>
        <w:t>, 2021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101p)</w:t>
      </w:r>
    </w:p>
    <w:p>
      <w:pPr>
        <w:pStyle w:val="Heading3"/>
      </w:pPr>
      <w:r>
        <w:t>케이스 1 — 검색 결과 없음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&lt; 펀드 투자하기</w:t>
      </w:r>
      <w:r>
        <w:t xml:space="preserve"> </w:t>
      </w:r>
      <w:r>
        <w:rPr>
          <w:b w:val="0"/>
          <w:i w:val="0"/>
        </w:rPr>
        <w:t>ab</w:t>
      </w:r>
    </w:p>
    <w:p>
      <w:pPr>
        <w:ind w:left="400"/>
      </w:pPr>
      <w:r>
        <w:rPr>
          <w:b w:val="0"/>
          <w:i w:val="0"/>
        </w:rPr>
        <w:t>조회내역이 없습니다.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상품 검색]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&lt; 펀드 투자하기</w:t>
      </w:r>
      <w:r>
        <w:t xml:space="preserve"> </w:t>
      </w:r>
      <w:r>
        <w:rPr>
          <w:b w:val="0"/>
          <w:i w:val="0"/>
        </w:rPr>
        <w:t>ab</w:t>
      </w:r>
    </w:p>
    <w:p>
      <w:pPr>
        <w:ind w:left="400"/>
      </w:pPr>
      <w:r>
        <w:rPr>
          <w:b w:val="0"/>
          <w:i w:val="0"/>
        </w:rPr>
        <w:t>검색 결과가 없습니다    ← 메인 (마침표 없음, 볼드)</w:t>
      </w:r>
      <w:r>
        <w:t xml:space="preserve"> </w:t>
      </w:r>
      <w:r>
        <w:rPr>
          <w:b w:val="0"/>
          <w:i w:val="0"/>
        </w:rPr>
        <w:t>다른 검색어를 입력해 주세요.   ← 서브 (마침표 있음)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상품 검색]</w:t>
      </w:r>
    </w:p>
    <w:p>
      <w:pPr>
        <w:pStyle w:val="Heading3"/>
      </w:pPr>
      <w:r>
        <w:t>케이스 2 — 보유 상품 없음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&lt; MY 채권</w:t>
      </w:r>
    </w:p>
    <w:p>
      <w:pPr>
        <w:ind w:left="400"/>
      </w:pPr>
      <w:r>
        <w:rPr>
          <w:b w:val="0"/>
          <w:i w:val="0"/>
        </w:rPr>
        <w:t>보유한 상품이 없습니다.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상품 검색]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&lt; MY 채권</w:t>
      </w:r>
    </w:p>
    <w:p>
      <w:pPr>
        <w:ind w:left="400"/>
      </w:pPr>
      <w:r>
        <w:rPr>
          <w:b w:val="0"/>
          <w:i w:val="0"/>
        </w:rPr>
        <w:t>보유한 상품이 없습니다       ← 메인 (마침표 없음)</w:t>
      </w:r>
      <w:r>
        <w:t xml:space="preserve"> </w:t>
      </w:r>
      <w:r>
        <w:rPr>
          <w:b w:val="0"/>
          <w:i w:val="0"/>
        </w:rPr>
        <w:t>꼼꼼히 비교하고 투자해 보세요.   ← 서브 (마침표)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채권상품 알아보기]    ← CTA (텍스트 링크)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마침표가 있고 없고 왜 다를까</w:t>
      </w:r>
    </w:p>
    <w:p>
      <w:pPr>
        <w:pStyle w:val="ListBullet"/>
      </w:pPr>
      <w:r>
        <w:rPr>
          <w:b/>
          <w:i w:val="0"/>
        </w:rPr>
        <w:t>메인 문구</w:t>
      </w:r>
      <w:r>
        <w:rPr>
          <w:b w:val="0"/>
          <w:i w:val="0"/>
        </w:rPr>
        <w:t xml:space="preserve">: 다음 행동으로 이어지는 </w:t>
      </w:r>
      <w:r>
        <w:rPr>
          <w:b/>
          <w:i w:val="0"/>
        </w:rPr>
        <w:t>흐름 연결</w:t>
      </w:r>
      <w:r>
        <w:rPr>
          <w:b w:val="0"/>
          <w:i w:val="0"/>
        </w:rPr>
        <w:t xml:space="preserve">이 역할 → </w:t>
      </w:r>
      <w:r>
        <w:rPr>
          <w:b/>
          <w:i w:val="0"/>
        </w:rPr>
        <w:t>마침표 생략</w:t>
      </w:r>
    </w:p>
    <w:p>
      <w:pPr>
        <w:pStyle w:val="ListBullet"/>
      </w:pPr>
      <w:r>
        <w:rPr>
          <w:b/>
          <w:i w:val="0"/>
        </w:rPr>
        <w:t>서브 문구</w:t>
      </w:r>
      <w:r>
        <w:rPr>
          <w:b w:val="0"/>
          <w:i w:val="0"/>
        </w:rPr>
        <w:t xml:space="preserve">: 문장의 완결성·시각적 안정감 → </w:t>
      </w:r>
      <w:r>
        <w:rPr>
          <w:b/>
          <w:i w:val="0"/>
        </w:rPr>
        <w:t>마침표 사용</w:t>
      </w:r>
    </w:p>
    <w:p>
      <w:r>
        <w:rPr>
          <w:b w:val="0"/>
          <w:i w:val="0"/>
        </w:rPr>
        <w:t>📚 Microsoft Writing Style Guide, 2022</w:t>
      </w:r>
    </w:p>
    <w:p>
      <w:pPr>
        <w:pStyle w:val="Heading3"/>
      </w:pPr>
      <w:r>
        <w:t>단순 부정 → 긍정 전환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조회내역이 없습니다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검색 결과가 없습니다 / 다른 검색어를 입력해 주세요.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가입한 상품이 없습니다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보유한 상품이 없습니다 / 꼼꼼히 비교하고 투자해 보세요.</w:t>
      </w:r>
    </w:p>
    <w:p>
      <w:pPr>
        <w:pStyle w:val="Heading3"/>
      </w:pPr>
      <w:r>
        <w:t>행동 유도 + 링크</w:t>
      </w:r>
    </w:p>
    <w:p>
      <w:pPr>
        <w:pStyle w:val="ListBullet"/>
      </w:pPr>
      <w:r>
        <w:rPr>
          <w:b w:val="0"/>
          <w:i w:val="0"/>
        </w:rPr>
        <w:t xml:space="preserve">서브 문구를 </w:t>
      </w:r>
      <w:r>
        <w:rPr>
          <w:b/>
          <w:i w:val="0"/>
        </w:rPr>
        <w:t>텍스트 링크</w:t>
      </w:r>
      <w:r>
        <w:rPr>
          <w:b w:val="0"/>
          <w:i w:val="0"/>
        </w:rPr>
        <w:t>로 노출 → 바로 다음 화면으로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채권상품 알아보기 &gt;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101p</w:t>
      </w:r>
      <w:r>
        <w:rPr>
          <w:b w:val="0"/>
          <w:i w:val="0"/>
        </w:rPr>
        <w:t xml:space="preserve"> — 공백 메시지 2 케이스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