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Univ"/>
      </w:pPr>
      <w:r>
        <w:t xml:space="preserve">UNIVERSIDAD NACIONAL DE CAJAMARCA</w:t>
      </w:r>
    </w:p>
    <w:p>
      <w:pPr>
        <w:pStyle w:val="PortadaFac"/>
      </w:pPr>
      <w:r>
        <w:t xml:space="preserve">FACULTAD DE INGENIERÍA</w:t>
      </w:r>
    </w:p>
    <w:p>
      <w:pPr>
        <w:pStyle w:val="PortadaEsc"/>
      </w:pPr>
      <w:r>
        <w:t xml:space="preserve">ESCUELA ACADÉMICO PROFESIONAL DE INGENIERÍA DE SISTEMAS</w:t>
      </w:r>
    </w:p>
    <w:p>
      <w:pPr>
        <w:pStyle w:val="PortadaAsig"/>
      </w:pPr>
      <w:r>
        <w:t xml:space="preserve">ASIGNATURA: INVESTIGACIÓN DE OPERACIONES EN INGENIERÍA II</w:t>
      </w:r>
    </w:p>
    <w:p>
      <w:pPr>
        <w:pStyle w:val="PortadaPeriodo"/>
      </w:pPr>
      <w:r>
        <w:t xml:space="preserve">INFORME ACADÉMICO FINAL DE CURSO — SEMESTRE ACADÉMICO 2026-II</w:t>
      </w:r>
    </w:p>
    <w:p>
      <w:pPr>
        <w:pStyle w:val="PortadaTitulo"/>
      </w:pPr>
      <w:r>
        <w:t xml:space="preserve">GeoAlert-VRP: Sistema Inteligente de Alerta Temprana y Despliegue Logístico Automatizado ante la Activación de Quebradas en el Perú</w:t>
      </w:r>
    </w:p>
    <w:p>
      <w:pPr>
        <w:pStyle w:val="PortadaSubtitulo"/>
      </w:pPr>
      <w:r>
        <w:t xml:space="preserve">Arquitectura escalable de decisión estocástica, planificación PERT/CPM y ruteo VRPTW dinámico. Caso de estudio: Región Cajamarca</w:t>
      </w:r>
    </w:p>
    <w:tbl>
      <w:tblPr>
        <w:tblW w:w="9020" w:type="dxa"/>
        <w:jc w:val="center"/>
        <w:tblLayout w:type="fixed"/>
        <w:tblCellMar>
          <w:top w:w="35" w:type="dxa"/>
          <w:left w:w="70" w:type="dxa"/>
          <w:bottom w:w="35" w:type="dxa"/>
          <w:right w:w="70" w:type="dxa"/>
        </w:tblCellMar>
      </w:tblPr>
      <w:tblGrid>
        <w:gridCol w:w="2900"/>
        <w:gridCol w:w="6120"/>
      </w:tblGrid>
      <w:tr>
        <w:tc>
          <w:tcPr>
            <w:tcW w:w="2900" w:type="dxa"/>
            <w:tcBorders>
              <w:top w:val="single" w:sz="8" w:space="0" w:color="1A1A19"/>
              <w:bottom w:val="single" w:sz="4" w:space="0" w:color="C9C8C1"/>
            </w:tcBorders>
          </w:tcPr>
          <w:p>
            <w:pPr>
              <w:spacing w:before="100" w:after="100"/>
              <w:jc w:val="left"/>
            </w:pPr>
            <w:r>
              <w:rPr>
                <w:b/>
                <w:sz w:val="21"/>
              </w:rPr>
              <w:t>Área de Investigación:</w:t>
            </w:r>
          </w:p>
        </w:tc>
        <w:tc>
          <w:tcPr>
            <w:tcW w:w="6120" w:type="dxa"/>
            <w:tcBorders>
              <w:top w:val="single" w:sz="8" w:space="0" w:color="1A1A19"/>
              <w:bottom w:val="single" w:sz="4" w:space="0" w:color="C9C8C1"/>
            </w:tcBorders>
          </w:tcPr>
          <w:p>
            <w:pPr>
              <w:spacing w:before="100" w:after="100"/>
              <w:jc w:val="left"/>
            </w:pPr>
            <w:r>
              <w:rPr>
                <w:sz w:val="21"/>
              </w:rPr>
              <w:t>Optimización Estocástica, Gestión de Proyectos y Logística Humanitaria</w:t>
            </w:r>
          </w:p>
        </w:tc>
      </w:tr>
      <w:tr>
        <w:tc>
          <w:tcPr>
            <w:tcW w:w="2900" w:type="dxa"/>
            <w:tcBorders>
              <w:bottom w:val="single" w:sz="4" w:space="0" w:color="C9C8C1"/>
            </w:tcBorders>
          </w:tcPr>
          <w:p>
            <w:pPr>
              <w:spacing w:before="100" w:after="100"/>
              <w:jc w:val="left"/>
            </w:pPr>
            <w:r>
              <w:rPr>
                <w:b/>
                <w:sz w:val="21"/>
              </w:rPr>
              <w:t>Pilares Metodológicos de IO II:</w:t>
            </w:r>
          </w:p>
        </w:tc>
        <w:tc>
          <w:tcPr>
            <w:tcW w:w="6120" w:type="dxa"/>
            <w:tcBorders>
              <w:bottom w:val="single" w:sz="4" w:space="0" w:color="C9C8C1"/>
            </w:tcBorders>
          </w:tcPr>
          <w:p>
            <w:pPr>
              <w:spacing w:before="100" w:after="0"/>
              <w:jc w:val="left"/>
            </w:pPr>
            <w:r>
              <w:rPr>
                <w:sz w:val="21"/>
              </w:rPr>
              <w:t>1. Programación Dinámica Probabilística (PDP)</w:t>
            </w:r>
          </w:p>
          <w:p>
            <w:pPr>
              <w:spacing w:before="0" w:after="0"/>
              <w:jc w:val="left"/>
            </w:pPr>
            <w:r>
              <w:rPr>
                <w:sz w:val="21"/>
              </w:rPr>
              <w:t>2. Programación y Control de Proyectos (PERT/CPM)</w:t>
            </w:r>
          </w:p>
          <w:p>
            <w:pPr>
              <w:spacing w:before="0" w:after="100"/>
              <w:jc w:val="left"/>
            </w:pPr>
            <w:r>
              <w:rPr>
                <w:sz w:val="21"/>
              </w:rPr>
              <w:t>3. Programación Entera Mixta y Binaria (PEM/PEB - VRPTW)</w:t>
            </w:r>
          </w:p>
        </w:tc>
      </w:tr>
      <w:tr>
        <w:tc>
          <w:tcPr>
            <w:tcW w:w="2900" w:type="dxa"/>
            <w:tcBorders>
              <w:bottom w:val="single" w:sz="4" w:space="0" w:color="C9C8C1"/>
            </w:tcBorders>
          </w:tcPr>
          <w:p>
            <w:pPr>
              <w:spacing w:before="100" w:after="100"/>
              <w:jc w:val="left"/>
            </w:pPr>
            <w:r>
              <w:rPr>
                <w:b/>
                <w:sz w:val="21"/>
              </w:rPr>
              <w:t>Fuentes de Datos y Tecnologías:</w:t>
            </w:r>
          </w:p>
        </w:tc>
        <w:tc>
          <w:tcPr>
            <w:tcW w:w="6120" w:type="dxa"/>
            <w:tcBorders>
              <w:bottom w:val="single" w:sz="4" w:space="0" w:color="C9C8C1"/>
            </w:tcBorders>
          </w:tcPr>
          <w:p>
            <w:pPr>
              <w:spacing w:before="100" w:after="100"/>
              <w:jc w:val="left"/>
            </w:pPr>
            <w:r>
              <w:rPr>
                <w:sz w:val="21"/>
              </w:rPr>
              <w:t>SENAMHI, INDECI/COEN, Python 3.14, Google OR-Tools, SQL Server, FastAPI, React 19, Leaflet</w:t>
            </w:r>
          </w:p>
        </w:tc>
      </w:tr>
      <w:tr>
        <w:tc>
          <w:tcPr>
            <w:tcW w:w="2900" w:type="dxa"/>
            <w:tcBorders>
              <w:bottom w:val="single" w:sz="8" w:space="0" w:color="1A1A19"/>
            </w:tcBorders>
          </w:tcPr>
          <w:p>
            <w:pPr>
              <w:spacing w:before="100" w:after="100"/>
              <w:jc w:val="left"/>
            </w:pPr>
            <w:r>
              <w:rPr>
                <w:b/>
                <w:sz w:val="21"/>
              </w:rPr>
              <w:t>Ámbito de Aplicación:</w:t>
            </w:r>
          </w:p>
        </w:tc>
        <w:tc>
          <w:tcPr>
            <w:tcW w:w="6120" w:type="dxa"/>
            <w:tcBorders>
              <w:bottom w:val="single" w:sz="8" w:space="0" w:color="1A1A19"/>
            </w:tcBorders>
          </w:tcPr>
          <w:p>
            <w:pPr>
              <w:spacing w:before="100" w:after="100"/>
              <w:jc w:val="left"/>
            </w:pPr>
            <w:r>
              <w:rPr>
                <w:sz w:val="21"/>
              </w:rPr>
              <w:t>Arquitectura parametrizable de alcance nacional. Caso de estudio: Región Cajamarca</w:t>
            </w:r>
          </w:p>
        </w:tc>
      </w:tr>
    </w:tbl>
    <w:p>
      <w:pPr>
        <w:pStyle w:val="PortadaFecha"/>
      </w:pPr>
      <w:r>
        <w:t xml:space="preserve">CAJAMARCA, PERÚ — NOVIEMBRE DE 2026</w:t>
      </w:r>
    </w:p>
    <w:p>
      <w:pPr>
        <w:pStyle w:val="BodyText"/>
        <w:spacing w:after="0" w:before="0" w:line="240" w:lineRule="auto"/>
      </w:pPr>
      <w:r>
        <w:br w:type="page"/>
      </w:r>
    </w:p>
    <w:bookmarkStart w:id="20" w:name="resumen-ejecutivo"/>
    <w:p>
      <w:pPr>
        <w:pStyle w:val="Heading1"/>
      </w:pPr>
      <w:r>
        <w:t xml:space="preserve">Resumen ejecutivo</w:t>
      </w:r>
    </w:p>
    <w:p>
      <w:pPr>
        <w:pStyle w:val="Resumen"/>
      </w:pPr>
      <w:r>
        <w:t xml:space="preserve">El presente informe formaliza y evalúa GeoAlert-VRP, una arquitectura de software escalable de alerta temprana y despacho logístico automatizado ante la activación súbita de quebradas y huaicos, en la que la red vial, las demandas, la flota y las calibraciones estocásticas son parámetros de entrada y no constantes del código. El modelamiento matemático se restringe a tres pilares de Investigación de Operaciones II: (i) Programación Dinámica Probabilística (PDP) en tres etapas, que procesa lecturas pluviométricas y el índice de saturación edáfica del SENAMHI para derivar políticas óptimas de alerta mediante la recursión de Bellman sobre un Proceso de Decisión de Markov; (ii) una red probabilística PERT/CPM, construida sobre el protocolo de preparación de los Centros de Operaciones de Emergencia y el INDECI, cuya ruta crítica es de 190.00 minutos y que permite calcular la probabilidad analítica de partida antes del corte de vías; y (iii) un modelo de Programación Entera Mixta y Binaria (PEM/PEB) para el ruteo vehicular dinámico con ventanas de tiempo (DVRPTW), con restricciones de Miller-Tucker-Zemlin (MTZ) y corte dinámico de aristas. Los tres modelos se encadenan en fases secuenciales: la política de Markov dispara el PERT y el tiempo del PERT fija la hora de partida que alimenta a Google OR-Tools. La arquitectura se validó en el caso de estudio Región Cajamarca con una instancia de un depósito regional y seis refugios, con convergencia en 0.42 segundos y una reoptimización ante un tramo bloqueado que incrementa el tiempo global de despacho solo 9 minutos (+2.5%).</w:t>
      </w:r>
    </w:p>
    <w:p>
      <w:pPr>
        <w:pStyle w:val="PalabrasClave"/>
      </w:pPr>
      <w:r>
        <w:rPr>
          <w:b/>
          <w:bCs/>
        </w:rPr>
        <w:t xml:space="preserve">Palabras clave:</w:t>
      </w:r>
      <w:r>
        <w:t xml:space="preserve"> </w:t>
      </w:r>
      <w:r>
        <w:t xml:space="preserve">logística humanitaria, activación de quebradas, Programación Dinámica Probabilística, PERT/CPM, VRPTW dinámico, escalabilidad, SENAMHI, INDECI, Google OR-Tools.</w:t>
      </w:r>
    </w:p>
    <w:p>
      <w:pPr>
        <w:pStyle w:val="BodyText"/>
        <w:spacing w:after="0" w:before="0" w:line="240" w:lineRule="auto"/>
      </w:pPr>
      <w:r>
        <w:br w:type="page"/>
      </w:r>
    </w:p>
    <w:bookmarkEnd w:id="20"/>
    <w:bookmarkStart w:id="25" w:name="introducción"/>
    <w:p>
      <w:pPr>
        <w:pStyle w:val="Heading1"/>
      </w:pPr>
      <w:r>
        <w:t xml:space="preserve">1. Introducción</w:t>
      </w:r>
    </w:p>
    <w:p>
      <w:pPr>
        <w:pStyle w:val="FirstParagraph"/>
      </w:pPr>
      <w:r>
        <w:t xml:space="preserve">El problema se presenta de lo general a lo particular: primero, cómo la comunidad científica trata la logística bajo incertidumbre en el mundo; luego, la vulnerabilidad del Perú y su organización institucional; y finalmente, la Región Cajamarca, que se adopta como caso de estudio.</w:t>
      </w:r>
    </w:p>
    <w:bookmarkStart w:id="21" w:name="Xb503c68b87496249296fba06a5089127998b482"/>
    <w:p>
      <w:pPr>
        <w:pStyle w:val="Heading2"/>
      </w:pPr>
      <w:r>
        <w:t xml:space="preserve">1.1. Nivel internacional: logística humanitaria bajo incertidumbre</w:t>
      </w:r>
    </w:p>
    <w:p>
      <w:pPr>
        <w:pStyle w:val="FirstParagraph"/>
      </w:pPr>
      <w:r>
        <w:t xml:space="preserve">Los peligros de origen meteorológico, climático e hídrico son la principal fuente de desastres registrados en el mundo. Entre 1970 y 2019 representaron el 50% de los 22,326 desastres documentados, el 45% de las muertes (cerca de 2.06 millones) y el 74% de las pérdidas económicas (US$ 3.64 billones, es decir, 3.64 × 10¹² dólares) [1]. El mismo atlas de la Organización Meteorológica Mundial señala que la implementación de sistemas de alerta temprana multiamenaza ha conducido a una reducción significativa de la mortalidad [1], y el Marco de Sendai 2015–2030, adoptado por Naciones Unidas, incorpora entre sus metas globales aumentar sustancialmente la disponibilidad de estos sistemas [2].</w:t>
      </w:r>
    </w:p>
    <w:p>
      <w:pPr>
        <w:pStyle w:val="BodyText"/>
      </w:pPr>
      <w:r>
        <w:t xml:space="preserve">En el plano operativo, responder a estos eventos es un problema de logística humanitaria: decidir cuándo movilizar recursos, cómo prepararlos y por dónde distribuirlos con información incompleta y cambiante [3], [4]. La Investigación de Operaciones (IO) cuenta con revisiones sistemáticas de modelos de optimización para logística de emergencia [5], [4]. En el ruteo de vehículos, la incertidumbre se aborda con enfoques estocásticos, en los que se conoce la distribución de probabilidad de los datos inciertos [6], [7], y con enfoques dinámicos, en los que la información se revela o cambia durante la ejecución del plan y obliga a reoptimizar sobre la marcha [8].</w:t>
      </w:r>
    </w:p>
    <w:p>
      <w:pPr>
        <w:pStyle w:val="BodyText"/>
      </w:pPr>
      <w:r>
        <w:t xml:space="preserve">Esta literatura sugiere tratar la respuesta a una quebrada activa como una cadena de tres decisiones acopladas: cuándo alertar, cuánto demora el despacho y por dónde enrutar. Cada una tiene un modelo clásico de IO: Programación Dinámica Probabilística [9], [10], PERT/CPM [11], [12] y ruteo con ventanas de tiempo (VRPTW) [13], [14]. GeoAlert-VRP los integra en una sola arquitectura.</w:t>
      </w:r>
    </w:p>
    <w:bookmarkEnd w:id="21"/>
    <w:bookmarkStart w:id="22" w:name="X6cb115ab5c825899a5f918e17e26e0e825ee105"/>
    <w:p>
      <w:pPr>
        <w:pStyle w:val="Heading2"/>
      </w:pPr>
      <w:r>
        <w:t xml:space="preserve">1.2. Nivel nacional: vulnerabilidad del Perú y organización del riesgo</w:t>
      </w:r>
    </w:p>
    <w:p>
      <w:pPr>
        <w:pStyle w:val="FirstParagraph"/>
      </w:pPr>
      <w:r>
        <w:t xml:space="preserve">El Perú sufre de forma recurrente lluvias extraordinarias asociadas al Fenómeno El Niño. En el evento de El Niño Costero de 2017, las precipitaciones de enero a marzo solo son comparables con los episodios más intensos de los últimos 40 años (1982–1983 y 1997–1998) y superaron el percentil 90 del registro 1981–2017 en gran parte de la costa norte y central, los Andes y la Amazonía, con deslizamientos generalizados e inundaciones extensas [15]. Según el reporte del SINPAD actualizado al 17 de mayo de 2017, el evento dejó 143 fallecidos, 231,874 damnificados y 25,700 viviendas colapsadas, y motivó declaratorias de emergencia en varias regiones, entre ellas Cajamarca [16]. En marzo de 2023, el ciclón Yaku llevó a unos 400 distritos a ser declarados en emergencia; el colapso del puente Sechín (Casma) dejó varados decenas de vehículos en la Panamericana Norte, y la vía Huaura–Oyón quedó bloqueada tras la activación de la quebrada Chambara [17].</w:t>
      </w:r>
    </w:p>
    <w:p>
      <w:pPr>
        <w:pStyle w:val="BodyText"/>
      </w:pPr>
      <w:r>
        <w:t xml:space="preserve">El mecanismo físico detrás de los huaicos es conocido: cuando la lluvia supera la capacidad de infiltración y el suelo se satura, aumenta la presión de poros, disminuye la resistencia efectiva al corte y se movilizan flujos de detritos [18]. En GeoAlert-VRP este umbral se representa mediante la intensidad de lluvia</w:t>
      </w:r>
      <w:r>
        <w:t xml:space="preserve"> </w:t>
      </w:r>
      <m:oMath>
        <m:r>
          <m:t>P</m:t>
        </m:r>
      </m:oMath>
      <w:r>
        <w:t xml:space="preserve"> </w:t>
      </w:r>
      <w:r>
        <w:t xml:space="preserve">(mm/h) y el índice de saturación del suelo</w:t>
      </w:r>
      <w:r>
        <w:t xml:space="preserve"> </w:t>
      </w:r>
      <m:oMath>
        <m:r>
          <m:t>θ</m:t>
        </m:r>
      </m:oMath>
      <w:r>
        <w:t xml:space="preserve"> </w:t>
      </w:r>
      <w:r>
        <w:t xml:space="preserve">(%), que definen los estados de la PDP (sección 4.2.2).</w:t>
      </w:r>
    </w:p>
    <w:p>
      <w:pPr>
        <w:pStyle w:val="BodyText"/>
      </w:pPr>
      <w:r>
        <w:t xml:space="preserve">Institucionalmente, la gestión del riesgo se organiza en el Sistema Nacional de Gestión del Riesgo de Desastres (SINAGERD), creado por la Ley 29664, que integra, entre otros, al INDECI y al CENEPRED [19]. Su Reglamento define los Centros de Operaciones de Emergencia (COE) como órganos de funcionamiento continuo que monitorean peligros y emergencias y gestionan información para apoyar la toma de decisiones, e instituye los COE regionales y locales (COER y COEL); además, define la Evaluación de Daños y Análisis de Necesidades (EDAN) como el mecanismo de identificación y registro de los efectos de un evento adverso [20]. La planificación vigente es el PLANAGERD 2022–2030 [21]. GeoAlert-VRP se apoya en estos actores y procesos y los traduce a modelos cuantitativos ejecutables.</w:t>
      </w:r>
    </w:p>
    <w:bookmarkEnd w:id="22"/>
    <w:bookmarkStart w:id="23" w:name="nivel-local-región-cajamarca"/>
    <w:p>
      <w:pPr>
        <w:pStyle w:val="Heading2"/>
      </w:pPr>
      <w:r>
        <w:t xml:space="preserve">1.3. Nivel local: Región Cajamarca</w:t>
      </w:r>
    </w:p>
    <w:p>
      <w:pPr>
        <w:pStyle w:val="FirstParagraph"/>
      </w:pPr>
      <w:r>
        <w:t xml:space="preserve">La Región Cajamarca, en el norte del Perú, abarca 32,952.64 km² repartidos en 13 provincias y 127 distritos; ocupa las vertientes oriental y occidental de los Andes, y su capital se encuentra a 2,750 m s. n. m. Sus ecosistemas varían desde el semitropical del norte (San Ignacio, Jaén) hasta el quechua del sur [22]. Esta heterogeneidad territorial implica que no existe una «cuenca representativa» única: el sistema debe poder reconfigurarse para cada ámbito.</w:t>
      </w:r>
    </w:p>
    <w:p>
      <w:pPr>
        <w:pStyle w:val="BodyText"/>
      </w:pPr>
      <w:r>
        <w:t xml:space="preserve">La exposición de la región está documentada. En 2017, el Centro de Operaciones de Emergencia Regional (COER) de Cajamarca reportó 9 fallecidos, 2 desaparecidos, 148 viviendas colapsadas, 2,719 damnificados y más de 25 mil afectados [23], y el Ministerio de Salud declaró emergencia sanitaria en la región [16]. En 2023, Cajamarca figuró entre las zonas con distritos declarados en emergencia por daños de lluvias durante el ciclón Yaku [17]. Además, evaluaciones del INGEMMET realizadas en 2018 identificaron peligros por movimientos en masa (deslizamientos, agrietamientos, reptación y erosión de laderas) que afectan vías, tierras de cultivo y viviendas en localidades como Chillimpampa, La Viña, Guayaquil, Miraflores y Santa Rosa de la Yunga [24].</w:t>
      </w:r>
    </w:p>
    <w:p>
      <w:pPr>
        <w:pStyle w:val="BodyText"/>
      </w:pPr>
      <w:r>
        <w:t xml:space="preserve">La región reúne, por tanto, los elementos que motivan el sistema: lluvias extraordinarias recurrentes, movimientos en masa que afectan la infraestructura vial y una estructura institucional con COER propio [23]. Por ello GeoAlert-VRP se formula como una arquitectura parametrizable (la red vial, las demandas y las calibraciones estocásticas son entradas) y se valida en la Región Cajamarca.</w:t>
      </w:r>
    </w:p>
    <w:bookmarkEnd w:id="23"/>
    <w:bookmarkStart w:id="24" w:name="X9333e9b7664a167641caba0c92d15a360a9ff2e"/>
    <w:p>
      <w:pPr>
        <w:pStyle w:val="Heading2"/>
      </w:pPr>
      <w:r>
        <w:t xml:space="preserve">1.4. Propuesta del sistema y organización del informe</w:t>
      </w:r>
    </w:p>
    <w:p>
      <w:pPr>
        <w:pStyle w:val="FirstParagraph"/>
      </w:pPr>
      <w:r>
        <w:t xml:space="preserve">GeoAlert-VRP es una plataforma ciber-física de extremo a extremo que cierra la brecha entre el monitoreo hidrometeorológico y el despliegue físico de la ayuda. Se estructura como una arquitectura de microservicios en Python [25] con FastAPI [26], una base de datos relacional en Microsoft SQL Server [27], visualización cartográfica en React [28] con Leaflet [29] y un motor analítico basado en Google OR-Tools [30] que recalcula rutas en caliente cuando una arista vial se corta. El informe continúa con el problema (sección 2), los objetivos (sección 3), el desarrollo teórico y metodológico (sección 4), las conclusiones (sección 5), las referencias (sección 6) y los anexos (sección 7).</w:t>
      </w:r>
    </w:p>
    <w:bookmarkEnd w:id="24"/>
    <w:bookmarkEnd w:id="25"/>
    <w:bookmarkStart w:id="26" w:name="problema"/>
    <w:p>
      <w:pPr>
        <w:pStyle w:val="Heading1"/>
      </w:pPr>
      <w:r>
        <w:t xml:space="preserve">2. Problema</w:t>
      </w:r>
    </w:p>
    <w:p>
      <w:pPr>
        <w:pStyle w:val="FirstParagraph"/>
      </w:pPr>
      <w:r>
        <w:t xml:space="preserve">La brecha no es la falta de datos, sino la falta de acoplamiento computacional entre tres decisiones: cuándo alertar, cuánto tarda el despacho y por dónde enrutar. Se manifiesta en tres fallas técnicas:</w:t>
      </w:r>
    </w:p>
    <w:p>
      <w:pPr>
        <w:pStyle w:val="Compact"/>
        <w:numPr>
          <w:ilvl w:val="0"/>
          <w:numId w:val="1001"/>
        </w:numPr>
      </w:pPr>
      <w:r>
        <w:rPr>
          <w:b/>
          <w:bCs/>
        </w:rPr>
        <w:t xml:space="preserve">Latencia en decisiones estocásticas.</w:t>
      </w:r>
      <w:r>
        <w:t xml:space="preserve"> </w:t>
      </w:r>
      <w:r>
        <w:t xml:space="preserve">La activación de una quebrada es un proceso incierto y no lineal. Sin un modelo de decisión secuencial que pondere el costo de la preparación preventiva frente a la pérdida esperada de no actuar, la declaratoria de alerta queda al criterio del operador: se retrasa (daño no mitigado) o se adelanta sin respaldo (falsa alarma y gasto innecesario). Es un problema de decisión bajo incertidumbre en horizonte finito, que es justamente lo que formalizan los Procesos de Decisión de Markov [9], [31].</w:t>
      </w:r>
    </w:p>
    <w:p>
      <w:pPr>
        <w:pStyle w:val="Compact"/>
        <w:numPr>
          <w:ilvl w:val="0"/>
          <w:numId w:val="1001"/>
        </w:numPr>
      </w:pPr>
      <w:r>
        <w:rPr>
          <w:b/>
          <w:bCs/>
        </w:rPr>
        <w:t xml:space="preserve">Desincronización logística M2M.</w:t>
      </w:r>
      <w:r>
        <w:t xml:space="preserve"> </w:t>
      </w:r>
      <w:r>
        <w:t xml:space="preserve">Si la lectura de telemetría no se transforma de forma automática (máquina a máquina, M2M) en una decisión de alerta, y esta en un cronograma, el tiempo de preparación del convoy (evaluación de daños, cubicaje, estiba, salvoconductos) queda desconectado del tiempo disponible antes del corte de vías. Sin un cálculo explícito de la ruta crítica y de la probabilidad de partir a tiempo [11], la hora de partida es una estimación informal y el módulo de ruteo no sabe desde qué instante planificar.</w:t>
      </w:r>
    </w:p>
    <w:p>
      <w:pPr>
        <w:pStyle w:val="Compact"/>
        <w:numPr>
          <w:ilvl w:val="0"/>
          <w:numId w:val="1001"/>
        </w:numPr>
      </w:pPr>
      <w:r>
        <w:rPr>
          <w:b/>
          <w:bCs/>
        </w:rPr>
        <w:t xml:space="preserve">Ruteo determinista que atrapa vehículos.</w:t>
      </w:r>
      <w:r>
        <w:t xml:space="preserve"> </w:t>
      </w:r>
      <w:r>
        <w:t xml:space="preserve">Los planes de transporte asumen un grafo vial fijo. Cuando una arista colapsa durante la ejecución, el convoy queda atrapado, porque no existe un cómputo que recalcule la asignación de paradas respetando ventanas de tiempo y capacidad de carga. Los problemas de ruteo dinámico exigen reoptimizar a medida que cambia la información [8], y con ventanas de tiempo el modelo base es el VRPTW [13], [14].</w:t>
      </w:r>
    </w:p>
    <w:p>
      <w:pPr>
        <w:pStyle w:val="TableCaption"/>
      </w:pPr>
      <w:r>
        <w:rPr>
          <w:b/>
          <w:bCs/>
        </w:rPr>
        <w:t xml:space="preserve">Tabla 1.</w:t>
      </w:r>
      <w:r>
        <w:t xml:space="preserve"> </w:t>
      </w:r>
      <w:r>
        <w:t xml:space="preserve">Brechas técnicas y pilar de IO que las cierra.</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 Brechas técnicas y pilar de IO que las cierra."/>
      </w:tblPr>
      <w:tblGrid>
        <w:gridCol w:w="2706"/>
        <w:gridCol w:w="3067"/>
        <w:gridCol w:w="3247"/>
      </w:tblGrid>
      <w:tr>
        <w:trPr>
          <w:tblHeader w:val="true"/>
          <w:cantSplit/>
          <w:tblHeader/>
        </w:trPr>
        <w:tc>
          <w:tcPr>
            <w:tcW w:w="2706"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Falla técnica</w:t>
            </w:r>
          </w:p>
        </w:tc>
        <w:tc>
          <w:tcPr>
            <w:tcW w:w="3067"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Consecuencia operativa</w:t>
            </w:r>
          </w:p>
        </w:tc>
        <w:tc>
          <w:tcPr>
            <w:tcW w:w="3247"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Pilar de IO que la cierra</w:t>
            </w:r>
          </w:p>
        </w:tc>
      </w:tr>
      <w:tr>
        <w:trPr>
          <w:cantSplit/>
        </w:trPr>
        <w:tc>
          <w:tcPr>
            <w:tcW w:w="2706" w:type="dxa"/>
          </w:tcPr>
          <w:p>
            <w:pPr>
              <w:pStyle w:val="Compact"/>
              <w:keepNext/>
              <w:keepLines/>
              <w:spacing w:before="0" w:after="0" w:line="240" w:lineRule="auto"/>
              <w:jc w:val="left"/>
            </w:pPr>
            <w:r>
              <w:rPr>
                <w:sz w:val="19"/>
              </w:rPr>
              <w:t xml:space="preserve">Latencia en decisiones estocásticas</w:t>
            </w:r>
          </w:p>
        </w:tc>
        <w:tc>
          <w:tcPr>
            <w:tcW w:w="3067" w:type="dxa"/>
          </w:tcPr>
          <w:p>
            <w:pPr>
              <w:pStyle w:val="Compact"/>
              <w:keepNext/>
              <w:keepLines/>
              <w:spacing w:before="0" w:after="0" w:line="240" w:lineRule="auto"/>
              <w:jc w:val="left"/>
            </w:pPr>
            <w:r>
              <w:rPr>
                <w:sz w:val="19"/>
              </w:rPr>
              <w:t xml:space="preserve">Alerta tardía o falsa alarma</w:t>
            </w:r>
          </w:p>
        </w:tc>
        <w:tc>
          <w:tcPr>
            <w:tcW w:w="3247" w:type="dxa"/>
          </w:tcPr>
          <w:p>
            <w:pPr>
              <w:pStyle w:val="Compact"/>
              <w:keepNext/>
              <w:keepLines/>
              <w:spacing w:before="0" w:after="0" w:line="240" w:lineRule="auto"/>
              <w:jc w:val="left"/>
            </w:pPr>
            <w:r>
              <w:rPr>
                <w:sz w:val="19"/>
              </w:rPr>
              <w:t xml:space="preserve">Pilar 1: PDP (Markov y Bellman)</w:t>
            </w:r>
          </w:p>
        </w:tc>
      </w:tr>
      <w:tr>
        <w:trPr>
          <w:cantSplit/>
        </w:trPr>
        <w:tc>
          <w:tcPr>
            <w:tcW w:w="2706" w:type="dxa"/>
          </w:tcPr>
          <w:p>
            <w:pPr>
              <w:pStyle w:val="Compact"/>
              <w:keepNext/>
              <w:keepLines/>
              <w:spacing w:before="0" w:after="0" w:line="240" w:lineRule="auto"/>
              <w:jc w:val="left"/>
            </w:pPr>
            <w:r>
              <w:rPr>
                <w:sz w:val="19"/>
              </w:rPr>
              <w:t xml:space="preserve">Desincronización logística M2M</w:t>
            </w:r>
          </w:p>
        </w:tc>
        <w:tc>
          <w:tcPr>
            <w:tcW w:w="3067" w:type="dxa"/>
          </w:tcPr>
          <w:p>
            <w:pPr>
              <w:pStyle w:val="Compact"/>
              <w:keepNext/>
              <w:keepLines/>
              <w:spacing w:before="0" w:after="0" w:line="240" w:lineRule="auto"/>
              <w:jc w:val="left"/>
            </w:pPr>
            <w:r>
              <w:rPr>
                <w:sz w:val="19"/>
              </w:rPr>
              <w:t xml:space="preserve">Hora de partida sin sustento probabilístico</w:t>
            </w:r>
          </w:p>
        </w:tc>
        <w:tc>
          <w:tcPr>
            <w:tcW w:w="3247" w:type="dxa"/>
          </w:tcPr>
          <w:p>
            <w:pPr>
              <w:pStyle w:val="Compact"/>
              <w:keepNext/>
              <w:keepLines/>
              <w:spacing w:before="0" w:after="0" w:line="240" w:lineRule="auto"/>
              <w:jc w:val="left"/>
            </w:pPr>
            <w:r>
              <w:rPr>
                <w:sz w:val="19"/>
              </w:rPr>
              <w:t xml:space="preserve">Pilar 2: PERT/CPM</w:t>
            </w:r>
          </w:p>
        </w:tc>
      </w:tr>
      <w:tr>
        <w:trPr>
          <w:cantSplit/>
        </w:trPr>
        <w:tc>
          <w:tcPr>
            <w:tcW w:w="2706" w:type="dxa"/>
          </w:tcPr>
          <w:p>
            <w:pPr>
              <w:pStyle w:val="Compact"/>
              <w:keepLines/>
              <w:spacing w:before="0" w:after="0" w:line="240" w:lineRule="auto"/>
              <w:jc w:val="left"/>
            </w:pPr>
            <w:r>
              <w:rPr>
                <w:sz w:val="19"/>
              </w:rPr>
              <w:t xml:space="preserve">Ruteo determinista que atrapa vehículos</w:t>
            </w:r>
          </w:p>
        </w:tc>
        <w:tc>
          <w:tcPr>
            <w:tcW w:w="3067" w:type="dxa"/>
          </w:tcPr>
          <w:p>
            <w:pPr>
              <w:pStyle w:val="Compact"/>
              <w:keepLines/>
              <w:spacing w:before="0" w:after="0" w:line="240" w:lineRule="auto"/>
              <w:jc w:val="left"/>
            </w:pPr>
            <w:r>
              <w:rPr>
                <w:sz w:val="19"/>
              </w:rPr>
              <w:t xml:space="preserve">Convoyes varados ante un corte de vía</w:t>
            </w:r>
          </w:p>
        </w:tc>
        <w:tc>
          <w:tcPr>
            <w:tcW w:w="3247" w:type="dxa"/>
          </w:tcPr>
          <w:p>
            <w:pPr>
              <w:pStyle w:val="Compact"/>
              <w:keepLines/>
              <w:spacing w:before="0" w:after="0" w:line="240" w:lineRule="auto"/>
              <w:jc w:val="left"/>
            </w:pPr>
            <w:r>
              <w:rPr>
                <w:sz w:val="19"/>
              </w:rPr>
              <w:t xml:space="preserve">Pilar 3: PEM/PEB, VRPTW dinámico</w:t>
            </w:r>
          </w:p>
        </w:tc>
      </w:tr>
    </w:tbl>
    <w:p>
      <w:pPr>
        <w:pStyle w:val="BodyText"/>
      </w:pPr>
      <w:r>
        <w:t xml:space="preserve">La pregunta que guía el trabajo es: ¿cómo encadenar, en una arquitectura parametrizable, una decisión de alerta óptima bajo incertidumbre, un cronograma de despacho con probabilidad de cumplimiento y una reoptimización de rutas en tiempo cuasi-real?</w:t>
      </w:r>
    </w:p>
    <w:bookmarkEnd w:id="26"/>
    <w:bookmarkStart w:id="29" w:name="objetivos"/>
    <w:p>
      <w:pPr>
        <w:pStyle w:val="Heading1"/>
      </w:pPr>
      <w:r>
        <w:t xml:space="preserve">3. Objetivos</w:t>
      </w:r>
    </w:p>
    <w:bookmarkStart w:id="27" w:name="objetivo-general"/>
    <w:p>
      <w:pPr>
        <w:pStyle w:val="Heading2"/>
      </w:pPr>
      <w:r>
        <w:t xml:space="preserve">3.1. Objetivo general</w:t>
      </w:r>
    </w:p>
    <w:p>
      <w:pPr>
        <w:pStyle w:val="FirstParagraph"/>
      </w:pPr>
      <w:r>
        <w:t xml:space="preserve">Diseñar, implementar y validar una arquitectura de software parametrizable, basada en Investigación de Operaciones, que automatice de forma encadenada la decisión estocástica de alerta temprana, el cronograma probabilístico de despacho de suministros y el ruteo vehicular dinámico con ventanas de tiempo (DVRPTW) ante la activación de quebradas, tomando la Región Cajamarca como caso de estudio para validar su escalabilidad.</w:t>
      </w:r>
    </w:p>
    <w:bookmarkEnd w:id="27"/>
    <w:bookmarkStart w:id="28" w:name="objetivos-específicos"/>
    <w:p>
      <w:pPr>
        <w:pStyle w:val="Heading2"/>
      </w:pPr>
      <w:r>
        <w:t xml:space="preserve">3.2. Objetivos específicos</w:t>
      </w:r>
    </w:p>
    <w:p>
      <w:pPr>
        <w:pStyle w:val="Compact"/>
        <w:numPr>
          <w:ilvl w:val="0"/>
          <w:numId w:val="1002"/>
        </w:numPr>
      </w:pPr>
      <w:r>
        <w:rPr>
          <w:b/>
          <w:bCs/>
        </w:rPr>
        <w:t xml:space="preserve">Pilar 1 (PDP).</w:t>
      </w:r>
      <w:r>
        <w:t xml:space="preserve"> </w:t>
      </w:r>
      <w:r>
        <w:t xml:space="preserve">Formular y resolver el modelo de Programación Dinámica Probabilística en tres etapas temporales, basado en Procesos de Decisión de Markov, para cuantificar el riesgo de activación de quebradas y derivar la política óptima de alerta operativa a partir de datos pluviométricos y de saturación del suelo del SENAMHI [32], prescindiendo de matrices y organizando los datos en tablas estructuradas.</w:t>
      </w:r>
    </w:p>
    <w:p>
      <w:pPr>
        <w:pStyle w:val="Compact"/>
        <w:numPr>
          <w:ilvl w:val="0"/>
          <w:numId w:val="1002"/>
        </w:numPr>
      </w:pPr>
      <w:r>
        <w:rPr>
          <w:b/>
          <w:bCs/>
        </w:rPr>
        <w:t xml:space="preserve">Pilar 2 (PERT/CPM).</w:t>
      </w:r>
      <w:r>
        <w:t xml:space="preserve"> </w:t>
      </w:r>
      <w:r>
        <w:t xml:space="preserve">Modelar cuantitativamente la red probabilística PERT/CPM para minimizar el tiempo de preparación, cubicaje y despacho de suministros humanitarios en el almacén regional, determinando la ruta crítica institucional y la probabilidad analítica de salida vehicular previa al colapso de vías.</w:t>
      </w:r>
    </w:p>
    <w:p>
      <w:pPr>
        <w:pStyle w:val="Compact"/>
        <w:numPr>
          <w:ilvl w:val="0"/>
          <w:numId w:val="1002"/>
        </w:numPr>
      </w:pPr>
      <w:r>
        <w:rPr>
          <w:b/>
          <w:bCs/>
        </w:rPr>
        <w:t xml:space="preserve">Pilar 3 (PEM/PEB, VRPTW).</w:t>
      </w:r>
      <w:r>
        <w:t xml:space="preserve"> </w:t>
      </w:r>
      <w:r>
        <w:t xml:space="preserve">Formular y resolver el modelo de Programación Entera Mixta y Binaria para el ruteo vehicular con ventanas de tiempo (DVRPTW), incorporando restricciones de capacidad, eliminación de subtours de Miller-Tucker-Zemlin (MTZ), modelado de la red vial en tablas de tramos punto a punto y reoptimización ante el bloqueo dinámico de caminos.</w:t>
      </w:r>
    </w:p>
    <w:bookmarkEnd w:id="28"/>
    <w:bookmarkEnd w:id="29"/>
    <w:bookmarkStart w:id="49" w:name="desarrollo"/>
    <w:p>
      <w:pPr>
        <w:pStyle w:val="Heading1"/>
      </w:pPr>
      <w:r>
        <w:t xml:space="preserve">4. Desarrollo</w:t>
      </w:r>
    </w:p>
    <w:p>
      <w:pPr>
        <w:pStyle w:val="FirstParagraph"/>
      </w:pPr>
      <w:r>
        <w:t xml:space="preserve">El desarrollo se divide en dos partes. El marco teórico (sección 4.1) presenta los tres pilares con una misma secuencia: intuición lógica, formulación matemática y aplicación práctica. La metodología (sección 4.2) explica cómo se programó el sistema en fases secuenciales cohesionadas. Por directriz del curso, todas las formulaciones son algebraicas escalares, sin álgebra lineal matricial; las abreviaturas ES, EF, LS y LF conservan su uso estándar en inglés.</w:t>
      </w:r>
    </w:p>
    <w:bookmarkStart w:id="33" w:name="marco-teórico"/>
    <w:p>
      <w:pPr>
        <w:pStyle w:val="Heading2"/>
      </w:pPr>
      <w:r>
        <w:t xml:space="preserve">4.1. Marco teórico</w:t>
      </w:r>
    </w:p>
    <w:bookmarkStart w:id="30" w:name="X734ee84ec53f110b87c1d1e5c90aa311c863577"/>
    <w:p>
      <w:pPr>
        <w:pStyle w:val="Heading3"/>
      </w:pPr>
      <w:r>
        <w:t xml:space="preserve">4.1.1. Pilar 1: Programación Dinámica Probabilística y ecuación de Bellman</w:t>
      </w:r>
    </w:p>
    <w:p>
      <w:pPr>
        <w:pStyle w:val="Etiqueta"/>
      </w:pPr>
      <w:r>
        <w:t xml:space="preserve">A. Intuición lógica</w:t>
      </w:r>
    </w:p>
    <w:p>
      <w:pPr>
        <w:pStyle w:val="Intuicion"/>
      </w:pPr>
      <w:r>
        <w:t xml:space="preserve">Imagine que debe decidir hoy si lleva paraguas en un viaje de tres días. Llevarlo cuesta poco (incomodidad); mojarse cuesta mucho; y lo que haga mañana depende de cómo amanezca. Para decidir bien hoy conviene empezar por el último día —cuánto cuesta cada situación posible— y retroceder: el valor de una decisión de hoy es su costo inmediato más el costo esperado de lo que vendrá, ponderado por la probabilidad de cada situación. Eso es la recursión de Bellman. Su principio de optimalidad funciona como un GPS: si la mejor ruta de A a C pasa por B, el tramo B–C también debe ser la mejor ruta desde B. Por eso basta con resolver cada etapa de forma óptima, de atrás hacia adelante. En GeoAlert-VRP, el «paraguas» es el nivel de respuesta (monitorear, pre-posicionar o desplegar) y el «clima» es la evolución de la lluvia y de la saturación del suelo en el territorio.</w:t>
      </w:r>
    </w:p>
    <w:p>
      <w:pPr>
        <w:pStyle w:val="Etiqueta"/>
      </w:pPr>
      <w:r>
        <w:t xml:space="preserve">B. Formulación matemática</w:t>
      </w:r>
    </w:p>
    <w:p>
      <w:pPr>
        <w:pStyle w:val="BodyText"/>
      </w:pPr>
      <w:r>
        <w:t xml:space="preserve">La Programación Dinámica Probabilística (PDP) aborda la toma de decisiones secuenciales bajo incertidumbre en un horizonte temporal finito [31]. El sistema se modela como un Proceso de Decisión de Markov (MDP) [9] con los siguientes elementos escalares:</w:t>
      </w:r>
    </w:p>
    <w:p>
      <w:pPr>
        <w:pStyle w:val="Compact"/>
        <w:numPr>
          <w:ilvl w:val="0"/>
          <w:numId w:val="1003"/>
        </w:numPr>
      </w:pPr>
      <w:r>
        <w:rPr>
          <w:b/>
          <w:bCs/>
        </w:rPr>
        <w:t xml:space="preserve">Etapas</w:t>
      </w:r>
      <w:r>
        <w:t xml:space="preserve"> </w:t>
      </w:r>
      <w:r>
        <w:t xml:space="preserve">(</w:t>
      </w:r>
      <m:oMath>
        <m:r>
          <m:t>t</m:t>
        </m:r>
        <m:r>
          <m:rPr>
            <m:sty m:val="p"/>
          </m:rPr>
          <m:t>=</m:t>
        </m:r>
        <m:r>
          <m:t>1</m:t>
        </m:r>
        <m:r>
          <m:rPr>
            <m:sty m:val="p"/>
          </m:rPr>
          <m:t>,</m:t>
        </m:r>
        <m:r>
          <m:t>2</m:t>
        </m:r>
        <m:r>
          <m:rPr>
            <m:sty m:val="p"/>
          </m:rPr>
          <m:t>,</m:t>
        </m:r>
        <m:r>
          <m:rPr>
            <m:sty m:val="p"/>
          </m:rPr>
          <m:t>…</m:t>
        </m:r>
        <m:r>
          <m:rPr>
            <m:sty m:val="p"/>
          </m:rPr>
          <m:t>,</m:t>
        </m:r>
        <m:r>
          <m:t>N</m:t>
        </m:r>
      </m:oMath>
      <w:r>
        <w:t xml:space="preserve">): puntos discretos de observación y decisión.</w:t>
      </w:r>
    </w:p>
    <w:p>
      <w:pPr>
        <w:pStyle w:val="Compact"/>
        <w:numPr>
          <w:ilvl w:val="0"/>
          <w:numId w:val="1003"/>
        </w:numPr>
      </w:pPr>
      <w:r>
        <w:rPr>
          <w:b/>
          <w:bCs/>
        </w:rPr>
        <w:t xml:space="preserve">Estados</w:t>
      </w:r>
      <w:r>
        <w:t xml:space="preserve"> </w:t>
      </w:r>
      <w:r>
        <w:t xml:space="preserve">(</w:t>
      </w:r>
      <m:oMath>
        <m:sSub>
          <m:e>
            <m:r>
              <m:t>s</m:t>
            </m:r>
          </m:e>
          <m:sub>
            <m:r>
              <m:t>t</m:t>
            </m:r>
          </m:sub>
        </m:sSub>
        <m:r>
          <m:rPr>
            <m:sty m:val="p"/>
          </m:rPr>
          <m:t>∈</m:t>
        </m:r>
        <m:r>
          <m:t>S</m:t>
        </m:r>
      </m:oMath>
      <w:r>
        <w:t xml:space="preserve">): condición hidrometeorológica del territorio al inicio de la etapa</w:t>
      </w:r>
      <w:r>
        <w:t xml:space="preserve"> </w:t>
      </w:r>
      <m:oMath>
        <m:r>
          <m:t>t</m:t>
        </m:r>
      </m:oMath>
      <w:r>
        <w:t xml:space="preserve">.</w:t>
      </w:r>
    </w:p>
    <w:p>
      <w:pPr>
        <w:pStyle w:val="Compact"/>
        <w:numPr>
          <w:ilvl w:val="0"/>
          <w:numId w:val="1003"/>
        </w:numPr>
      </w:pPr>
      <w:r>
        <w:rPr>
          <w:b/>
          <w:bCs/>
        </w:rPr>
        <w:t xml:space="preserve">Decisiones operativas</w:t>
      </w:r>
      <w:r>
        <w:t xml:space="preserve"> </w:t>
      </w:r>
      <w:r>
        <w:t xml:space="preserve">(</w:t>
      </w:r>
      <m:oMath>
        <m:sSub>
          <m:e>
            <m:r>
              <m:t>x</m:t>
            </m:r>
          </m:e>
          <m:sub>
            <m:r>
              <m:t>t</m:t>
            </m:r>
          </m:sub>
        </m:sSub>
        <m:r>
          <m:rPr>
            <m:sty m:val="p"/>
          </m:rPr>
          <m:t>∈</m:t>
        </m:r>
        <m:r>
          <m:t>A</m:t>
        </m:r>
        <m:d>
          <m:dPr>
            <m:begChr m:val="("/>
            <m:sepChr m:val=""/>
            <m:endChr m:val=")"/>
            <m:grow/>
          </m:dPr>
          <m:e>
            <m:sSub>
              <m:e>
                <m:r>
                  <m:t>s</m:t>
                </m:r>
              </m:e>
              <m:sub>
                <m:r>
                  <m:t>t</m:t>
                </m:r>
              </m:sub>
            </m:sSub>
          </m:e>
        </m:d>
      </m:oMath>
      <w:r>
        <w:t xml:space="preserve">): acción de respuesta elegida ante el estado</w:t>
      </w:r>
      <w:r>
        <w:t xml:space="preserve"> </w:t>
      </w:r>
      <m:oMath>
        <m:sSub>
          <m:e>
            <m:r>
              <m:t>s</m:t>
            </m:r>
          </m:e>
          <m:sub>
            <m:r>
              <m:t>t</m:t>
            </m:r>
          </m:sub>
        </m:sSub>
      </m:oMath>
      <w:r>
        <w:t xml:space="preserve">.</w:t>
      </w:r>
    </w:p>
    <w:p>
      <w:pPr>
        <w:pStyle w:val="Compact"/>
        <w:numPr>
          <w:ilvl w:val="0"/>
          <w:numId w:val="1003"/>
        </w:numPr>
      </w:pPr>
      <w:r>
        <w:rPr>
          <w:b/>
          <w:bCs/>
        </w:rPr>
        <w:t xml:space="preserve">Probabilidades de transición</w:t>
      </w:r>
      <w:r>
        <w:t xml:space="preserve"> </w:t>
      </w:r>
      <m:oMath>
        <m:r>
          <m:t>P</m:t>
        </m:r>
        <m:d>
          <m:dPr>
            <m:begChr m:val="("/>
            <m:sepChr m:val=""/>
            <m:endChr m:val=")"/>
            <m:grow/>
          </m:dPr>
          <m:e>
            <m:sSub>
              <m:e>
                <m:r>
                  <m:t>s</m:t>
                </m:r>
              </m:e>
              <m:sub>
                <m:r>
                  <m:t>t</m:t>
                </m:r>
                <m:r>
                  <m:rPr>
                    <m:sty m:val="p"/>
                  </m:rPr>
                  <m:t>+</m:t>
                </m:r>
                <m:r>
                  <m:t>1</m:t>
                </m:r>
              </m:sub>
            </m:sSub>
            <m:r>
              <m:rPr>
                <m:sty m:val="p"/>
              </m:rPr>
              <m:t>∣</m:t>
            </m:r>
            <m:sSub>
              <m:e>
                <m:r>
                  <m:t>s</m:t>
                </m:r>
              </m:e>
              <m:sub>
                <m:r>
                  <m:t>t</m:t>
                </m:r>
              </m:sub>
            </m:sSub>
            <m:r>
              <m:rPr>
                <m:sty m:val="p"/>
              </m:rPr>
              <m:t>,</m:t>
            </m:r>
            <m:sSub>
              <m:e>
                <m:r>
                  <m:t>x</m:t>
                </m:r>
              </m:e>
              <m:sub>
                <m:r>
                  <m:t>t</m:t>
                </m:r>
              </m:sub>
            </m:sSub>
          </m:e>
        </m:d>
      </m:oMath>
      <w:r>
        <w:t xml:space="preserve">: probabilidad de pasar al estado</w:t>
      </w:r>
      <w:r>
        <w:t xml:space="preserve"> </w:t>
      </w:r>
      <m:oMath>
        <m:sSub>
          <m:e>
            <m:r>
              <m:t>s</m:t>
            </m:r>
          </m:e>
          <m:sub>
            <m:r>
              <m:t>t</m:t>
            </m:r>
            <m:r>
              <m:rPr>
                <m:sty m:val="p"/>
              </m:rPr>
              <m:t>+</m:t>
            </m:r>
            <m:r>
              <m:t>1</m:t>
            </m:r>
          </m:sub>
        </m:sSub>
      </m:oMath>
      <w:r>
        <w:t xml:space="preserve"> </w:t>
      </w:r>
      <w:r>
        <w:t xml:space="preserve">dado que se está en</w:t>
      </w:r>
      <w:r>
        <w:t xml:space="preserve"> </w:t>
      </w:r>
      <m:oMath>
        <m:sSub>
          <m:e>
            <m:r>
              <m:t>s</m:t>
            </m:r>
          </m:e>
          <m:sub>
            <m:r>
              <m:t>t</m:t>
            </m:r>
          </m:sub>
        </m:sSub>
      </m:oMath>
      <w:r>
        <w:t xml:space="preserve"> </w:t>
      </w:r>
      <w:r>
        <w:t xml:space="preserve">y se decide</w:t>
      </w:r>
      <w:r>
        <w:t xml:space="preserve"> </w:t>
      </w:r>
      <m:oMath>
        <m:sSub>
          <m:e>
            <m:r>
              <m:t>x</m:t>
            </m:r>
          </m:e>
          <m:sub>
            <m:r>
              <m:t>t</m:t>
            </m:r>
          </m:sub>
        </m:sSub>
      </m:oMath>
      <w:r>
        <w:t xml:space="preserve">. La suma sobre todos los estados destino es exactamente 1:</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nary>
                  <m:naryPr>
                    <m:chr m:val="∑"/>
                    <m:limLoc m:val="undOvr"/>
                    <m:subHide m:val="off"/>
                    <m:supHide m:val="on"/>
                  </m:naryPr>
                  <m:sub>
                    <m:r>
                      <m:t>j</m:t>
                    </m:r>
                    <m:r>
                      <m:rPr>
                        <m:sty m:val="p"/>
                      </m:rPr>
                      <m:t>∈</m:t>
                    </m:r>
                    <m:r>
                      <m:t>S</m:t>
                    </m:r>
                  </m:sub>
                  <m:sup>
                    <m:r>
                      <m:t>​</m:t>
                    </m:r>
                  </m:sup>
                  <m:e>
                    <m:r>
                      <m:t>P</m:t>
                    </m:r>
                  </m:e>
                </m:nary>
                <m:d>
                  <m:dPr>
                    <m:begChr m:val="("/>
                    <m:sepChr m:val=""/>
                    <m:endChr m:val=")"/>
                    <m:grow/>
                  </m:dPr>
                  <m:e>
                    <m:sSub>
                      <m:e>
                        <m:r>
                          <m:t>s</m:t>
                        </m:r>
                      </m:e>
                      <m:sub>
                        <m:r>
                          <m:t>t</m:t>
                        </m:r>
                        <m:r>
                          <m:rPr>
                            <m:sty m:val="p"/>
                          </m:rPr>
                          <m:t>+</m:t>
                        </m:r>
                        <m:r>
                          <m:t>1</m:t>
                        </m:r>
                      </m:sub>
                    </m:sSub>
                    <m:r>
                      <m:rPr>
                        <m:sty m:val="p"/>
                      </m:rPr>
                      <m:t>=</m:t>
                    </m:r>
                    <m:r>
                      <m:t>j</m:t>
                    </m:r>
                    <m:r>
                      <m:rPr>
                        <m:sty m:val="p"/>
                      </m:rPr>
                      <m:t>∣</m:t>
                    </m:r>
                    <m:sSub>
                      <m:e>
                        <m:r>
                          <m:t>s</m:t>
                        </m:r>
                      </m:e>
                      <m:sub>
                        <m:r>
                          <m:t>t</m:t>
                        </m:r>
                      </m:sub>
                    </m:sSub>
                    <m:r>
                      <m:rPr>
                        <m:sty m:val="p"/>
                      </m:rPr>
                      <m:t>=</m:t>
                    </m:r>
                    <m:r>
                      <m:t>i</m:t>
                    </m:r>
                    <m:r>
                      <m:rPr>
                        <m:sty m:val="p"/>
                      </m:rPr>
                      <m:t>,</m:t>
                    </m:r>
                    <m:r>
                      <m:t> </m:t>
                    </m:r>
                    <m:sSub>
                      <m:e>
                        <m:r>
                          <m:t>x</m:t>
                        </m:r>
                      </m:e>
                      <m:sub>
                        <m:r>
                          <m:t>t</m:t>
                        </m:r>
                      </m:sub>
                    </m:sSub>
                  </m:e>
                </m:d>
                <m:r>
                  <m:rPr>
                    <m:sty m:val="p"/>
                  </m:rPr>
                  <m:t>=</m:t>
                </m:r>
                <m:r>
                  <m:t>1</m:t>
                </m:r>
                <m:r>
                  <m:rPr>
                    <m:sty m:val="p"/>
                  </m:rPr>
                  <m:t>,</m:t>
                </m:r>
                <m:r>
                  <m:t>  </m:t>
                </m:r>
                <m:r>
                  <m:rPr>
                    <m:sty m:val="p"/>
                  </m:rPr>
                  <m:t>∀</m:t>
                </m:r>
                <m:r>
                  <m:t> </m:t>
                </m:r>
                <m:r>
                  <m:t>i</m:t>
                </m:r>
                <m:r>
                  <m:rPr>
                    <m:sty m:val="p"/>
                  </m:rPr>
                  <m:t>∈</m:t>
                </m:r>
                <m:r>
                  <m:t>S</m:t>
                </m:r>
                <m:r>
                  <m:rPr>
                    <m:sty m:val="p"/>
                  </m:rPr>
                  <m:t>,</m:t>
                </m:r>
                <m:r>
                  <m:t> </m:t>
                </m:r>
                <m:r>
                  <m:rPr>
                    <m:sty m:val="p"/>
                  </m:rPr>
                  <m:t>∀</m:t>
                </m:r>
                <m:r>
                  <m:t> </m:t>
                </m:r>
                <m:sSub>
                  <m:e>
                    <m:r>
                      <m:t>x</m:t>
                    </m:r>
                  </m:e>
                  <m:sub>
                    <m:r>
                      <m:t>t</m:t>
                    </m:r>
                  </m:sub>
                </m:sSub>
                <m:r>
                  <m:rPr>
                    <m:sty m:val="p"/>
                  </m:rPr>
                  <m:t>∈</m:t>
                </m:r>
                <m:r>
                  <m:t>A</m:t>
                </m:r>
                <m:d>
                  <m:dPr>
                    <m:begChr m:val="("/>
                    <m:sepChr m:val=""/>
                    <m:endChr m:val=")"/>
                    <m:grow/>
                  </m:dPr>
                  <m:e>
                    <m:sSub>
                      <m:e>
                        <m:r>
                          <m:t>s</m:t>
                        </m:r>
                      </m:e>
                      <m:sub>
                        <m:r>
                          <m:t>t</m:t>
                        </m:r>
                      </m:sub>
                    </m:sSub>
                  </m:e>
                </m:d>
              </m:oMath>
            </m:oMathPara>
          </w:p>
        </w:tc>
        <w:tc>
          <w:tcPr>
            <w:tcW w:w="800" w:type="dxa"/>
            <w:vAlign w:val="center"/>
          </w:tcPr>
          <w:p>
            <w:pPr>
              <w:spacing w:before="60" w:after="60"/>
              <w:jc w:val="right"/>
            </w:pPr>
            <w:r>
              <w:rPr>
                <w:sz w:val="22"/>
              </w:rPr>
              <w:t>(1)</w:t>
            </w:r>
          </w:p>
        </w:tc>
      </w:tr>
    </w:tbl>
    <w:p>
      <w:pPr>
        <w:pStyle w:val="Compact"/>
        <w:numPr>
          <w:ilvl w:val="0"/>
          <w:numId w:val="1004"/>
        </w:numPr>
      </w:pPr>
      <w:r>
        <w:rPr>
          <w:b/>
          <w:bCs/>
        </w:rPr>
        <w:t xml:space="preserve">Costo de etapa</w:t>
      </w:r>
      <w:r>
        <w:t xml:space="preserve"> </w:t>
      </w:r>
      <m:oMath>
        <m:r>
          <m:t>C</m:t>
        </m:r>
        <m:d>
          <m:dPr>
            <m:begChr m:val="("/>
            <m:sepChr m:val=""/>
            <m:endChr m:val=")"/>
            <m:grow/>
          </m:dPr>
          <m:e>
            <m:sSub>
              <m:e>
                <m:r>
                  <m:t>s</m:t>
                </m:r>
              </m:e>
              <m:sub>
                <m:r>
                  <m:t>t</m:t>
                </m:r>
              </m:sub>
            </m:sSub>
            <m:r>
              <m:rPr>
                <m:sty m:val="p"/>
              </m:rPr>
              <m:t>,</m:t>
            </m:r>
            <m:sSub>
              <m:e>
                <m:r>
                  <m:t>x</m:t>
                </m:r>
              </m:e>
              <m:sub>
                <m:r>
                  <m:t>t</m:t>
                </m:r>
              </m:sub>
            </m:sSub>
          </m:e>
        </m:d>
      </m:oMath>
      <w:r>
        <w:t xml:space="preserve">: suma del costo operacional directo de la acción</w:t>
      </w:r>
      <w:r>
        <w:t xml:space="preserve"> </w:t>
      </w:r>
      <m:oMath>
        <m:sSub>
          <m:e>
            <m:r>
              <m:t>x</m:t>
            </m:r>
          </m:e>
          <m:sub>
            <m:r>
              <m:t>t</m:t>
            </m:r>
          </m:sub>
        </m:sSub>
      </m:oMath>
      <w:r>
        <w:t xml:space="preserve"> </w:t>
      </w:r>
      <w:r>
        <w:t xml:space="preserve">y el costo esperado del daño no mitigado en el estado</w:t>
      </w:r>
      <w:r>
        <w:t xml:space="preserve"> </w:t>
      </w:r>
      <m:oMath>
        <m:sSub>
          <m:e>
            <m:r>
              <m:t>s</m:t>
            </m:r>
          </m:e>
          <m:sub>
            <m:r>
              <m:t>t</m:t>
            </m:r>
          </m:sub>
        </m:sSub>
      </m:oMath>
      <w:r>
        <w:t xml:space="preserve">.</w:t>
      </w:r>
    </w:p>
    <w:p>
      <w:pPr>
        <w:pStyle w:val="FirstParagraph"/>
      </w:pPr>
      <w:r>
        <w:t xml:space="preserve">El principio de optimalidad de Bellman establece que una política óptima tiene la propiedad de que, cualesquiera que sean el estado y la decisión iniciales, las decisiones restantes deben constituir una política óptima respecto al estado resultante de la primera decisión [10]. Definiendo el valor de tomar la decisión</w:t>
      </w:r>
      <w:r>
        <w:t xml:space="preserve"> </w:t>
      </w:r>
      <m:oMath>
        <m:sSub>
          <m:e>
            <m:r>
              <m:t>x</m:t>
            </m:r>
          </m:e>
          <m:sub>
            <m:r>
              <m:t>t</m:t>
            </m:r>
          </m:sub>
        </m:sSub>
      </m:oMath>
      <w:r>
        <w:t xml:space="preserve"> </w:t>
      </w:r>
      <w:r>
        <w:t xml:space="preserve">en el estado</w:t>
      </w:r>
      <w:r>
        <w:t xml:space="preserve"> </w:t>
      </w:r>
      <m:oMath>
        <m:sSub>
          <m:e>
            <m:r>
              <m:t>s</m:t>
            </m:r>
          </m:e>
          <m:sub>
            <m:r>
              <m:t>t</m:t>
            </m:r>
          </m:sub>
        </m:sSub>
      </m:oMath>
      <w:r>
        <w:t xml:space="preserve"> </w:t>
      </w:r>
      <w:r>
        <w:t xml:space="preserve">como</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Q</m:t>
                    </m:r>
                  </m:e>
                  <m:sub>
                    <m:r>
                      <m:t>t</m:t>
                    </m:r>
                  </m:sub>
                </m:sSub>
                <m:d>
                  <m:dPr>
                    <m:begChr m:val="("/>
                    <m:sepChr m:val=""/>
                    <m:endChr m:val=")"/>
                    <m:grow/>
                  </m:dPr>
                  <m:e>
                    <m:sSub>
                      <m:e>
                        <m:r>
                          <m:t>s</m:t>
                        </m:r>
                      </m:e>
                      <m:sub>
                        <m:r>
                          <m:t>t</m:t>
                        </m:r>
                      </m:sub>
                    </m:sSub>
                    <m:r>
                      <m:rPr>
                        <m:sty m:val="p"/>
                      </m:rPr>
                      <m:t>,</m:t>
                    </m:r>
                    <m:sSub>
                      <m:e>
                        <m:r>
                          <m:t>x</m:t>
                        </m:r>
                      </m:e>
                      <m:sub>
                        <m:r>
                          <m:t>t</m:t>
                        </m:r>
                      </m:sub>
                    </m:sSub>
                  </m:e>
                </m:d>
                <m:r>
                  <m:rPr>
                    <m:sty m:val="p"/>
                  </m:rPr>
                  <m:t>=</m:t>
                </m:r>
                <m:r>
                  <m:t>C</m:t>
                </m:r>
                <m:d>
                  <m:dPr>
                    <m:begChr m:val="("/>
                    <m:sepChr m:val=""/>
                    <m:endChr m:val=")"/>
                    <m:grow/>
                  </m:dPr>
                  <m:e>
                    <m:sSub>
                      <m:e>
                        <m:r>
                          <m:t>s</m:t>
                        </m:r>
                      </m:e>
                      <m:sub>
                        <m:r>
                          <m:t>t</m:t>
                        </m:r>
                      </m:sub>
                    </m:sSub>
                    <m:r>
                      <m:rPr>
                        <m:sty m:val="p"/>
                      </m:rPr>
                      <m:t>,</m:t>
                    </m:r>
                    <m:sSub>
                      <m:e>
                        <m:r>
                          <m:t>x</m:t>
                        </m:r>
                      </m:e>
                      <m:sub>
                        <m:r>
                          <m:t>t</m:t>
                        </m:r>
                      </m:sub>
                    </m:sSub>
                  </m:e>
                </m:d>
                <m:r>
                  <m:rPr>
                    <m:sty m:val="p"/>
                  </m:rPr>
                  <m:t>+</m:t>
                </m:r>
                <m:nary>
                  <m:naryPr>
                    <m:chr m:val="∑"/>
                    <m:limLoc m:val="undOvr"/>
                    <m:subHide m:val="off"/>
                    <m:supHide m:val="on"/>
                  </m:naryPr>
                  <m:sub>
                    <m:r>
                      <m:t>j</m:t>
                    </m:r>
                    <m:r>
                      <m:rPr>
                        <m:sty m:val="p"/>
                      </m:rPr>
                      <m:t>∈</m:t>
                    </m:r>
                    <m:r>
                      <m:t>S</m:t>
                    </m:r>
                  </m:sub>
                  <m:sup>
                    <m:r>
                      <m:t>​</m:t>
                    </m:r>
                  </m:sup>
                  <m:e>
                    <m:r>
                      <m:t>P</m:t>
                    </m:r>
                  </m:e>
                </m:nary>
                <m:d>
                  <m:dPr>
                    <m:begChr m:val="("/>
                    <m:sepChr m:val=""/>
                    <m:endChr m:val=")"/>
                    <m:grow/>
                  </m:dPr>
                  <m:e>
                    <m:r>
                      <m:t>j</m:t>
                    </m:r>
                    <m:r>
                      <m:rPr>
                        <m:sty m:val="p"/>
                      </m:rPr>
                      <m:t>∣</m:t>
                    </m:r>
                    <m:sSub>
                      <m:e>
                        <m:r>
                          <m:t>s</m:t>
                        </m:r>
                      </m:e>
                      <m:sub>
                        <m:r>
                          <m:t>t</m:t>
                        </m:r>
                      </m:sub>
                    </m:sSub>
                    <m:r>
                      <m:rPr>
                        <m:sty m:val="p"/>
                      </m:rPr>
                      <m:t>,</m:t>
                    </m:r>
                    <m:sSub>
                      <m:e>
                        <m:r>
                          <m:t>x</m:t>
                        </m:r>
                      </m:e>
                      <m:sub>
                        <m:r>
                          <m:t>t</m:t>
                        </m:r>
                      </m:sub>
                    </m:sSub>
                  </m:e>
                </m:d>
                <m:r>
                  <m:t> </m:t>
                </m:r>
                <m:sSub>
                  <m:e>
                    <m:r>
                      <m:t>f</m:t>
                    </m:r>
                  </m:e>
                  <m:sub>
                    <m:r>
                      <m:t>t</m:t>
                    </m:r>
                    <m:r>
                      <m:rPr>
                        <m:sty m:val="p"/>
                      </m:rPr>
                      <m:t>+</m:t>
                    </m:r>
                    <m:r>
                      <m:t>1</m:t>
                    </m:r>
                  </m:sub>
                </m:sSub>
                <m:d>
                  <m:dPr>
                    <m:begChr m:val="("/>
                    <m:sepChr m:val=""/>
                    <m:endChr m:val=")"/>
                    <m:grow/>
                  </m:dPr>
                  <m:e>
                    <m:r>
                      <m:t>j</m:t>
                    </m:r>
                  </m:e>
                </m:d>
              </m:oMath>
            </m:oMathPara>
          </w:p>
        </w:tc>
        <w:tc>
          <w:tcPr>
            <w:tcW w:w="800" w:type="dxa"/>
            <w:vAlign w:val="center"/>
          </w:tcPr>
          <w:p>
            <w:pPr>
              <w:spacing w:before="60" w:after="60"/>
              <w:jc w:val="right"/>
            </w:pPr>
            <w:r>
              <w:rPr>
                <w:sz w:val="22"/>
              </w:rPr>
              <w:t>(2)</w:t>
            </w:r>
          </w:p>
        </w:tc>
      </w:tr>
    </w:tbl>
    <w:p>
      <w:pPr>
        <w:pStyle w:val="BodyText"/>
      </w:pPr>
      <w:r>
        <w:t xml:space="preserve">la ecuación recursiva hacia atrás para minimizar el costo esperado acumulado es</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f</m:t>
                    </m:r>
                  </m:e>
                  <m:sub>
                    <m:r>
                      <m:t>t</m:t>
                    </m:r>
                  </m:sub>
                </m:sSub>
                <m:d>
                  <m:dPr>
                    <m:begChr m:val="("/>
                    <m:sepChr m:val=""/>
                    <m:endChr m:val=")"/>
                    <m:grow/>
                  </m:dPr>
                  <m:e>
                    <m:sSub>
                      <m:e>
                        <m:r>
                          <m:t>s</m:t>
                        </m:r>
                      </m:e>
                      <m:sub>
                        <m:r>
                          <m:t>t</m:t>
                        </m:r>
                      </m:sub>
                    </m:sSub>
                  </m:e>
                </m:d>
                <m:r>
                  <m:rPr>
                    <m:sty m:val="p"/>
                  </m:rPr>
                  <m:t>=</m:t>
                </m:r>
                <m:limLow>
                  <m:e>
                    <m:r>
                      <m:rPr>
                        <m:sty m:val="p"/>
                      </m:rPr>
                      <m:t>min</m:t>
                    </m:r>
                  </m:e>
                  <m:lim>
                    <m:sSub>
                      <m:e>
                        <m:r>
                          <m:t>x</m:t>
                        </m:r>
                      </m:e>
                      <m:sub>
                        <m:r>
                          <m:t>t</m:t>
                        </m:r>
                      </m:sub>
                    </m:sSub>
                    <m:r>
                      <m:rPr>
                        <m:sty m:val="p"/>
                      </m:rPr>
                      <m:t>∈</m:t>
                    </m:r>
                    <m:r>
                      <m:t>A</m:t>
                    </m:r>
                    <m:d>
                      <m:dPr>
                        <m:begChr m:val="("/>
                        <m:sepChr m:val=""/>
                        <m:endChr m:val=")"/>
                        <m:grow/>
                      </m:dPr>
                      <m:e>
                        <m:sSub>
                          <m:e>
                            <m:r>
                              <m:t>s</m:t>
                            </m:r>
                          </m:e>
                          <m:sub>
                            <m:r>
                              <m:t>t</m:t>
                            </m:r>
                          </m:sub>
                        </m:sSub>
                      </m:e>
                    </m:d>
                  </m:lim>
                </m:limLow>
                <m:d>
                  <m:dPr>
                    <m:begChr m:val="["/>
                    <m:sepChr m:val=""/>
                    <m:endChr m:val="]"/>
                    <m:grow/>
                  </m:dPr>
                  <m:e>
                    <m:r>
                      <m:t> </m:t>
                    </m:r>
                    <m:r>
                      <m:t>C</m:t>
                    </m:r>
                    <m:d>
                      <m:dPr>
                        <m:begChr m:val="("/>
                        <m:sepChr m:val=""/>
                        <m:endChr m:val=")"/>
                        <m:grow/>
                      </m:dPr>
                      <m:e>
                        <m:sSub>
                          <m:e>
                            <m:r>
                              <m:t>s</m:t>
                            </m:r>
                          </m:e>
                          <m:sub>
                            <m:r>
                              <m:t>t</m:t>
                            </m:r>
                          </m:sub>
                        </m:sSub>
                        <m:r>
                          <m:rPr>
                            <m:sty m:val="p"/>
                          </m:rPr>
                          <m:t>,</m:t>
                        </m:r>
                        <m:sSub>
                          <m:e>
                            <m:r>
                              <m:t>x</m:t>
                            </m:r>
                          </m:e>
                          <m:sub>
                            <m:r>
                              <m:t>t</m:t>
                            </m:r>
                          </m:sub>
                        </m:sSub>
                      </m:e>
                    </m:d>
                    <m:r>
                      <m:rPr>
                        <m:sty m:val="p"/>
                      </m:rPr>
                      <m:t>+</m:t>
                    </m:r>
                    <m:nary>
                      <m:naryPr>
                        <m:chr m:val="∑"/>
                        <m:limLoc m:val="undOvr"/>
                        <m:subHide m:val="off"/>
                        <m:supHide m:val="on"/>
                      </m:naryPr>
                      <m:sub>
                        <m:r>
                          <m:t>j</m:t>
                        </m:r>
                        <m:r>
                          <m:rPr>
                            <m:sty m:val="p"/>
                          </m:rPr>
                          <m:t>∈</m:t>
                        </m:r>
                        <m:r>
                          <m:t>S</m:t>
                        </m:r>
                      </m:sub>
                      <m:sup>
                        <m:r>
                          <m:t>​</m:t>
                        </m:r>
                      </m:sup>
                      <m:e>
                        <m:r>
                          <m:t>P</m:t>
                        </m:r>
                      </m:e>
                    </m:nary>
                    <m:d>
                      <m:dPr>
                        <m:begChr m:val="("/>
                        <m:sepChr m:val=""/>
                        <m:endChr m:val=")"/>
                        <m:grow/>
                      </m:dPr>
                      <m:e>
                        <m:r>
                          <m:t>j</m:t>
                        </m:r>
                        <m:r>
                          <m:rPr>
                            <m:sty m:val="p"/>
                          </m:rPr>
                          <m:t>∣</m:t>
                        </m:r>
                        <m:sSub>
                          <m:e>
                            <m:r>
                              <m:t>s</m:t>
                            </m:r>
                          </m:e>
                          <m:sub>
                            <m:r>
                              <m:t>t</m:t>
                            </m:r>
                          </m:sub>
                        </m:sSub>
                        <m:r>
                          <m:rPr>
                            <m:sty m:val="p"/>
                          </m:rPr>
                          <m:t>,</m:t>
                        </m:r>
                        <m:sSub>
                          <m:e>
                            <m:r>
                              <m:t>x</m:t>
                            </m:r>
                          </m:e>
                          <m:sub>
                            <m:r>
                              <m:t>t</m:t>
                            </m:r>
                          </m:sub>
                        </m:sSub>
                      </m:e>
                    </m:d>
                    <m:r>
                      <m:t> </m:t>
                    </m:r>
                    <m:sSub>
                      <m:e>
                        <m:r>
                          <m:t>f</m:t>
                        </m:r>
                      </m:e>
                      <m:sub>
                        <m:r>
                          <m:t>t</m:t>
                        </m:r>
                        <m:r>
                          <m:rPr>
                            <m:sty m:val="p"/>
                          </m:rPr>
                          <m:t>+</m:t>
                        </m:r>
                        <m:r>
                          <m:t>1</m:t>
                        </m:r>
                      </m:sub>
                    </m:sSub>
                    <m:d>
                      <m:dPr>
                        <m:begChr m:val="("/>
                        <m:sepChr m:val=""/>
                        <m:endChr m:val=")"/>
                        <m:grow/>
                      </m:dPr>
                      <m:e>
                        <m:r>
                          <m:t>j</m:t>
                        </m:r>
                      </m:e>
                    </m:d>
                    <m:r>
                      <m:t> </m:t>
                    </m:r>
                  </m:e>
                </m:d>
              </m:oMath>
            </m:oMathPara>
          </w:p>
        </w:tc>
        <w:tc>
          <w:tcPr>
            <w:tcW w:w="800" w:type="dxa"/>
            <w:vAlign w:val="center"/>
          </w:tcPr>
          <w:p>
            <w:pPr>
              <w:spacing w:before="60" w:after="60"/>
              <w:jc w:val="right"/>
            </w:pPr>
            <w:r>
              <w:rPr>
                <w:sz w:val="22"/>
              </w:rPr>
              <w:t>(3)</w:t>
            </w:r>
          </w:p>
        </w:tc>
      </w:tr>
    </w:tbl>
    <w:p>
      <w:pPr>
        <w:pStyle w:val="BodyText"/>
      </w:pPr>
      <w:r>
        <w:t xml:space="preserve">con la condición de frontera en la etapa terminal</w:t>
      </w:r>
      <w:r>
        <w:t xml:space="preserve"> </w:t>
      </w:r>
      <m:oMath>
        <m:r>
          <m:t>N</m:t>
        </m:r>
        <m:r>
          <m:rPr>
            <m:sty m:val="p"/>
          </m:rPr>
          <m:t>+</m:t>
        </m:r>
        <m:r>
          <m:t>1</m:t>
        </m:r>
      </m:oMath>
      <w:r>
        <w:t xml:space="preserve">, dada por la penalización residual final</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f</m:t>
                    </m:r>
                  </m:e>
                  <m:sub>
                    <m:r>
                      <m:t>N</m:t>
                    </m:r>
                    <m:r>
                      <m:rPr>
                        <m:sty m:val="p"/>
                      </m:rPr>
                      <m:t>+</m:t>
                    </m:r>
                    <m:r>
                      <m:t>1</m:t>
                    </m:r>
                  </m:sub>
                </m:sSub>
                <m:d>
                  <m:dPr>
                    <m:begChr m:val="("/>
                    <m:sepChr m:val=""/>
                    <m:endChr m:val=")"/>
                    <m:grow/>
                  </m:dPr>
                  <m:e>
                    <m:sSub>
                      <m:e>
                        <m:r>
                          <m:t>s</m:t>
                        </m:r>
                      </m:e>
                      <m:sub>
                        <m:r>
                          <m:t>N</m:t>
                        </m:r>
                        <m:r>
                          <m:rPr>
                            <m:sty m:val="p"/>
                          </m:rPr>
                          <m:t>+</m:t>
                        </m:r>
                        <m:r>
                          <m:t>1</m:t>
                        </m:r>
                      </m:sub>
                    </m:sSub>
                  </m:e>
                </m:d>
                <m:r>
                  <m:rPr>
                    <m:sty m:val="p"/>
                  </m:rPr>
                  <m:t>=</m:t>
                </m:r>
                <m:sSub>
                  <m:e>
                    <m:r>
                      <m:t>D</m:t>
                    </m:r>
                  </m:e>
                  <m:sub>
                    <m:r>
                      <m:rPr>
                        <m:nor/>
                      </m:rPr>
                      <m:t>term</m:t>
                    </m:r>
                  </m:sub>
                </m:sSub>
                <m:d>
                  <m:dPr>
                    <m:begChr m:val="("/>
                    <m:sepChr m:val=""/>
                    <m:endChr m:val=")"/>
                    <m:grow/>
                  </m:dPr>
                  <m:e>
                    <m:sSub>
                      <m:e>
                        <m:r>
                          <m:t>s</m:t>
                        </m:r>
                      </m:e>
                      <m:sub>
                        <m:r>
                          <m:t>N</m:t>
                        </m:r>
                        <m:r>
                          <m:rPr>
                            <m:sty m:val="p"/>
                          </m:rPr>
                          <m:t>+</m:t>
                        </m:r>
                        <m:r>
                          <m:t>1</m:t>
                        </m:r>
                      </m:sub>
                    </m:sSub>
                  </m:e>
                </m:d>
              </m:oMath>
            </m:oMathPara>
          </w:p>
        </w:tc>
        <w:tc>
          <w:tcPr>
            <w:tcW w:w="800" w:type="dxa"/>
            <w:vAlign w:val="center"/>
          </w:tcPr>
          <w:p>
            <w:pPr>
              <w:spacing w:before="60" w:after="60"/>
              <w:jc w:val="right"/>
            </w:pPr>
            <w:r>
              <w:rPr>
                <w:sz w:val="22"/>
              </w:rPr>
              <w:t>(4)</w:t>
            </w:r>
          </w:p>
        </w:tc>
      </w:tr>
    </w:tbl>
    <w:p>
      <w:pPr>
        <w:pStyle w:val="BodyText"/>
      </w:pPr>
      <w:r>
        <w:t xml:space="preserve">y la política óptima de cada etapa es la decisión que alcanza el mínimo:</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Sup>
                  <m:e>
                    <m:r>
                      <m:t>x</m:t>
                    </m:r>
                  </m:e>
                  <m:sub>
                    <m:r>
                      <m:t>t</m:t>
                    </m:r>
                  </m:sub>
                  <m:sup>
                    <m:r>
                      <m:rPr>
                        <m:sty m:val="p"/>
                      </m:rPr>
                      <m:t>*</m:t>
                    </m:r>
                  </m:sup>
                </m:sSubSup>
                <m:d>
                  <m:dPr>
                    <m:begChr m:val="("/>
                    <m:sepChr m:val=""/>
                    <m:endChr m:val=")"/>
                    <m:grow/>
                  </m:dPr>
                  <m:e>
                    <m:sSub>
                      <m:e>
                        <m:r>
                          <m:t>s</m:t>
                        </m:r>
                      </m:e>
                      <m:sub>
                        <m:r>
                          <m:t>t</m:t>
                        </m:r>
                      </m:sub>
                    </m:sSub>
                  </m:e>
                </m:d>
                <m:r>
                  <m:rPr>
                    <m:sty m:val="p"/>
                  </m:rPr>
                  <m:t>=</m:t>
                </m:r>
                <m:limLow>
                  <m:e>
                    <m:r>
                      <m:rPr>
                        <m:sty m:val="p"/>
                      </m:rPr>
                      <m:t>arg min</m:t>
                    </m:r>
                  </m:e>
                  <m:lim>
                    <m:sSub>
                      <m:e>
                        <m:r>
                          <m:t>x</m:t>
                        </m:r>
                      </m:e>
                      <m:sub>
                        <m:r>
                          <m:t>t</m:t>
                        </m:r>
                      </m:sub>
                    </m:sSub>
                    <m:r>
                      <m:rPr>
                        <m:sty m:val="p"/>
                      </m:rPr>
                      <m:t>∈</m:t>
                    </m:r>
                    <m:r>
                      <m:t>A</m:t>
                    </m:r>
                    <m:d>
                      <m:dPr>
                        <m:begChr m:val="("/>
                        <m:sepChr m:val=""/>
                        <m:endChr m:val=")"/>
                        <m:grow/>
                      </m:dPr>
                      <m:e>
                        <m:sSub>
                          <m:e>
                            <m:r>
                              <m:t>s</m:t>
                            </m:r>
                          </m:e>
                          <m:sub>
                            <m:r>
                              <m:t>t</m:t>
                            </m:r>
                          </m:sub>
                        </m:sSub>
                      </m:e>
                    </m:d>
                  </m:lim>
                </m:limLow>
                <m:sSub>
                  <m:e>
                    <m:r>
                      <m:t>Q</m:t>
                    </m:r>
                  </m:e>
                  <m:sub>
                    <m:r>
                      <m:t>t</m:t>
                    </m:r>
                  </m:sub>
                </m:sSub>
                <m:d>
                  <m:dPr>
                    <m:begChr m:val="("/>
                    <m:sepChr m:val=""/>
                    <m:endChr m:val=")"/>
                    <m:grow/>
                  </m:dPr>
                  <m:e>
                    <m:sSub>
                      <m:e>
                        <m:r>
                          <m:t>s</m:t>
                        </m:r>
                      </m:e>
                      <m:sub>
                        <m:r>
                          <m:t>t</m:t>
                        </m:r>
                      </m:sub>
                    </m:sSub>
                    <m:r>
                      <m:rPr>
                        <m:sty m:val="p"/>
                      </m:rPr>
                      <m:t>,</m:t>
                    </m:r>
                    <m:sSub>
                      <m:e>
                        <m:r>
                          <m:t>x</m:t>
                        </m:r>
                      </m:e>
                      <m:sub>
                        <m:r>
                          <m:t>t</m:t>
                        </m:r>
                      </m:sub>
                    </m:sSub>
                  </m:e>
                </m:d>
              </m:oMath>
            </m:oMathPara>
          </w:p>
        </w:tc>
        <w:tc>
          <w:tcPr>
            <w:tcW w:w="800" w:type="dxa"/>
            <w:vAlign w:val="center"/>
          </w:tcPr>
          <w:p>
            <w:pPr>
              <w:spacing w:before="60" w:after="60"/>
              <w:jc w:val="right"/>
            </w:pPr>
            <w:r>
              <w:rPr>
                <w:sz w:val="22"/>
              </w:rPr>
              <w:t>(5)</w:t>
            </w:r>
          </w:p>
        </w:tc>
      </w:tr>
    </w:tbl>
    <w:p>
      <w:pPr>
        <w:pStyle w:val="Etiqueta"/>
      </w:pPr>
      <w:r>
        <w:t xml:space="preserve">C. Aplicación práctica en GeoAlert-VRP</w:t>
      </w:r>
    </w:p>
    <w:p>
      <w:pPr>
        <w:pStyle w:val="BodyText"/>
      </w:pPr>
      <w:r>
        <w:t xml:space="preserve">En el sistema, las etapas son tres bloques consecutivos de 6 h (0–18 h), los estados son tres niveles hidrometeorológicos (verde, amarillo y rojo) definidos por umbrales de lluvia</w:t>
      </w:r>
      <w:r>
        <w:t xml:space="preserve"> </w:t>
      </w:r>
      <m:oMath>
        <m:r>
          <m:t>P</m:t>
        </m:r>
      </m:oMath>
      <w:r>
        <w:t xml:space="preserve"> </w:t>
      </w:r>
      <w:r>
        <w:t xml:space="preserve">y saturación</w:t>
      </w:r>
      <w:r>
        <w:t xml:space="preserve"> </w:t>
      </w:r>
      <m:oMath>
        <m:r>
          <m:t>θ</m:t>
        </m:r>
      </m:oMath>
      <w:r>
        <w:t xml:space="preserve">, y las acciones son tres niveles de respuesta con costo creciente. Las tablas de</w:t>
      </w:r>
      <w:r>
        <w:t xml:space="preserve"> </w:t>
      </w:r>
      <m:oMath>
        <m:r>
          <m:t>P</m:t>
        </m:r>
        <m:d>
          <m:dPr>
            <m:begChr m:val="("/>
            <m:sepChr m:val=""/>
            <m:endChr m:val=")"/>
            <m:grow/>
          </m:dPr>
          <m:e>
            <m:r>
              <m:rPr>
                <m:sty m:val="p"/>
              </m:rPr>
              <m:t>⋅</m:t>
            </m:r>
            <m:r>
              <m:rPr>
                <m:sty m:val="p"/>
              </m:rPr>
              <m:t>∣</m:t>
            </m:r>
            <m:r>
              <m:rPr>
                <m:sty m:val="p"/>
              </m:rPr>
              <m:t>⋅</m:t>
            </m:r>
            <m:r>
              <m:rPr>
                <m:sty m:val="p"/>
              </m:rPr>
              <m:t>,</m:t>
            </m:r>
            <m:r>
              <m:rPr>
                <m:sty m:val="p"/>
              </m:rPr>
              <m:t>⋅</m:t>
            </m:r>
          </m:e>
        </m:d>
      </m:oMath>
      <w:r>
        <w:t xml:space="preserve">,</w:t>
      </w:r>
      <w:r>
        <w:t xml:space="preserve"> </w:t>
      </w:r>
      <m:oMath>
        <m:r>
          <m:t>C</m:t>
        </m:r>
        <m:d>
          <m:dPr>
            <m:begChr m:val="("/>
            <m:sepChr m:val=""/>
            <m:endChr m:val=")"/>
            <m:grow/>
          </m:dPr>
          <m:e>
            <m:r>
              <m:rPr>
                <m:sty m:val="p"/>
              </m:rPr>
              <m:t>⋅</m:t>
            </m:r>
            <m:r>
              <m:rPr>
                <m:sty m:val="p"/>
              </m:rPr>
              <m:t>,</m:t>
            </m:r>
            <m:r>
              <m:rPr>
                <m:sty m:val="p"/>
              </m:rPr>
              <m:t>⋅</m:t>
            </m:r>
          </m:e>
        </m:d>
      </m:oMath>
      <w:r>
        <w:t xml:space="preserve"> </w:t>
      </w:r>
      <w:r>
        <w:t xml:space="preserve">y</w:t>
      </w:r>
      <w:r>
        <w:t xml:space="preserve"> </w:t>
      </w:r>
      <m:oMath>
        <m:sSub>
          <m:e>
            <m:r>
              <m:t>D</m:t>
            </m:r>
          </m:e>
          <m:sub>
            <m:r>
              <m:rPr>
                <m:nor/>
              </m:rPr>
              <m:t>term</m:t>
            </m:r>
          </m:sub>
        </m:sSub>
        <m:d>
          <m:dPr>
            <m:begChr m:val="("/>
            <m:sepChr m:val=""/>
            <m:endChr m:val=")"/>
            <m:grow/>
          </m:dPr>
          <m:e>
            <m:r>
              <m:rPr>
                <m:sty m:val="p"/>
              </m:rPr>
              <m:t>⋅</m:t>
            </m:r>
          </m:e>
        </m:d>
      </m:oMath>
      <w:r>
        <w:t xml:space="preserve"> </w:t>
      </w:r>
      <w:r>
        <w:t xml:space="preserve">se cargan como parámetros del ámbito. La salida, la política</w:t>
      </w:r>
      <w:r>
        <w:t xml:space="preserve"> </w:t>
      </w:r>
      <m:oMath>
        <m:sSubSup>
          <m:e>
            <m:r>
              <m:t>x</m:t>
            </m:r>
          </m:e>
          <m:sub>
            <m:r>
              <m:t>t</m:t>
            </m:r>
          </m:sub>
          <m:sup>
            <m:r>
              <m:rPr>
                <m:sty m:val="p"/>
              </m:rPr>
              <m:t>*</m:t>
            </m:r>
          </m:sup>
        </m:sSubSup>
        <m:d>
          <m:dPr>
            <m:begChr m:val="("/>
            <m:sepChr m:val=""/>
            <m:endChr m:val=")"/>
            <m:grow/>
          </m:dPr>
          <m:e>
            <m:sSub>
              <m:e>
                <m:r>
                  <m:t>s</m:t>
                </m:r>
              </m:e>
              <m:sub>
                <m:r>
                  <m:t>t</m:t>
                </m:r>
              </m:sub>
            </m:sSub>
          </m:e>
        </m:d>
      </m:oMath>
      <w:r>
        <w:t xml:space="preserve">, indica qué acción tomar en cada etapa; cuando es</w:t>
      </w:r>
      <w:r>
        <w:t xml:space="preserve"> </w:t>
      </w:r>
      <m:oMath>
        <m:sSub>
          <m:e>
            <m:r>
              <m:t>A</m:t>
            </m:r>
          </m:e>
          <m:sub>
            <m:r>
              <m:t>2</m:t>
            </m:r>
          </m:sub>
        </m:sSub>
      </m:oMath>
      <w:r>
        <w:t xml:space="preserve"> </w:t>
      </w:r>
      <w:r>
        <w:t xml:space="preserve">o</w:t>
      </w:r>
      <w:r>
        <w:t xml:space="preserve"> </w:t>
      </w:r>
      <m:oMath>
        <m:sSub>
          <m:e>
            <m:r>
              <m:t>A</m:t>
            </m:r>
          </m:e>
          <m:sub>
            <m:r>
              <m:t>3</m:t>
            </m:r>
          </m:sub>
        </m:sSub>
      </m:oMath>
      <w:r>
        <w:t xml:space="preserve">, se dispara el Pilar 2. La solución numérica completa se presenta en la sección 4.2.2.</w:t>
      </w:r>
    </w:p>
    <w:bookmarkEnd w:id="30"/>
    <w:bookmarkStart w:id="31" w:name="Xad06173533a2f2f85cd08a54ac4bd1baafcf803"/>
    <w:p>
      <w:pPr>
        <w:pStyle w:val="Heading3"/>
      </w:pPr>
      <w:r>
        <w:t xml:space="preserve">4.1.2. Pilar 2: Programación y control de proyectos (PERT/CPM)</w:t>
      </w:r>
    </w:p>
    <w:p>
      <w:pPr>
        <w:pStyle w:val="Etiqueta"/>
      </w:pPr>
      <w:r>
        <w:t xml:space="preserve">A. Intuición lógica</w:t>
      </w:r>
    </w:p>
    <w:p>
      <w:pPr>
        <w:pStyle w:val="Intuicion"/>
      </w:pPr>
      <w:r>
        <w:t xml:space="preserve">Preparar un convoy se parece a organizar un banquete con varios cocineros. Algunas tareas solo pueden empezar cuando termina otra (no se puede estibar antes de cubicar); otras avanzan en paralelo (inspeccionar los camiones mientras se evalúan los daños). El banquete no se sirve cuando acaba la tarea más rápida, sino cuando termina la cadena más larga de tareas dependientes: esa es la ruta crítica. Un retraso en ella retrasa todo; una tarea fuera de ella tiene holgura y puede demorarse sin consecuencias. Como los tiempos reales no son exactos, PERT pide tres estimaciones —optimista, más probable y pesimista— y da al valor más probable un peso cuatro veces mayor, como quien estima su tiempo de viaje con tráfico fluido, normal o con accidente. Y como a lo largo de la ruta crítica se suman muchas incertidumbres pequeñas, el tiempo total tiende a distribuirse en forma de campana (Teorema del Límite Central), lo que permite responder: ¿qué probabilidad hay de salir antes de que la vía colapse?</w:t>
      </w:r>
    </w:p>
    <w:p>
      <w:pPr>
        <w:pStyle w:val="Etiqueta"/>
      </w:pPr>
      <w:r>
        <w:t xml:space="preserve">B. Formulación matemática</w:t>
      </w:r>
    </w:p>
    <w:p>
      <w:pPr>
        <w:pStyle w:val="BodyText"/>
      </w:pPr>
      <w:r>
        <w:t xml:space="preserve">La metodología PERT/CPM modela proyectos de tareas interdependientes sobre un grafo dirigido acíclico en nodos (AON) [11], [12], [33]. Los tiempos de alistamiento son estocásticos y se modelan con una distribución Beta simplificada a partir de tres estimaciones: tiempo optimista</w:t>
      </w:r>
      <w:r>
        <w:t xml:space="preserve"> </w:t>
      </w:r>
      <m:oMath>
        <m:sSub>
          <m:e>
            <m:r>
              <m:t>a</m:t>
            </m:r>
          </m:e>
          <m:sub>
            <m:r>
              <m:t>i</m:t>
            </m:r>
          </m:sub>
        </m:sSub>
      </m:oMath>
      <w:r>
        <w:t xml:space="preserve"> </w:t>
      </w:r>
      <w:r>
        <w:t xml:space="preserve">(duración mínima en condiciones ideales), tiempo más probable</w:t>
      </w:r>
      <w:r>
        <w:t xml:space="preserve"> </w:t>
      </w:r>
      <m:oMath>
        <m:sSub>
          <m:e>
            <m:r>
              <m:t>m</m:t>
            </m:r>
          </m:e>
          <m:sub>
            <m:r>
              <m:t>i</m:t>
            </m:r>
          </m:sub>
        </m:sSub>
      </m:oMath>
      <w:r>
        <w:t xml:space="preserve"> </w:t>
      </w:r>
      <w:r>
        <w:t xml:space="preserve">(duración modal observada) y tiempo pesimista</w:t>
      </w:r>
      <w:r>
        <w:t xml:space="preserve"> </w:t>
      </w:r>
      <m:oMath>
        <m:sSub>
          <m:e>
            <m:r>
              <m:t>b</m:t>
            </m:r>
          </m:e>
          <m:sub>
            <m:r>
              <m:t>i</m:t>
            </m:r>
          </m:sub>
        </m:sSub>
      </m:oMath>
      <w:r>
        <w:t xml:space="preserve"> </w:t>
      </w:r>
      <w:r>
        <w:t xml:space="preserve">(duración máxima ante fallas severas o contratiempos). El tiempo esperado</w:t>
      </w:r>
      <w:r>
        <w:t xml:space="preserve"> </w:t>
      </w:r>
      <m:oMath>
        <m:sSub>
          <m:e>
            <m:r>
              <m:t>μ</m:t>
            </m:r>
          </m:e>
          <m:sub>
            <m:r>
              <m:t>i</m:t>
            </m:r>
          </m:sub>
        </m:sSub>
      </m:oMath>
      <w:r>
        <w:t xml:space="preserve"> </w:t>
      </w:r>
      <w:r>
        <w:t xml:space="preserve">y la varianza</w:t>
      </w:r>
      <w:r>
        <w:t xml:space="preserve"> </w:t>
      </w:r>
      <m:oMath>
        <m:sSubSup>
          <m:e>
            <m:r>
              <m:t>σ</m:t>
            </m:r>
          </m:e>
          <m:sub>
            <m:r>
              <m:t>i</m:t>
            </m:r>
          </m:sub>
          <m:sup>
            <m:r>
              <m:t>2</m:t>
            </m:r>
          </m:sup>
        </m:sSubSup>
      </m:oMath>
      <w:r>
        <w:t xml:space="preserve"> </w:t>
      </w:r>
      <w:r>
        <w:t xml:space="preserve">de la actividad</w:t>
      </w:r>
      <w:r>
        <w:t xml:space="preserve"> </w:t>
      </w:r>
      <m:oMath>
        <m:r>
          <m:t>i</m:t>
        </m:r>
      </m:oMath>
      <w:r>
        <w:t xml:space="preserve"> </w:t>
      </w:r>
      <w:r>
        <w:t xml:space="preserve">son</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μ</m:t>
                    </m:r>
                  </m:e>
                  <m:sub>
                    <m:r>
                      <m:t>i</m:t>
                    </m:r>
                  </m:sub>
                </m:sSub>
                <m:r>
                  <m:rPr>
                    <m:sty m:val="p"/>
                  </m:rPr>
                  <m:t>=</m:t>
                </m:r>
                <m:f>
                  <m:fPr>
                    <m:type m:val="bar"/>
                  </m:fPr>
                  <m:num>
                    <m:sSub>
                      <m:e>
                        <m:r>
                          <m:t>a</m:t>
                        </m:r>
                      </m:e>
                      <m:sub>
                        <m:r>
                          <m:t>i</m:t>
                        </m:r>
                      </m:sub>
                    </m:sSub>
                    <m:r>
                      <m:rPr>
                        <m:sty m:val="p"/>
                      </m:rPr>
                      <m:t>+</m:t>
                    </m:r>
                    <m:r>
                      <m:t>4</m:t>
                    </m:r>
                    <m:r>
                      <m:t> </m:t>
                    </m:r>
                    <m:sSub>
                      <m:e>
                        <m:r>
                          <m:t>m</m:t>
                        </m:r>
                      </m:e>
                      <m:sub>
                        <m:r>
                          <m:t>i</m:t>
                        </m:r>
                      </m:sub>
                    </m:sSub>
                    <m:r>
                      <m:rPr>
                        <m:sty m:val="p"/>
                      </m:rPr>
                      <m:t>+</m:t>
                    </m:r>
                    <m:sSub>
                      <m:e>
                        <m:r>
                          <m:t>b</m:t>
                        </m:r>
                      </m:e>
                      <m:sub>
                        <m:r>
                          <m:t>i</m:t>
                        </m:r>
                      </m:sub>
                    </m:sSub>
                  </m:num>
                  <m:den>
                    <m:r>
                      <m:t>6</m:t>
                    </m:r>
                  </m:den>
                </m:f>
              </m:oMath>
            </m:oMathPara>
          </w:p>
        </w:tc>
        <w:tc>
          <w:tcPr>
            <w:tcW w:w="800" w:type="dxa"/>
            <w:vAlign w:val="center"/>
          </w:tcPr>
          <w:p>
            <w:pPr>
              <w:spacing w:before="60" w:after="60"/>
              <w:jc w:val="right"/>
            </w:pPr>
            <w:r>
              <w:rPr>
                <w:sz w:val="22"/>
              </w:rPr>
              <w:t>(6)</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Sup>
                  <m:e>
                    <m:r>
                      <m:t>σ</m:t>
                    </m:r>
                  </m:e>
                  <m:sub>
                    <m:r>
                      <m:t>i</m:t>
                    </m:r>
                  </m:sub>
                  <m:sup>
                    <m:r>
                      <m:t>2</m:t>
                    </m:r>
                  </m:sup>
                </m:sSubSup>
                <m:r>
                  <m:rPr>
                    <m:sty m:val="p"/>
                  </m:rPr>
                  <m:t>=</m:t>
                </m:r>
                <m:sSup>
                  <m:e>
                    <m:d>
                      <m:dPr>
                        <m:begChr m:val="("/>
                        <m:sepChr m:val=""/>
                        <m:endChr m:val=")"/>
                        <m:grow/>
                      </m:dPr>
                      <m:e>
                        <m:f>
                          <m:fPr>
                            <m:type m:val="bar"/>
                          </m:fPr>
                          <m:num>
                            <m:sSub>
                              <m:e>
                                <m:r>
                                  <m:t>b</m:t>
                                </m:r>
                              </m:e>
                              <m:sub>
                                <m:r>
                                  <m:t>i</m:t>
                                </m:r>
                              </m:sub>
                            </m:sSub>
                            <m:r>
                              <m:rPr>
                                <m:sty m:val="p"/>
                              </m:rPr>
                              <m:t>−</m:t>
                            </m:r>
                            <m:sSub>
                              <m:e>
                                <m:r>
                                  <m:t>a</m:t>
                                </m:r>
                              </m:e>
                              <m:sub>
                                <m:r>
                                  <m:t>i</m:t>
                                </m:r>
                              </m:sub>
                            </m:sSub>
                          </m:num>
                          <m:den>
                            <m:r>
                              <m:t>6</m:t>
                            </m:r>
                          </m:den>
                        </m:f>
                      </m:e>
                    </m:d>
                  </m:e>
                  <m:sup>
                    <m:r>
                      <m:t>2</m:t>
                    </m:r>
                  </m:sup>
                </m:sSup>
              </m:oMath>
            </m:oMathPara>
          </w:p>
        </w:tc>
        <w:tc>
          <w:tcPr>
            <w:tcW w:w="800" w:type="dxa"/>
            <w:vAlign w:val="center"/>
          </w:tcPr>
          <w:p>
            <w:pPr>
              <w:spacing w:before="60" w:after="60"/>
              <w:jc w:val="right"/>
            </w:pPr>
            <w:r>
              <w:rPr>
                <w:sz w:val="22"/>
              </w:rPr>
              <w:t>(7)</w:t>
            </w:r>
          </w:p>
        </w:tc>
      </w:tr>
    </w:tbl>
    <w:p>
      <w:pPr>
        <w:pStyle w:val="BodyText"/>
      </w:pPr>
      <w:r>
        <w:t xml:space="preserve">El análisis temporal recorre el grafo de precedencias en dos pasadas. La pasada hacia adelante (forward pass) determina las fechas más tempranas de inicio (</w:t>
      </w:r>
      <m:oMath>
        <m:r>
          <m:t>E</m:t>
        </m:r>
        <m:r>
          <m:t>S</m:t>
        </m:r>
      </m:oMath>
      <w:r>
        <w:t xml:space="preserve">) y de terminación (</w:t>
      </w:r>
      <m:oMath>
        <m:r>
          <m:t>E</m:t>
        </m:r>
        <m:r>
          <m:t>F</m:t>
        </m:r>
      </m:oMath>
      <w:r>
        <w:t xml:space="preserve">):</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r>
                  <m:t>E</m:t>
                </m:r>
                <m:sSub>
                  <m:e>
                    <m:r>
                      <m:t>S</m:t>
                    </m:r>
                  </m:e>
                  <m:sub>
                    <m:r>
                      <m:t>j</m:t>
                    </m:r>
                  </m:sub>
                </m:sSub>
                <m:r>
                  <m:rPr>
                    <m:sty m:val="p"/>
                  </m:rPr>
                  <m:t>=</m:t>
                </m:r>
                <m:limLow>
                  <m:e>
                    <m:r>
                      <m:rPr>
                        <m:sty m:val="p"/>
                      </m:rPr>
                      <m:t>max</m:t>
                    </m:r>
                  </m:e>
                  <m:lim>
                    <m:r>
                      <m:t>i</m:t>
                    </m:r>
                    <m:r>
                      <m:rPr>
                        <m:sty m:val="p"/>
                      </m:rPr>
                      <m:t>∈</m:t>
                    </m:r>
                    <m:r>
                      <m:rPr>
                        <m:sty m:val="p"/>
                      </m:rPr>
                      <m:t>Pred</m:t>
                    </m:r>
                    <m:d>
                      <m:dPr>
                        <m:begChr m:val="("/>
                        <m:sepChr m:val=""/>
                        <m:endChr m:val=")"/>
                        <m:grow/>
                      </m:dPr>
                      <m:e>
                        <m:r>
                          <m:t>j</m:t>
                        </m:r>
                      </m:e>
                    </m:d>
                  </m:lim>
                </m:limLow>
                <m:r>
                  <m:rPr>
                    <m:sty m:val="p"/>
                  </m:rPr>
                  <m:t>{</m:t>
                </m:r>
                <m:r>
                  <m:t> </m:t>
                </m:r>
                <m:r>
                  <m:t>E</m:t>
                </m:r>
                <m:sSub>
                  <m:e>
                    <m:r>
                      <m:t>F</m:t>
                    </m:r>
                  </m:e>
                  <m:sub>
                    <m:r>
                      <m:t>i</m:t>
                    </m:r>
                  </m:sub>
                </m:sSub>
                <m:r>
                  <m:t> </m:t>
                </m:r>
                <m:r>
                  <m:rPr>
                    <m:sty m:val="p"/>
                  </m:rPr>
                  <m:t>}</m:t>
                </m:r>
                <m:r>
                  <m:rPr>
                    <m:sty m:val="p"/>
                  </m:rPr>
                  <m:t>,</m:t>
                </m:r>
                <m:r>
                  <m:t>  </m:t>
                </m:r>
                <m:r>
                  <m:t>E</m:t>
                </m:r>
                <m:sSub>
                  <m:e>
                    <m:r>
                      <m:t>F</m:t>
                    </m:r>
                  </m:e>
                  <m:sub>
                    <m:r>
                      <m:t>j</m:t>
                    </m:r>
                  </m:sub>
                </m:sSub>
                <m:r>
                  <m:rPr>
                    <m:sty m:val="p"/>
                  </m:rPr>
                  <m:t>=</m:t>
                </m:r>
                <m:r>
                  <m:t>E</m:t>
                </m:r>
                <m:sSub>
                  <m:e>
                    <m:r>
                      <m:t>S</m:t>
                    </m:r>
                  </m:e>
                  <m:sub>
                    <m:r>
                      <m:t>j</m:t>
                    </m:r>
                  </m:sub>
                </m:sSub>
                <m:r>
                  <m:rPr>
                    <m:sty m:val="p"/>
                  </m:rPr>
                  <m:t>+</m:t>
                </m:r>
                <m:sSub>
                  <m:e>
                    <m:r>
                      <m:t>μ</m:t>
                    </m:r>
                  </m:e>
                  <m:sub>
                    <m:r>
                      <m:t>j</m:t>
                    </m:r>
                  </m:sub>
                </m:sSub>
              </m:oMath>
            </m:oMathPara>
          </w:p>
        </w:tc>
        <w:tc>
          <w:tcPr>
            <w:tcW w:w="800" w:type="dxa"/>
            <w:vAlign w:val="center"/>
          </w:tcPr>
          <w:p>
            <w:pPr>
              <w:spacing w:before="60" w:after="60"/>
              <w:jc w:val="right"/>
            </w:pPr>
            <w:r>
              <w:rPr>
                <w:sz w:val="22"/>
              </w:rPr>
              <w:t>(8)</w:t>
            </w:r>
          </w:p>
        </w:tc>
      </w:tr>
    </w:tbl>
    <w:p>
      <w:pPr>
        <w:pStyle w:val="BodyText"/>
      </w:pPr>
      <w:r>
        <w:t xml:space="preserve">La pasada hacia atrás (backward pass) determina las fechas más tardías admisibles de terminación (</w:t>
      </w:r>
      <m:oMath>
        <m:r>
          <m:t>L</m:t>
        </m:r>
        <m:r>
          <m:t>F</m:t>
        </m:r>
      </m:oMath>
      <w:r>
        <w:t xml:space="preserve">) y de inicio (</w:t>
      </w:r>
      <m:oMath>
        <m:r>
          <m:t>L</m:t>
        </m:r>
        <m:r>
          <m:t>S</m:t>
        </m:r>
      </m:oMath>
      <w:r>
        <w:t xml:space="preserve">):</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r>
                  <m:t>L</m:t>
                </m:r>
                <m:sSub>
                  <m:e>
                    <m:r>
                      <m:t>F</m:t>
                    </m:r>
                  </m:e>
                  <m:sub>
                    <m:r>
                      <m:t>i</m:t>
                    </m:r>
                  </m:sub>
                </m:sSub>
                <m:r>
                  <m:rPr>
                    <m:sty m:val="p"/>
                  </m:rPr>
                  <m:t>=</m:t>
                </m:r>
                <m:limLow>
                  <m:e>
                    <m:r>
                      <m:rPr>
                        <m:sty m:val="p"/>
                      </m:rPr>
                      <m:t>min</m:t>
                    </m:r>
                  </m:e>
                  <m:lim>
                    <m:r>
                      <m:t>j</m:t>
                    </m:r>
                    <m:r>
                      <m:rPr>
                        <m:sty m:val="p"/>
                      </m:rPr>
                      <m:t>∈</m:t>
                    </m:r>
                    <m:r>
                      <m:rPr>
                        <m:sty m:val="p"/>
                      </m:rPr>
                      <m:t>Succ</m:t>
                    </m:r>
                    <m:d>
                      <m:dPr>
                        <m:begChr m:val="("/>
                        <m:sepChr m:val=""/>
                        <m:endChr m:val=")"/>
                        <m:grow/>
                      </m:dPr>
                      <m:e>
                        <m:r>
                          <m:t>i</m:t>
                        </m:r>
                      </m:e>
                    </m:d>
                  </m:lim>
                </m:limLow>
                <m:r>
                  <m:rPr>
                    <m:sty m:val="p"/>
                  </m:rPr>
                  <m:t>{</m:t>
                </m:r>
                <m:r>
                  <m:t> </m:t>
                </m:r>
                <m:r>
                  <m:t>L</m:t>
                </m:r>
                <m:sSub>
                  <m:e>
                    <m:r>
                      <m:t>S</m:t>
                    </m:r>
                  </m:e>
                  <m:sub>
                    <m:r>
                      <m:t>j</m:t>
                    </m:r>
                  </m:sub>
                </m:sSub>
                <m:r>
                  <m:t> </m:t>
                </m:r>
                <m:r>
                  <m:rPr>
                    <m:sty m:val="p"/>
                  </m:rPr>
                  <m:t>}</m:t>
                </m:r>
                <m:r>
                  <m:rPr>
                    <m:sty m:val="p"/>
                  </m:rPr>
                  <m:t>,</m:t>
                </m:r>
                <m:r>
                  <m:t>  </m:t>
                </m:r>
                <m:r>
                  <m:t>L</m:t>
                </m:r>
                <m:sSub>
                  <m:e>
                    <m:r>
                      <m:t>S</m:t>
                    </m:r>
                  </m:e>
                  <m:sub>
                    <m:r>
                      <m:t>i</m:t>
                    </m:r>
                  </m:sub>
                </m:sSub>
                <m:r>
                  <m:rPr>
                    <m:sty m:val="p"/>
                  </m:rPr>
                  <m:t>=</m:t>
                </m:r>
                <m:r>
                  <m:t>L</m:t>
                </m:r>
                <m:sSub>
                  <m:e>
                    <m:r>
                      <m:t>F</m:t>
                    </m:r>
                  </m:e>
                  <m:sub>
                    <m:r>
                      <m:t>i</m:t>
                    </m:r>
                  </m:sub>
                </m:sSub>
                <m:r>
                  <m:rPr>
                    <m:sty m:val="p"/>
                  </m:rPr>
                  <m:t>−</m:t>
                </m:r>
                <m:sSub>
                  <m:e>
                    <m:r>
                      <m:t>μ</m:t>
                    </m:r>
                  </m:e>
                  <m:sub>
                    <m:r>
                      <m:t>i</m:t>
                    </m:r>
                  </m:sub>
                </m:sSub>
              </m:oMath>
            </m:oMathPara>
          </w:p>
        </w:tc>
        <w:tc>
          <w:tcPr>
            <w:tcW w:w="800" w:type="dxa"/>
            <w:vAlign w:val="center"/>
          </w:tcPr>
          <w:p>
            <w:pPr>
              <w:spacing w:before="60" w:after="60"/>
              <w:jc w:val="right"/>
            </w:pPr>
            <w:r>
              <w:rPr>
                <w:sz w:val="22"/>
              </w:rPr>
              <w:t>(9)</w:t>
            </w:r>
          </w:p>
        </w:tc>
      </w:tr>
    </w:tbl>
    <w:p>
      <w:pPr>
        <w:pStyle w:val="BodyText"/>
      </w:pPr>
      <w:r>
        <w:t xml:space="preserve">La holgura total</w:t>
      </w:r>
      <w:r>
        <w:t xml:space="preserve"> </w:t>
      </w:r>
      <m:oMath>
        <m:sSub>
          <m:e>
            <m:r>
              <m:t>H</m:t>
            </m:r>
          </m:e>
          <m:sub>
            <m:r>
              <m:t>i</m:t>
            </m:r>
          </m:sub>
        </m:sSub>
      </m:oMath>
      <w:r>
        <w:t xml:space="preserve"> </w:t>
      </w:r>
      <w:r>
        <w:t xml:space="preserve">mide el margen de demora tolerable. Las tareas con</w:t>
      </w:r>
      <w:r>
        <w:t xml:space="preserve"> </w:t>
      </w:r>
      <m:oMath>
        <m:sSub>
          <m:e>
            <m:r>
              <m:t>H</m:t>
            </m:r>
          </m:e>
          <m:sub>
            <m:r>
              <m:t>i</m:t>
            </m:r>
          </m:sub>
        </m:sSub>
        <m:r>
          <m:rPr>
            <m:sty m:val="p"/>
          </m:rPr>
          <m:t>=</m:t>
        </m:r>
        <m:r>
          <m:t>0</m:t>
        </m:r>
      </m:oMath>
      <w:r>
        <w:t xml:space="preserve"> </w:t>
      </w:r>
      <w:r>
        <w:t xml:space="preserve">forman la ruta crítica (CP):</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H</m:t>
                    </m:r>
                  </m:e>
                  <m:sub>
                    <m:r>
                      <m:t>i</m:t>
                    </m:r>
                  </m:sub>
                </m:sSub>
                <m:r>
                  <m:rPr>
                    <m:sty m:val="p"/>
                  </m:rPr>
                  <m:t>=</m:t>
                </m:r>
                <m:r>
                  <m:t>L</m:t>
                </m:r>
                <m:sSub>
                  <m:e>
                    <m:r>
                      <m:t>S</m:t>
                    </m:r>
                  </m:e>
                  <m:sub>
                    <m:r>
                      <m:t>i</m:t>
                    </m:r>
                  </m:sub>
                </m:sSub>
                <m:r>
                  <m:rPr>
                    <m:sty m:val="p"/>
                  </m:rPr>
                  <m:t>−</m:t>
                </m:r>
                <m:r>
                  <m:t>E</m:t>
                </m:r>
                <m:sSub>
                  <m:e>
                    <m:r>
                      <m:t>S</m:t>
                    </m:r>
                  </m:e>
                  <m:sub>
                    <m:r>
                      <m:t>i</m:t>
                    </m:r>
                  </m:sub>
                </m:sSub>
                <m:r>
                  <m:rPr>
                    <m:sty m:val="p"/>
                  </m:rPr>
                  <m:t>=</m:t>
                </m:r>
                <m:r>
                  <m:t>L</m:t>
                </m:r>
                <m:sSub>
                  <m:e>
                    <m:r>
                      <m:t>F</m:t>
                    </m:r>
                  </m:e>
                  <m:sub>
                    <m:r>
                      <m:t>i</m:t>
                    </m:r>
                  </m:sub>
                </m:sSub>
                <m:r>
                  <m:rPr>
                    <m:sty m:val="p"/>
                  </m:rPr>
                  <m:t>−</m:t>
                </m:r>
                <m:r>
                  <m:t>E</m:t>
                </m:r>
                <m:sSub>
                  <m:e>
                    <m:r>
                      <m:t>F</m:t>
                    </m:r>
                  </m:e>
                  <m:sub>
                    <m:r>
                      <m:t>i</m:t>
                    </m:r>
                  </m:sub>
                </m:sSub>
              </m:oMath>
            </m:oMathPara>
          </w:p>
        </w:tc>
        <w:tc>
          <w:tcPr>
            <w:tcW w:w="800" w:type="dxa"/>
            <w:vAlign w:val="center"/>
          </w:tcPr>
          <w:p>
            <w:pPr>
              <w:spacing w:before="60" w:after="60"/>
              <w:jc w:val="right"/>
            </w:pPr>
            <w:r>
              <w:rPr>
                <w:sz w:val="22"/>
              </w:rPr>
              <w:t>(10)</w:t>
            </w:r>
          </w:p>
        </w:tc>
      </w:tr>
    </w:tbl>
    <w:p>
      <w:pPr>
        <w:pStyle w:val="BodyText"/>
      </w:pPr>
      <w:r>
        <w:t xml:space="preserve">Por el Teorema del Límite Central, la duración acumulada</w:t>
      </w:r>
      <w:r>
        <w:t xml:space="preserve"> </w:t>
      </w:r>
      <m:oMath>
        <m:r>
          <m:t>T</m:t>
        </m:r>
      </m:oMath>
      <w:r>
        <w:t xml:space="preserve"> </w:t>
      </w:r>
      <w:r>
        <w:t xml:space="preserve">del camino crítico sigue una distribución Normal con media</w:t>
      </w:r>
      <w:r>
        <w:t xml:space="preserve"> </w:t>
      </w:r>
      <m:oMath>
        <m:sSub>
          <m:e>
            <m:r>
              <m:t>μ</m:t>
            </m:r>
          </m:e>
          <m:sub>
            <m:r>
              <m:t>C</m:t>
            </m:r>
            <m:r>
              <m:t>P</m:t>
            </m:r>
          </m:sub>
        </m:sSub>
      </m:oMath>
      <w:r>
        <w:t xml:space="preserve"> </w:t>
      </w:r>
      <w:r>
        <w:t xml:space="preserve">y varianza</w:t>
      </w:r>
      <w:r>
        <w:t xml:space="preserve"> </w:t>
      </w:r>
      <m:oMath>
        <m:sSubSup>
          <m:e>
            <m:r>
              <m:t>σ</m:t>
            </m:r>
          </m:e>
          <m:sub>
            <m:r>
              <m:t>C</m:t>
            </m:r>
            <m:r>
              <m:t>P</m:t>
            </m:r>
          </m:sub>
          <m:sup>
            <m:r>
              <m:t>2</m:t>
            </m:r>
          </m:sup>
        </m:sSubSup>
      </m:oMath>
      <w:r>
        <w:t xml:space="preserve"> </w:t>
      </w:r>
      <w:r>
        <w:t xml:space="preserve">[33]:</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μ</m:t>
                    </m:r>
                  </m:e>
                  <m:sub>
                    <m:r>
                      <m:t>C</m:t>
                    </m:r>
                    <m:r>
                      <m:t>P</m:t>
                    </m:r>
                  </m:sub>
                </m:sSub>
                <m:r>
                  <m:rPr>
                    <m:sty m:val="p"/>
                  </m:rPr>
                  <m:t>=</m:t>
                </m:r>
                <m:nary>
                  <m:naryPr>
                    <m:chr m:val="∑"/>
                    <m:limLoc m:val="undOvr"/>
                    <m:subHide m:val="off"/>
                    <m:supHide m:val="on"/>
                  </m:naryPr>
                  <m:sub>
                    <m:r>
                      <m:t>i</m:t>
                    </m:r>
                    <m:r>
                      <m:rPr>
                        <m:sty m:val="p"/>
                      </m:rPr>
                      <m:t>∈</m:t>
                    </m:r>
                    <m:r>
                      <m:t>C</m:t>
                    </m:r>
                    <m:r>
                      <m:t>P</m:t>
                    </m:r>
                  </m:sub>
                  <m:sup>
                    <m:r>
                      <m:t>​</m:t>
                    </m:r>
                  </m:sup>
                  <m:e>
                    <m:sSub>
                      <m:e>
                        <m:r>
                          <m:t>μ</m:t>
                        </m:r>
                      </m:e>
                      <m:sub>
                        <m:r>
                          <m:t>i</m:t>
                        </m:r>
                      </m:sub>
                    </m:sSub>
                  </m:e>
                </m:nary>
                <m:r>
                  <m:rPr>
                    <m:sty m:val="p"/>
                  </m:rPr>
                  <m:t>,</m:t>
                </m:r>
                <m:r>
                  <m:t>  </m:t>
                </m:r>
                <m:sSubSup>
                  <m:e>
                    <m:r>
                      <m:t>σ</m:t>
                    </m:r>
                  </m:e>
                  <m:sub>
                    <m:r>
                      <m:t>C</m:t>
                    </m:r>
                    <m:r>
                      <m:t>P</m:t>
                    </m:r>
                  </m:sub>
                  <m:sup>
                    <m:r>
                      <m:t>2</m:t>
                    </m:r>
                  </m:sup>
                </m:sSubSup>
                <m:r>
                  <m:rPr>
                    <m:sty m:val="p"/>
                  </m:rPr>
                  <m:t>=</m:t>
                </m:r>
                <m:nary>
                  <m:naryPr>
                    <m:chr m:val="∑"/>
                    <m:limLoc m:val="undOvr"/>
                    <m:subHide m:val="off"/>
                    <m:supHide m:val="on"/>
                  </m:naryPr>
                  <m:sub>
                    <m:r>
                      <m:t>i</m:t>
                    </m:r>
                    <m:r>
                      <m:rPr>
                        <m:sty m:val="p"/>
                      </m:rPr>
                      <m:t>∈</m:t>
                    </m:r>
                    <m:r>
                      <m:t>C</m:t>
                    </m:r>
                    <m:r>
                      <m:t>P</m:t>
                    </m:r>
                  </m:sub>
                  <m:sup>
                    <m:r>
                      <m:t>​</m:t>
                    </m:r>
                  </m:sup>
                  <m:e>
                    <m:sSubSup>
                      <m:e>
                        <m:r>
                          <m:t>σ</m:t>
                        </m:r>
                      </m:e>
                      <m:sub>
                        <m:r>
                          <m:t>i</m:t>
                        </m:r>
                      </m:sub>
                      <m:sup>
                        <m:r>
                          <m:t>2</m:t>
                        </m:r>
                      </m:sup>
                    </m:sSubSup>
                  </m:e>
                </m:nary>
                <m:r>
                  <m:rPr>
                    <m:sty m:val="p"/>
                  </m:rPr>
                  <m:t>,</m:t>
                </m:r>
                <m:r>
                  <m:t>  </m:t>
                </m:r>
                <m:sSub>
                  <m:e>
                    <m:r>
                      <m:t>σ</m:t>
                    </m:r>
                  </m:e>
                  <m:sub>
                    <m:r>
                      <m:t>C</m:t>
                    </m:r>
                    <m:r>
                      <m:t>P</m:t>
                    </m:r>
                  </m:sub>
                </m:sSub>
                <m:r>
                  <m:rPr>
                    <m:sty m:val="p"/>
                  </m:rPr>
                  <m:t>=</m:t>
                </m:r>
                <m:rad>
                  <m:radPr>
                    <m:degHide m:val="on"/>
                  </m:radPr>
                  <m:deg/>
                  <m:e>
                    <m:sSubSup>
                      <m:e>
                        <m:r>
                          <m:t>σ</m:t>
                        </m:r>
                      </m:e>
                      <m:sub>
                        <m:r>
                          <m:t>C</m:t>
                        </m:r>
                        <m:r>
                          <m:t>P</m:t>
                        </m:r>
                      </m:sub>
                      <m:sup>
                        <m:r>
                          <m:t>2</m:t>
                        </m:r>
                      </m:sup>
                    </m:sSubSup>
                  </m:e>
                </m:rad>
              </m:oMath>
            </m:oMathPara>
          </w:p>
        </w:tc>
        <w:tc>
          <w:tcPr>
            <w:tcW w:w="800" w:type="dxa"/>
            <w:vAlign w:val="center"/>
          </w:tcPr>
          <w:p>
            <w:pPr>
              <w:spacing w:before="60" w:after="60"/>
              <w:jc w:val="right"/>
            </w:pPr>
            <w:r>
              <w:rPr>
                <w:sz w:val="22"/>
              </w:rPr>
              <w:t>(11)</w:t>
            </w:r>
          </w:p>
        </w:tc>
      </w:tr>
    </w:tbl>
    <w:p>
      <w:pPr>
        <w:pStyle w:val="BodyText"/>
      </w:pPr>
      <w:r>
        <w:t xml:space="preserve">La probabilidad analítica de que la flota complete su preparación y salga antes del colapso de las vías, en el instante</w:t>
      </w:r>
      <w:r>
        <w:t xml:space="preserve"> </w:t>
      </w:r>
      <m:oMath>
        <m:sSub>
          <m:e>
            <m:r>
              <m:t>T</m:t>
            </m:r>
          </m:e>
          <m:sub>
            <m:r>
              <m:t>t</m:t>
            </m:r>
            <m:r>
              <m:t>a</m:t>
            </m:r>
            <m:r>
              <m:t>r</m:t>
            </m:r>
            <m:r>
              <m:t>g</m:t>
            </m:r>
            <m:r>
              <m:t>e</m:t>
            </m:r>
            <m:r>
              <m:t>t</m:t>
            </m:r>
          </m:sub>
        </m:sSub>
      </m:oMath>
      <w:r>
        <w:t xml:space="preserve">, se obtiene tipificando la variable normal estándar</w:t>
      </w:r>
      <w:r>
        <w:t xml:space="preserve"> </w:t>
      </w:r>
      <m:oMath>
        <m:r>
          <m:t>Z</m:t>
        </m:r>
      </m:oMath>
      <w:r>
        <w:t xml:space="preserve">:</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r>
                  <m:t>Z</m:t>
                </m:r>
                <m:r>
                  <m:rPr>
                    <m:sty m:val="p"/>
                  </m:rPr>
                  <m:t>=</m:t>
                </m:r>
                <m:f>
                  <m:fPr>
                    <m:type m:val="bar"/>
                  </m:fPr>
                  <m:num>
                    <m:sSub>
                      <m:e>
                        <m:r>
                          <m:t>T</m:t>
                        </m:r>
                      </m:e>
                      <m:sub>
                        <m:r>
                          <m:t>t</m:t>
                        </m:r>
                        <m:r>
                          <m:t>a</m:t>
                        </m:r>
                        <m:r>
                          <m:t>r</m:t>
                        </m:r>
                        <m:r>
                          <m:t>g</m:t>
                        </m:r>
                        <m:r>
                          <m:t>e</m:t>
                        </m:r>
                        <m:r>
                          <m:t>t</m:t>
                        </m:r>
                      </m:sub>
                    </m:sSub>
                    <m:r>
                      <m:rPr>
                        <m:sty m:val="p"/>
                      </m:rPr>
                      <m:t>−</m:t>
                    </m:r>
                    <m:sSub>
                      <m:e>
                        <m:r>
                          <m:t>μ</m:t>
                        </m:r>
                      </m:e>
                      <m:sub>
                        <m:r>
                          <m:t>C</m:t>
                        </m:r>
                        <m:r>
                          <m:t>P</m:t>
                        </m:r>
                      </m:sub>
                    </m:sSub>
                  </m:num>
                  <m:den>
                    <m:sSub>
                      <m:e>
                        <m:r>
                          <m:t>σ</m:t>
                        </m:r>
                      </m:e>
                      <m:sub>
                        <m:r>
                          <m:t>C</m:t>
                        </m:r>
                        <m:r>
                          <m:t>P</m:t>
                        </m:r>
                      </m:sub>
                    </m:sSub>
                  </m:den>
                </m:f>
                <m:r>
                  <m:rPr>
                    <m:sty m:val="p"/>
                  </m:rPr>
                  <m:t>,</m:t>
                </m:r>
                <m:r>
                  <m:t>  </m:t>
                </m:r>
                <m:r>
                  <m:t>P</m:t>
                </m:r>
                <m:d>
                  <m:dPr>
                    <m:begChr m:val="("/>
                    <m:sepChr m:val=""/>
                    <m:endChr m:val=")"/>
                    <m:grow/>
                  </m:dPr>
                  <m:e>
                    <m:r>
                      <m:t>T</m:t>
                    </m:r>
                    <m:r>
                      <m:rPr>
                        <m:sty m:val="p"/>
                      </m:rPr>
                      <m:t>≤</m:t>
                    </m:r>
                    <m:sSub>
                      <m:e>
                        <m:r>
                          <m:t>T</m:t>
                        </m:r>
                      </m:e>
                      <m:sub>
                        <m:r>
                          <m:t>t</m:t>
                        </m:r>
                        <m:r>
                          <m:t>a</m:t>
                        </m:r>
                        <m:r>
                          <m:t>r</m:t>
                        </m:r>
                        <m:r>
                          <m:t>g</m:t>
                        </m:r>
                        <m:r>
                          <m:t>e</m:t>
                        </m:r>
                        <m:r>
                          <m:t>t</m:t>
                        </m:r>
                      </m:sub>
                    </m:sSub>
                  </m:e>
                </m:d>
                <m:r>
                  <m:rPr>
                    <m:sty m:val="p"/>
                  </m:rPr>
                  <m:t>=</m:t>
                </m:r>
                <m:r>
                  <m:t>Φ</m:t>
                </m:r>
                <m:d>
                  <m:dPr>
                    <m:begChr m:val="("/>
                    <m:sepChr m:val=""/>
                    <m:endChr m:val=")"/>
                    <m:grow/>
                  </m:dPr>
                  <m:e>
                    <m:r>
                      <m:t>Z</m:t>
                    </m:r>
                  </m:e>
                </m:d>
              </m:oMath>
            </m:oMathPara>
          </w:p>
        </w:tc>
        <w:tc>
          <w:tcPr>
            <w:tcW w:w="800" w:type="dxa"/>
            <w:vAlign w:val="center"/>
          </w:tcPr>
          <w:p>
            <w:pPr>
              <w:spacing w:before="60" w:after="60"/>
              <w:jc w:val="right"/>
            </w:pPr>
            <w:r>
              <w:rPr>
                <w:sz w:val="22"/>
              </w:rPr>
              <w:t>(12)</w:t>
            </w:r>
          </w:p>
        </w:tc>
      </w:tr>
    </w:tbl>
    <w:p>
      <w:pPr>
        <w:pStyle w:val="Etiqueta"/>
      </w:pPr>
      <w:r>
        <w:t xml:space="preserve">C. Aplicación práctica en GeoAlert-VRP</w:t>
      </w:r>
    </w:p>
    <w:p>
      <w:pPr>
        <w:pStyle w:val="BodyText"/>
      </w:pPr>
      <w:r>
        <w:t xml:space="preserve">El sistema modela el protocolo de preparación del convoy en el almacén regional como una red de 10 actividades (convocatoria del COE, EDAN preliminar, cubicaje de kits, inspección de la flota, carga y estiba, asignación de tripulación, salvoconductos, briefing, precintado y despacho). Las entradas son los tiempos</w:t>
      </w:r>
      <w:r>
        <w:t xml:space="preserve"> </w:t>
      </w:r>
      <m:oMath>
        <m:d>
          <m:dPr>
            <m:begChr m:val="("/>
            <m:sepChr m:val=""/>
            <m:endChr m:val=")"/>
            <m:grow/>
          </m:dPr>
          <m:e>
            <m:sSub>
              <m:e>
                <m:r>
                  <m:t>a</m:t>
                </m:r>
              </m:e>
              <m:sub>
                <m:r>
                  <m:t>i</m:t>
                </m:r>
              </m:sub>
            </m:sSub>
            <m:r>
              <m:rPr>
                <m:sty m:val="p"/>
              </m:rPr>
              <m:t>,</m:t>
            </m:r>
            <m:sSub>
              <m:e>
                <m:r>
                  <m:t>m</m:t>
                </m:r>
              </m:e>
              <m:sub>
                <m:r>
                  <m:t>i</m:t>
                </m:r>
              </m:sub>
            </m:sSub>
            <m:r>
              <m:rPr>
                <m:sty m:val="p"/>
              </m:rPr>
              <m:t>,</m:t>
            </m:r>
            <m:sSub>
              <m:e>
                <m:r>
                  <m:t>b</m:t>
                </m:r>
              </m:e>
              <m:sub>
                <m:r>
                  <m:t>i</m:t>
                </m:r>
              </m:sub>
            </m:sSub>
          </m:e>
        </m:d>
      </m:oMath>
      <w:r>
        <w:t xml:space="preserve"> </w:t>
      </w:r>
      <w:r>
        <w:t xml:space="preserve">y las precedencias de cada actividad, almacenados como parámetros;</w:t>
      </w:r>
      <w:r>
        <w:t xml:space="preserve"> </w:t>
      </w:r>
      <m:oMath>
        <m:sSub>
          <m:e>
            <m:r>
              <m:t>T</m:t>
            </m:r>
          </m:e>
          <m:sub>
            <m:r>
              <m:t>t</m:t>
            </m:r>
            <m:r>
              <m:t>a</m:t>
            </m:r>
            <m:r>
              <m:t>r</m:t>
            </m:r>
            <m:r>
              <m:t>g</m:t>
            </m:r>
            <m:r>
              <m:t>e</m:t>
            </m:r>
            <m:r>
              <m:t>t</m:t>
            </m:r>
          </m:sub>
        </m:sSub>
      </m:oMath>
      <w:r>
        <w:t xml:space="preserve"> </w:t>
      </w:r>
      <w:r>
        <w:t xml:space="preserve">es el instante estimado de colapso de las vías. Las salidas son</w:t>
      </w:r>
      <w:r>
        <w:t xml:space="preserve"> </w:t>
      </w:r>
      <m:oMath>
        <m:sSub>
          <m:e>
            <m:r>
              <m:t>μ</m:t>
            </m:r>
          </m:e>
          <m:sub>
            <m:r>
              <m:t>C</m:t>
            </m:r>
            <m:r>
              <m:t>P</m:t>
            </m:r>
          </m:sub>
        </m:sSub>
      </m:oMath>
      <w:r>
        <w:t xml:space="preserve">,</w:t>
      </w:r>
      <w:r>
        <w:t xml:space="preserve"> </w:t>
      </w:r>
      <m:oMath>
        <m:sSub>
          <m:e>
            <m:r>
              <m:t>σ</m:t>
            </m:r>
          </m:e>
          <m:sub>
            <m:r>
              <m:t>C</m:t>
            </m:r>
            <m:r>
              <m:t>P</m:t>
            </m:r>
          </m:sub>
        </m:sSub>
      </m:oMath>
      <w:r>
        <w:t xml:space="preserve">,</w:t>
      </w:r>
      <w:r>
        <w:t xml:space="preserve"> </w:t>
      </w:r>
      <m:oMath>
        <m:r>
          <m:t>P</m:t>
        </m:r>
        <m:d>
          <m:dPr>
            <m:begChr m:val="("/>
            <m:sepChr m:val=""/>
            <m:endChr m:val=")"/>
            <m:grow/>
          </m:dPr>
          <m:e>
            <m:r>
              <m:t>T</m:t>
            </m:r>
            <m:r>
              <m:rPr>
                <m:sty m:val="p"/>
              </m:rPr>
              <m:t>≤</m:t>
            </m:r>
            <m:sSub>
              <m:e>
                <m:r>
                  <m:t>T</m:t>
                </m:r>
              </m:e>
              <m:sub>
                <m:r>
                  <m:t>t</m:t>
                </m:r>
                <m:r>
                  <m:t>a</m:t>
                </m:r>
                <m:r>
                  <m:t>r</m:t>
                </m:r>
                <m:r>
                  <m:t>g</m:t>
                </m:r>
                <m:r>
                  <m:t>e</m:t>
                </m:r>
                <m:r>
                  <m:t>t</m:t>
                </m:r>
              </m:sub>
            </m:sSub>
          </m:e>
        </m:d>
      </m:oMath>
      <w:r>
        <w:t xml:space="preserve"> </w:t>
      </w:r>
      <w:r>
        <w:t xml:space="preserve">y la hora de partida</w:t>
      </w:r>
      <w:r>
        <w:t xml:space="preserve"> </w:t>
      </w:r>
      <m:oMath>
        <m:sSub>
          <m:e>
            <m:r>
              <m:t>T</m:t>
            </m:r>
          </m:e>
          <m:sub>
            <m:r>
              <m:t>0</m:t>
            </m:r>
          </m:sub>
        </m:sSub>
      </m:oMath>
      <w:r>
        <w:t xml:space="preserve"> </w:t>
      </w:r>
      <w:r>
        <w:t xml:space="preserve">que se entrega al Pilar 3. La solución numérica se presenta en la sección 4.2.3.</w:t>
      </w:r>
    </w:p>
    <w:bookmarkEnd w:id="31"/>
    <w:bookmarkStart w:id="32" w:name="X81a20d6560e5caacbd6003a005c4e731af2f188"/>
    <w:p>
      <w:pPr>
        <w:pStyle w:val="Heading3"/>
      </w:pPr>
      <w:r>
        <w:t xml:space="preserve">4.1.3. Pilar 3: Programación Entera Mixta y Binaria (VRPTW)</w:t>
      </w:r>
    </w:p>
    <w:p>
      <w:pPr>
        <w:pStyle w:val="Etiqueta"/>
      </w:pPr>
      <w:r>
        <w:t xml:space="preserve">A. Intuición lógica</w:t>
      </w:r>
    </w:p>
    <w:p>
      <w:pPr>
        <w:pStyle w:val="Intuicion"/>
      </w:pPr>
      <w:r>
        <w:t xml:space="preserve">Es el trabajo de un jefe de reparto con camiones de capacidad limitada y clientes que solo reciben en cierto horario (la ventana de tiempo): debe decidir qué camión visita a quién y en qué orden, de modo que todos reciban su carga a tiempo y el tiempo total sea el menor posible. Tres ideas completan el modelo. Primero, las variables binarias son interruptores: valen 1 si un camión recorre un tramo y 0 si no. Segundo, la restricción de Miller-Tucker-Zemlin (MTZ) funciona como una numeración de paradas con un contador de carga acumulada: cada vez que el camión pasa de una parada a otra, el contador debe aumentar en la demanda atendida, de modo que es imposible cerrar un circuito sin pasar por el depósito (que reinicia el contador), igual que una fila numerada no puede volver a su propio inicio. Tercero, un tramo cortado se representa como una cinta de «vía cerrada»: se le asigna un tiempo prohibitivo y se prohíbe su uso, de modo que el solver ve un mapa distinto y reasigna las paradas.</w:t>
      </w:r>
    </w:p>
    <w:p>
      <w:pPr>
        <w:pStyle w:val="Etiqueta"/>
      </w:pPr>
      <w:r>
        <w:t xml:space="preserve">B. Formulación matemática</w:t>
      </w:r>
    </w:p>
    <w:p>
      <w:pPr>
        <w:pStyle w:val="BodyText"/>
      </w:pPr>
      <w:r>
        <w:t xml:space="preserve">La Programación Entera Mixta (PEM) y Binaria (PEB) optimiza variables continuas y binarias sujetas a restricciones lógicas y de capacidad [13], [14]. Sean</w:t>
      </w:r>
      <w:r>
        <w:t xml:space="preserve"> </w:t>
      </w:r>
      <m:oMath>
        <m:r>
          <m:t>V</m:t>
        </m:r>
        <m:r>
          <m:rPr>
            <m:sty m:val="p"/>
          </m:rPr>
          <m:t>=</m:t>
        </m:r>
        <m:r>
          <m:rPr>
            <m:sty m:val="p"/>
          </m:rPr>
          <m:t>{</m:t>
        </m:r>
        <m:r>
          <m:t>0</m:t>
        </m:r>
        <m:r>
          <m:rPr>
            <m:sty m:val="p"/>
          </m:rPr>
          <m:t>,</m:t>
        </m:r>
        <m:r>
          <m:t>n</m:t>
        </m:r>
        <m:r>
          <m:rPr>
            <m:sty m:val="p"/>
          </m:rPr>
          <m:t>+</m:t>
        </m:r>
        <m:r>
          <m:t>1</m:t>
        </m:r>
        <m:r>
          <m:rPr>
            <m:sty m:val="p"/>
          </m:rPr>
          <m:t>}</m:t>
        </m:r>
        <m:r>
          <m:rPr>
            <m:sty m:val="p"/>
          </m:rPr>
          <m:t>∪</m:t>
        </m:r>
        <m:sSub>
          <m:e>
            <m:r>
              <m:t>V</m:t>
            </m:r>
          </m:e>
          <m:sub>
            <m:r>
              <m:t>c</m:t>
            </m:r>
          </m:sub>
        </m:sSub>
      </m:oMath>
      <w:r>
        <w:t xml:space="preserve"> </w:t>
      </w:r>
      <w:r>
        <w:t xml:space="preserve">el conjunto de nodos (depósito</w:t>
      </w:r>
      <w:r>
        <w:t xml:space="preserve"> </w:t>
      </w:r>
      <m:oMath>
        <m:r>
          <m:t>0</m:t>
        </m:r>
      </m:oMath>
      <w:r>
        <w:t xml:space="preserve">, su réplica</w:t>
      </w:r>
      <w:r>
        <w:t xml:space="preserve"> </w:t>
      </w:r>
      <m:oMath>
        <m:r>
          <m:t>n</m:t>
        </m:r>
        <m:r>
          <m:rPr>
            <m:sty m:val="p"/>
          </m:rPr>
          <m:t>+</m:t>
        </m:r>
        <m:r>
          <m:t>1</m:t>
        </m:r>
      </m:oMath>
      <w:r>
        <w:t xml:space="preserve"> </w:t>
      </w:r>
      <w:r>
        <w:t xml:space="preserve">y los nodos de demanda</w:t>
      </w:r>
      <w:r>
        <w:t xml:space="preserve"> </w:t>
      </w:r>
      <m:oMath>
        <m:sSub>
          <m:e>
            <m:r>
              <m:t>V</m:t>
            </m:r>
          </m:e>
          <m:sub>
            <m:r>
              <m:t>c</m:t>
            </m:r>
          </m:sub>
        </m:sSub>
      </m:oMath>
      <w:r>
        <w:t xml:space="preserve">),</w:t>
      </w:r>
      <w:r>
        <w:t xml:space="preserve"> </w:t>
      </w:r>
      <m:oMath>
        <m:r>
          <m:t>E</m:t>
        </m:r>
      </m:oMath>
      <w:r>
        <w:t xml:space="preserve"> </w:t>
      </w:r>
      <w:r>
        <w:t xml:space="preserve">el conjunto de arcos,</w:t>
      </w:r>
      <w:r>
        <w:t xml:space="preserve"> </w:t>
      </w:r>
      <m:oMath>
        <m:r>
          <m:t>K</m:t>
        </m:r>
      </m:oMath>
      <w:r>
        <w:t xml:space="preserve"> </w:t>
      </w:r>
      <w:r>
        <w:t xml:space="preserve">la flota,</w:t>
      </w:r>
      <w:r>
        <w:t xml:space="preserve"> </w:t>
      </w:r>
      <m:oMath>
        <m:sSub>
          <m:e>
            <m:r>
              <m:t>Q</m:t>
            </m:r>
          </m:e>
          <m:sub>
            <m:r>
              <m:t>k</m:t>
            </m:r>
          </m:sub>
        </m:sSub>
      </m:oMath>
      <w:r>
        <w:t xml:space="preserve"> </w:t>
      </w:r>
      <w:r>
        <w:t xml:space="preserve">la capacidad del vehículo</w:t>
      </w:r>
      <w:r>
        <w:t xml:space="preserve"> </w:t>
      </w:r>
      <m:oMath>
        <m:r>
          <m:t>k</m:t>
        </m:r>
      </m:oMath>
      <w:r>
        <w:t xml:space="preserve">,</w:t>
      </w:r>
      <w:r>
        <w:t xml:space="preserve"> </w:t>
      </w:r>
      <m:oMath>
        <m:sSub>
          <m:e>
            <m:r>
              <m:t>d</m:t>
            </m:r>
          </m:e>
          <m:sub>
            <m:r>
              <m:t>i</m:t>
            </m:r>
          </m:sub>
        </m:sSub>
      </m:oMath>
      <w:r>
        <w:t xml:space="preserve"> </w:t>
      </w:r>
      <w:r>
        <w:t xml:space="preserve">la demanda,</w:t>
      </w:r>
      <w:r>
        <w:t xml:space="preserve"> </w:t>
      </w:r>
      <m:oMath>
        <m:sSub>
          <m:e>
            <m:r>
              <m:t>s</m:t>
            </m:r>
          </m:e>
          <m:sub>
            <m:r>
              <m:t>i</m:t>
            </m:r>
          </m:sub>
        </m:sSub>
      </m:oMath>
      <w:r>
        <w:t xml:space="preserve"> </w:t>
      </w:r>
      <w:r>
        <w:t xml:space="preserve">el tiempo de servicio,</w:t>
      </w:r>
      <w:r>
        <w:t xml:space="preserve"> </w:t>
      </w:r>
      <m:oMath>
        <m:sSub>
          <m:e>
            <m:r>
              <m:t>t</m:t>
            </m:r>
          </m:e>
          <m:sub>
            <m:r>
              <m:t>i</m:t>
            </m:r>
            <m:r>
              <m:t>j</m:t>
            </m:r>
          </m:sub>
        </m:sSub>
      </m:oMath>
      <w:r>
        <w:t xml:space="preserve"> </w:t>
      </w:r>
      <w:r>
        <w:t xml:space="preserve">el tiempo de viaje,</w:t>
      </w:r>
      <w:r>
        <w:t xml:space="preserve"> </w:t>
      </w:r>
      <m:oMath>
        <m:sSub>
          <m:e>
            <m:r>
              <m:t>r</m:t>
            </m:r>
          </m:e>
          <m:sub>
            <m:r>
              <m:t>i</m:t>
            </m:r>
            <m:r>
              <m:t>j</m:t>
            </m:r>
          </m:sub>
        </m:sSub>
      </m:oMath>
      <w:r>
        <w:t xml:space="preserve"> </w:t>
      </w:r>
      <w:r>
        <w:t xml:space="preserve">el riesgo del tramo,</w:t>
      </w:r>
      <w:r>
        <w:t xml:space="preserve"> </w:t>
      </w:r>
      <m:oMath>
        <m:d>
          <m:dPr>
            <m:begChr m:val="["/>
            <m:sepChr m:val=""/>
            <m:endChr m:val="]"/>
            <m:grow/>
          </m:dPr>
          <m:e>
            <m:sSub>
              <m:e>
                <m:r>
                  <m:t>e</m:t>
                </m:r>
              </m:e>
              <m:sub>
                <m:r>
                  <m:t>i</m:t>
                </m:r>
              </m:sub>
            </m:sSub>
            <m:r>
              <m:rPr>
                <m:sty m:val="p"/>
              </m:rPr>
              <m:t>,</m:t>
            </m:r>
            <m:sSub>
              <m:e>
                <m:r>
                  <m:t>l</m:t>
                </m:r>
              </m:e>
              <m:sub>
                <m:r>
                  <m:t>i</m:t>
                </m:r>
              </m:sub>
            </m:sSub>
          </m:e>
        </m:d>
      </m:oMath>
      <w:r>
        <w:t xml:space="preserve"> </w:t>
      </w:r>
      <w:r>
        <w:t xml:space="preserve">la ventana de tiempo,</w:t>
      </w:r>
      <w:r>
        <w:t xml:space="preserve"> </w:t>
      </w:r>
      <m:oMath>
        <m:r>
          <m:t>M</m:t>
        </m:r>
      </m:oMath>
      <w:r>
        <w:t xml:space="preserve"> </w:t>
      </w:r>
      <w:r>
        <w:t xml:space="preserve">una constante suficientemente grande y</w:t>
      </w:r>
      <w:r>
        <w:t xml:space="preserve"> </w:t>
      </w:r>
      <m:oMath>
        <m:r>
          <m:t>α</m:t>
        </m:r>
        <m:r>
          <m:rPr>
            <m:sty m:val="p"/>
          </m:rPr>
          <m:t>,</m:t>
        </m:r>
        <m:r>
          <m:t>β</m:t>
        </m:r>
        <m:r>
          <m:rPr>
            <m:sty m:val="p"/>
          </m:rPr>
          <m:t>≥</m:t>
        </m:r>
        <m:r>
          <m:t>0</m:t>
        </m:r>
      </m:oMath>
      <w:r>
        <w:t xml:space="preserve"> </w:t>
      </w:r>
      <w:r>
        <w:t xml:space="preserve">ponderadores de política. Las variables de decisión son:</w:t>
      </w:r>
    </w:p>
    <w:p>
      <w:pPr>
        <w:pStyle w:val="Compact"/>
        <w:numPr>
          <w:ilvl w:val="0"/>
          <w:numId w:val="1005"/>
        </w:numPr>
      </w:pPr>
      <m:oMath>
        <m:sSub>
          <m:e>
            <m:r>
              <m:t>X</m:t>
            </m:r>
          </m:e>
          <m:sub>
            <m:r>
              <m:t>i</m:t>
            </m:r>
            <m:r>
              <m:t>j</m:t>
            </m:r>
            <m:r>
              <m:t>k</m:t>
            </m:r>
          </m:sub>
        </m:sSub>
        <m:r>
          <m:rPr>
            <m:sty m:val="p"/>
          </m:rPr>
          <m:t>∈</m:t>
        </m:r>
        <m:r>
          <m:rPr>
            <m:sty m:val="p"/>
          </m:rPr>
          <m:t>{</m:t>
        </m:r>
        <m:r>
          <m:t>0</m:t>
        </m:r>
        <m:r>
          <m:rPr>
            <m:sty m:val="p"/>
          </m:rPr>
          <m:t>,</m:t>
        </m:r>
        <m:r>
          <m:t>1</m:t>
        </m:r>
        <m:r>
          <m:rPr>
            <m:sty m:val="p"/>
          </m:rPr>
          <m:t>}</m:t>
        </m:r>
      </m:oMath>
      <w:r>
        <w:t xml:space="preserve"> </w:t>
      </w:r>
      <w:r>
        <w:t xml:space="preserve">vale 1 si el camión</w:t>
      </w:r>
      <w:r>
        <w:t xml:space="preserve"> </w:t>
      </w:r>
      <m:oMath>
        <m:r>
          <m:t>k</m:t>
        </m:r>
      </m:oMath>
      <w:r>
        <w:t xml:space="preserve"> </w:t>
      </w:r>
      <w:r>
        <w:t xml:space="preserve">transita directamente del nodo</w:t>
      </w:r>
      <w:r>
        <w:t xml:space="preserve"> </w:t>
      </w:r>
      <m:oMath>
        <m:r>
          <m:t>i</m:t>
        </m:r>
      </m:oMath>
      <w:r>
        <w:t xml:space="preserve"> </w:t>
      </w:r>
      <w:r>
        <w:t xml:space="preserve">al nodo</w:t>
      </w:r>
      <w:r>
        <w:t xml:space="preserve"> </w:t>
      </w:r>
      <m:oMath>
        <m:r>
          <m:t>j</m:t>
        </m:r>
      </m:oMath>
      <w:r>
        <w:t xml:space="preserve"> </w:t>
      </w:r>
      <w:r>
        <w:t xml:space="preserve">y 0 en caso contrario (variable binaria de selección de tramo).</w:t>
      </w:r>
    </w:p>
    <w:p>
      <w:pPr>
        <w:pStyle w:val="Compact"/>
        <w:numPr>
          <w:ilvl w:val="0"/>
          <w:numId w:val="1005"/>
        </w:numPr>
      </w:pPr>
      <m:oMath>
        <m:sSub>
          <m:e>
            <m:r>
              <m:t>T</m:t>
            </m:r>
          </m:e>
          <m:sub>
            <m:r>
              <m:t>i</m:t>
            </m:r>
            <m:r>
              <m:t>k</m:t>
            </m:r>
          </m:sub>
        </m:sSub>
        <m:r>
          <m:rPr>
            <m:sty m:val="p"/>
          </m:rPr>
          <m:t>≥</m:t>
        </m:r>
        <m:r>
          <m:t>0</m:t>
        </m:r>
      </m:oMath>
      <w:r>
        <w:t xml:space="preserve"> </w:t>
      </w:r>
      <w:r>
        <w:t xml:space="preserve">es el instante, en minutos, en que el camión</w:t>
      </w:r>
      <w:r>
        <w:t xml:space="preserve"> </w:t>
      </w:r>
      <m:oMath>
        <m:r>
          <m:t>k</m:t>
        </m:r>
      </m:oMath>
      <w:r>
        <w:t xml:space="preserve"> </w:t>
      </w:r>
      <w:r>
        <w:t xml:space="preserve">llega al nodo</w:t>
      </w:r>
      <w:r>
        <w:t xml:space="preserve"> </w:t>
      </w:r>
      <m:oMath>
        <m:r>
          <m:t>i</m:t>
        </m:r>
      </m:oMath>
      <w:r>
        <w:t xml:space="preserve"> </w:t>
      </w:r>
      <w:r>
        <w:t xml:space="preserve">(variable continua de tiempo de arribo).</w:t>
      </w:r>
    </w:p>
    <w:p>
      <w:pPr>
        <w:pStyle w:val="Compact"/>
        <w:numPr>
          <w:ilvl w:val="0"/>
          <w:numId w:val="1005"/>
        </w:numPr>
      </w:pPr>
      <m:oMath>
        <m:sSub>
          <m:e>
            <m:r>
              <m:t>U</m:t>
            </m:r>
          </m:e>
          <m:sub>
            <m:r>
              <m:t>i</m:t>
            </m:r>
            <m:r>
              <m:t>k</m:t>
            </m:r>
          </m:sub>
        </m:sSub>
        <m:r>
          <m:rPr>
            <m:sty m:val="p"/>
          </m:rPr>
          <m:t>≥</m:t>
        </m:r>
        <m:r>
          <m:t>0</m:t>
        </m:r>
      </m:oMath>
      <w:r>
        <w:t xml:space="preserve"> </w:t>
      </w:r>
      <w:r>
        <w:t xml:space="preserve">es la carga acumulada del vehículo</w:t>
      </w:r>
      <w:r>
        <w:t xml:space="preserve"> </w:t>
      </w:r>
      <m:oMath>
        <m:r>
          <m:t>k</m:t>
        </m:r>
      </m:oMath>
      <w:r>
        <w:t xml:space="preserve"> </w:t>
      </w:r>
      <w:r>
        <w:t xml:space="preserve">tras atender al nodo</w:t>
      </w:r>
      <w:r>
        <w:t xml:space="preserve"> </w:t>
      </w:r>
      <m:oMath>
        <m:r>
          <m:t>i</m:t>
        </m:r>
      </m:oMath>
      <w:r>
        <w:t xml:space="preserve"> </w:t>
      </w:r>
      <w:r>
        <w:t xml:space="preserve">(variable continua de carga), empleada para eliminar subtours sin conexión al depósito [34], [35].</w:t>
      </w:r>
    </w:p>
    <w:p>
      <w:pPr>
        <w:pStyle w:val="FirstParagraph"/>
      </w:pPr>
      <w:r>
        <w:t xml:space="preserve">El modelo completo es:</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r>
                  <m:rPr>
                    <m:sty m:val="p"/>
                  </m:rPr>
                  <m:t>min</m:t>
                </m:r>
                <m:r>
                  <m:t>Z</m:t>
                </m:r>
                <m:r>
                  <m:rPr>
                    <m:sty m:val="p"/>
                  </m:rPr>
                  <m:t>=</m:t>
                </m:r>
                <m:nary>
                  <m:naryPr>
                    <m:chr m:val="∑"/>
                    <m:limLoc m:val="undOvr"/>
                    <m:subHide m:val="off"/>
                    <m:supHide m:val="on"/>
                  </m:naryPr>
                  <m:sub>
                    <m:r>
                      <m:t>k</m:t>
                    </m:r>
                    <m:r>
                      <m:rPr>
                        <m:sty m:val="p"/>
                      </m:rPr>
                      <m:t>∈</m:t>
                    </m:r>
                    <m:r>
                      <m:t>K</m:t>
                    </m:r>
                  </m:sub>
                  <m:sup>
                    <m:r>
                      <m:t>​</m:t>
                    </m:r>
                  </m:sup>
                  <m:e>
                    <m:nary>
                      <m:naryPr>
                        <m:chr m:val="∑"/>
                        <m:limLoc m:val="undOvr"/>
                        <m:subHide m:val="off"/>
                        <m:supHide m:val="on"/>
                      </m:naryPr>
                      <m:sub>
                        <m:r>
                          <m:t>i</m:t>
                        </m:r>
                        <m:r>
                          <m:rPr>
                            <m:sty m:val="p"/>
                          </m:rPr>
                          <m:t>∈</m:t>
                        </m:r>
                        <m:r>
                          <m:t>V</m:t>
                        </m:r>
                      </m:sub>
                      <m:sup>
                        <m:r>
                          <m:t>​</m:t>
                        </m:r>
                      </m:sup>
                      <m:e>
                        <m:nary>
                          <m:naryPr>
                            <m:chr m:val="∑"/>
                            <m:limLoc m:val="undOvr"/>
                            <m:subHide m:val="off"/>
                            <m:supHide m:val="on"/>
                          </m:naryPr>
                          <m:sub>
                            <m:r>
                              <m:t>j</m:t>
                            </m:r>
                            <m:r>
                              <m:rPr>
                                <m:sty m:val="p"/>
                              </m:rPr>
                              <m:t>∈</m:t>
                            </m:r>
                            <m:r>
                              <m:t>V</m:t>
                            </m:r>
                          </m:sub>
                          <m:sup>
                            <m:r>
                              <m:t>​</m:t>
                            </m:r>
                          </m:sup>
                          <m:e>
                            <m:sSub>
                              <m:e>
                                <m:r>
                                  <m:t>t</m:t>
                                </m:r>
                              </m:e>
                              <m:sub>
                                <m:r>
                                  <m:t>i</m:t>
                                </m:r>
                                <m:r>
                                  <m:t>j</m:t>
                                </m:r>
                              </m:sub>
                            </m:sSub>
                          </m:e>
                        </m:nary>
                      </m:e>
                    </m:nary>
                  </m:e>
                </m:nary>
                <m:r>
                  <m:t> </m:t>
                </m:r>
                <m:sSub>
                  <m:e>
                    <m:r>
                      <m:t>X</m:t>
                    </m:r>
                  </m:e>
                  <m:sub>
                    <m:r>
                      <m:t>i</m:t>
                    </m:r>
                    <m:r>
                      <m:t>j</m:t>
                    </m:r>
                    <m:r>
                      <m:t>k</m:t>
                    </m:r>
                  </m:sub>
                </m:sSub>
                <m:r>
                  <m:t> </m:t>
                </m:r>
                <m:r>
                  <m:rPr>
                    <m:sty m:val="p"/>
                  </m:rPr>
                  <m:t>+</m:t>
                </m:r>
                <m:r>
                  <m:t> </m:t>
                </m:r>
                <m:r>
                  <m:t>α</m:t>
                </m:r>
                <m:nary>
                  <m:naryPr>
                    <m:chr m:val="∑"/>
                    <m:limLoc m:val="undOvr"/>
                    <m:subHide m:val="off"/>
                    <m:supHide m:val="on"/>
                  </m:naryPr>
                  <m:sub>
                    <m:r>
                      <m:t>k</m:t>
                    </m:r>
                    <m:r>
                      <m:rPr>
                        <m:sty m:val="p"/>
                      </m:rPr>
                      <m:t>∈</m:t>
                    </m:r>
                    <m:r>
                      <m:t>K</m:t>
                    </m:r>
                  </m:sub>
                  <m:sup>
                    <m:r>
                      <m:t>​</m:t>
                    </m:r>
                  </m:sup>
                  <m:e>
                    <m:nary>
                      <m:naryPr>
                        <m:chr m:val="∑"/>
                        <m:limLoc m:val="undOvr"/>
                        <m:subHide m:val="off"/>
                        <m:supHide m:val="on"/>
                      </m:naryPr>
                      <m:sub>
                        <m:r>
                          <m:t>i</m:t>
                        </m:r>
                        <m:r>
                          <m:rPr>
                            <m:sty m:val="p"/>
                          </m:rPr>
                          <m:t>∈</m:t>
                        </m:r>
                        <m:sSub>
                          <m:e>
                            <m:r>
                              <m:t>V</m:t>
                            </m:r>
                          </m:e>
                          <m:sub>
                            <m:r>
                              <m:t>c</m:t>
                            </m:r>
                          </m:sub>
                        </m:sSub>
                      </m:sub>
                      <m:sup>
                        <m:r>
                          <m:t>​</m:t>
                        </m:r>
                      </m:sup>
                      <m:e>
                        <m:sSub>
                          <m:e>
                            <m:r>
                              <m:t>T</m:t>
                            </m:r>
                          </m:e>
                          <m:sub>
                            <m:r>
                              <m:t>i</m:t>
                            </m:r>
                            <m:r>
                              <m:t>k</m:t>
                            </m:r>
                          </m:sub>
                        </m:sSub>
                      </m:e>
                    </m:nary>
                  </m:e>
                </m:nary>
                <m:r>
                  <m:t> </m:t>
                </m:r>
                <m:r>
                  <m:rPr>
                    <m:sty m:val="p"/>
                  </m:rPr>
                  <m:t>+</m:t>
                </m:r>
                <m:r>
                  <m:t> </m:t>
                </m:r>
                <m:r>
                  <m:t>β</m:t>
                </m:r>
                <m:nary>
                  <m:naryPr>
                    <m:chr m:val="∑"/>
                    <m:limLoc m:val="undOvr"/>
                    <m:subHide m:val="off"/>
                    <m:supHide m:val="on"/>
                  </m:naryPr>
                  <m:sub>
                    <m:r>
                      <m:t>k</m:t>
                    </m:r>
                    <m:r>
                      <m:rPr>
                        <m:sty m:val="p"/>
                      </m:rPr>
                      <m:t>∈</m:t>
                    </m:r>
                    <m:r>
                      <m:t>K</m:t>
                    </m:r>
                  </m:sub>
                  <m:sup>
                    <m:r>
                      <m:t>​</m:t>
                    </m:r>
                  </m:sup>
                  <m:e>
                    <m:nary>
                      <m:naryPr>
                        <m:chr m:val="∑"/>
                        <m:limLoc m:val="undOvr"/>
                        <m:subHide m:val="off"/>
                        <m:supHide m:val="on"/>
                      </m:naryPr>
                      <m:sub>
                        <m:d>
                          <m:dPr>
                            <m:begChr m:val="("/>
                            <m:sepChr m:val=""/>
                            <m:endChr m:val=")"/>
                            <m:grow/>
                          </m:dPr>
                          <m:e>
                            <m:r>
                              <m:t>i</m:t>
                            </m:r>
                            <m:r>
                              <m:rPr>
                                <m:sty m:val="p"/>
                              </m:rPr>
                              <m:t>,</m:t>
                            </m:r>
                            <m:r>
                              <m:t>j</m:t>
                            </m:r>
                          </m:e>
                        </m:d>
                        <m:r>
                          <m:rPr>
                            <m:sty m:val="p"/>
                          </m:rPr>
                          <m:t>∈</m:t>
                        </m:r>
                        <m:r>
                          <m:t>E</m:t>
                        </m:r>
                      </m:sub>
                      <m:sup>
                        <m:r>
                          <m:t>​</m:t>
                        </m:r>
                      </m:sup>
                      <m:e>
                        <m:sSub>
                          <m:e>
                            <m:r>
                              <m:t>r</m:t>
                            </m:r>
                          </m:e>
                          <m:sub>
                            <m:r>
                              <m:t>i</m:t>
                            </m:r>
                            <m:r>
                              <m:t>j</m:t>
                            </m:r>
                          </m:sub>
                        </m:sSub>
                      </m:e>
                    </m:nary>
                  </m:e>
                </m:nary>
                <m:r>
                  <m:t> </m:t>
                </m:r>
                <m:sSub>
                  <m:e>
                    <m:r>
                      <m:t>X</m:t>
                    </m:r>
                  </m:e>
                  <m:sub>
                    <m:r>
                      <m:t>i</m:t>
                    </m:r>
                    <m:r>
                      <m:t>j</m:t>
                    </m:r>
                    <m:r>
                      <m:t>k</m:t>
                    </m:r>
                  </m:sub>
                </m:sSub>
              </m:oMath>
            </m:oMathPara>
          </w:p>
        </w:tc>
        <w:tc>
          <w:tcPr>
            <w:tcW w:w="800" w:type="dxa"/>
            <w:vAlign w:val="center"/>
          </w:tcPr>
          <w:p>
            <w:pPr>
              <w:spacing w:before="60" w:after="60"/>
              <w:jc w:val="right"/>
            </w:pPr>
            <w:r>
              <w:rPr>
                <w:sz w:val="22"/>
              </w:rPr>
              <w:t>(13)</w:t>
            </w:r>
          </w:p>
        </w:tc>
      </w:tr>
    </w:tbl>
    <w:p>
      <w:pPr>
        <w:pStyle w:val="BodyText"/>
      </w:pPr>
      <w:r>
        <w:t xml:space="preserve">sujeto a:</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nary>
                  <m:naryPr>
                    <m:chr m:val="∑"/>
                    <m:limLoc m:val="undOvr"/>
                    <m:subHide m:val="off"/>
                    <m:supHide m:val="on"/>
                  </m:naryPr>
                  <m:sub>
                    <m:r>
                      <m:t>k</m:t>
                    </m:r>
                    <m:r>
                      <m:rPr>
                        <m:sty m:val="p"/>
                      </m:rPr>
                      <m:t>∈</m:t>
                    </m:r>
                    <m:r>
                      <m:t>K</m:t>
                    </m:r>
                  </m:sub>
                  <m:sup>
                    <m:r>
                      <m:t>​</m:t>
                    </m:r>
                  </m:sup>
                  <m:e>
                    <m:nary>
                      <m:naryPr>
                        <m:chr m:val="∑"/>
                        <m:limLoc m:val="undOvr"/>
                        <m:subHide m:val="off"/>
                        <m:supHide m:val="on"/>
                      </m:naryPr>
                      <m:sub>
                        <m:r>
                          <m:t>j</m:t>
                        </m:r>
                        <m:r>
                          <m:rPr>
                            <m:sty m:val="p"/>
                          </m:rPr>
                          <m:t>∈</m:t>
                        </m:r>
                        <m:r>
                          <m:t>V</m:t>
                        </m:r>
                        <m:r>
                          <m:rPr>
                            <m:sty m:val="p"/>
                          </m:rPr>
                          <m:t>,</m:t>
                        </m:r>
                        <m:r>
                          <m:t> </m:t>
                        </m:r>
                        <m:r>
                          <m:t>j</m:t>
                        </m:r>
                        <m:r>
                          <m:rPr>
                            <m:sty m:val="p"/>
                          </m:rPr>
                          <m:t>≠</m:t>
                        </m:r>
                        <m:r>
                          <m:t>i</m:t>
                        </m:r>
                      </m:sub>
                      <m:sup>
                        <m:r>
                          <m:t>​</m:t>
                        </m:r>
                      </m:sup>
                      <m:e>
                        <m:sSub>
                          <m:e>
                            <m:r>
                              <m:t>X</m:t>
                            </m:r>
                          </m:e>
                          <m:sub>
                            <m:r>
                              <m:t>i</m:t>
                            </m:r>
                            <m:r>
                              <m:t>j</m:t>
                            </m:r>
                            <m:r>
                              <m:t>k</m:t>
                            </m:r>
                          </m:sub>
                        </m:sSub>
                      </m:e>
                    </m:nary>
                  </m:e>
                </m:nary>
                <m:r>
                  <m:rPr>
                    <m:sty m:val="p"/>
                  </m:rPr>
                  <m:t>=</m:t>
                </m:r>
                <m:r>
                  <m:t>1</m:t>
                </m:r>
                <m:r>
                  <m:rPr>
                    <m:sty m:val="p"/>
                  </m:rPr>
                  <m:t>,</m:t>
                </m:r>
                <m:r>
                  <m:t>  </m:t>
                </m:r>
                <m:r>
                  <m:rPr>
                    <m:sty m:val="p"/>
                  </m:rPr>
                  <m:t>∀</m:t>
                </m:r>
                <m:r>
                  <m:t> </m:t>
                </m:r>
                <m:r>
                  <m:t>i</m:t>
                </m:r>
                <m:r>
                  <m:rPr>
                    <m:sty m:val="p"/>
                  </m:rPr>
                  <m:t>∈</m:t>
                </m:r>
                <m:sSub>
                  <m:e>
                    <m:r>
                      <m:t>V</m:t>
                    </m:r>
                  </m:e>
                  <m:sub>
                    <m:r>
                      <m:t>c</m:t>
                    </m:r>
                  </m:sub>
                </m:sSub>
              </m:oMath>
            </m:oMathPara>
          </w:p>
        </w:tc>
        <w:tc>
          <w:tcPr>
            <w:tcW w:w="800" w:type="dxa"/>
            <w:vAlign w:val="center"/>
          </w:tcPr>
          <w:p>
            <w:pPr>
              <w:spacing w:before="60" w:after="60"/>
              <w:jc w:val="right"/>
            </w:pPr>
            <w:r>
              <w:rPr>
                <w:sz w:val="22"/>
              </w:rPr>
              <w:t>(14)</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nary>
                  <m:naryPr>
                    <m:chr m:val="∑"/>
                    <m:limLoc m:val="undOvr"/>
                    <m:subHide m:val="off"/>
                    <m:supHide m:val="on"/>
                  </m:naryPr>
                  <m:sub>
                    <m:r>
                      <m:t>j</m:t>
                    </m:r>
                    <m:r>
                      <m:rPr>
                        <m:sty m:val="p"/>
                      </m:rPr>
                      <m:t>∈</m:t>
                    </m:r>
                    <m:sSub>
                      <m:e>
                        <m:r>
                          <m:t>V</m:t>
                        </m:r>
                      </m:e>
                      <m:sub>
                        <m:r>
                          <m:t>c</m:t>
                        </m:r>
                      </m:sub>
                    </m:sSub>
                    <m:r>
                      <m:rPr>
                        <m:sty m:val="p"/>
                      </m:rPr>
                      <m:t>∪</m:t>
                    </m:r>
                    <m:r>
                      <m:rPr>
                        <m:sty m:val="p"/>
                      </m:rPr>
                      <m:t>{</m:t>
                    </m:r>
                    <m:r>
                      <m:t>n</m:t>
                    </m:r>
                    <m:r>
                      <m:rPr>
                        <m:sty m:val="p"/>
                      </m:rPr>
                      <m:t>+</m:t>
                    </m:r>
                    <m:r>
                      <m:t>1</m:t>
                    </m:r>
                    <m:r>
                      <m:rPr>
                        <m:sty m:val="p"/>
                      </m:rPr>
                      <m:t>}</m:t>
                    </m:r>
                  </m:sub>
                  <m:sup>
                    <m:r>
                      <m:t>​</m:t>
                    </m:r>
                  </m:sup>
                  <m:e>
                    <m:sSub>
                      <m:e>
                        <m:r>
                          <m:t>X</m:t>
                        </m:r>
                      </m:e>
                      <m:sub>
                        <m:r>
                          <m:t>0</m:t>
                        </m:r>
                        <m:r>
                          <m:t>j</m:t>
                        </m:r>
                        <m:r>
                          <m:t>k</m:t>
                        </m:r>
                      </m:sub>
                    </m:sSub>
                  </m:e>
                </m:nary>
                <m:r>
                  <m:rPr>
                    <m:sty m:val="p"/>
                  </m:rPr>
                  <m:t>=</m:t>
                </m:r>
                <m:r>
                  <m:t>1</m:t>
                </m:r>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(15)</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nary>
                  <m:naryPr>
                    <m:chr m:val="∑"/>
                    <m:limLoc m:val="undOvr"/>
                    <m:subHide m:val="off"/>
                    <m:supHide m:val="on"/>
                  </m:naryPr>
                  <m:sub>
                    <m:r>
                      <m:t>i</m:t>
                    </m:r>
                    <m:r>
                      <m:rPr>
                        <m:sty m:val="p"/>
                      </m:rPr>
                      <m:t>∈</m:t>
                    </m:r>
                    <m:r>
                      <m:rPr>
                        <m:sty m:val="p"/>
                      </m:rPr>
                      <m:t>{</m:t>
                    </m:r>
                    <m:r>
                      <m:t>0</m:t>
                    </m:r>
                    <m:r>
                      <m:rPr>
                        <m:sty m:val="p"/>
                      </m:rPr>
                      <m:t>}</m:t>
                    </m:r>
                    <m:r>
                      <m:rPr>
                        <m:sty m:val="p"/>
                      </m:rPr>
                      <m:t>∪</m:t>
                    </m:r>
                    <m:sSub>
                      <m:e>
                        <m:r>
                          <m:t>V</m:t>
                        </m:r>
                      </m:e>
                      <m:sub>
                        <m:r>
                          <m:t>c</m:t>
                        </m:r>
                      </m:sub>
                    </m:sSub>
                  </m:sub>
                  <m:sup>
                    <m:r>
                      <m:t>​</m:t>
                    </m:r>
                  </m:sup>
                  <m:e>
                    <m:sSub>
                      <m:e>
                        <m:r>
                          <m:t>X</m:t>
                        </m:r>
                      </m:e>
                      <m:sub>
                        <m:r>
                          <m:t>i</m:t>
                        </m:r>
                        <m:r>
                          <m:rPr>
                            <m:sty m:val="p"/>
                          </m:rPr>
                          <m:t>,</m:t>
                        </m:r>
                        <m:r>
                          <m:t>n</m:t>
                        </m:r>
                        <m:r>
                          <m:rPr>
                            <m:sty m:val="p"/>
                          </m:rPr>
                          <m:t>+</m:t>
                        </m:r>
                        <m:r>
                          <m:t>1</m:t>
                        </m:r>
                        <m:r>
                          <m:rPr>
                            <m:sty m:val="p"/>
                          </m:rPr>
                          <m:t>,</m:t>
                        </m:r>
                        <m:r>
                          <m:t>k</m:t>
                        </m:r>
                      </m:sub>
                    </m:sSub>
                  </m:e>
                </m:nary>
                <m:r>
                  <m:rPr>
                    <m:sty m:val="p"/>
                  </m:rPr>
                  <m:t>=</m:t>
                </m:r>
                <m:r>
                  <m:t>1</m:t>
                </m:r>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(16)</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nary>
                  <m:naryPr>
                    <m:chr m:val="∑"/>
                    <m:limLoc m:val="undOvr"/>
                    <m:subHide m:val="off"/>
                    <m:supHide m:val="on"/>
                  </m:naryPr>
                  <m:sub>
                    <m:r>
                      <m:t>i</m:t>
                    </m:r>
                    <m:r>
                      <m:rPr>
                        <m:sty m:val="p"/>
                      </m:rPr>
                      <m:t>∈</m:t>
                    </m:r>
                    <m:r>
                      <m:t>V</m:t>
                    </m:r>
                    <m:r>
                      <m:rPr>
                        <m:sty m:val="p"/>
                      </m:rPr>
                      <m:t>,</m:t>
                    </m:r>
                    <m:r>
                      <m:t> </m:t>
                    </m:r>
                    <m:r>
                      <m:t>i</m:t>
                    </m:r>
                    <m:r>
                      <m:rPr>
                        <m:sty m:val="p"/>
                      </m:rPr>
                      <m:t>≠</m:t>
                    </m:r>
                    <m:r>
                      <m:t>p</m:t>
                    </m:r>
                  </m:sub>
                  <m:sup>
                    <m:r>
                      <m:t>​</m:t>
                    </m:r>
                  </m:sup>
                  <m:e>
                    <m:sSub>
                      <m:e>
                        <m:r>
                          <m:t>X</m:t>
                        </m:r>
                      </m:e>
                      <m:sub>
                        <m:r>
                          <m:t>i</m:t>
                        </m:r>
                        <m:r>
                          <m:t>p</m:t>
                        </m:r>
                        <m:r>
                          <m:t>k</m:t>
                        </m:r>
                      </m:sub>
                    </m:sSub>
                  </m:e>
                </m:nary>
                <m:r>
                  <m:rPr>
                    <m:sty m:val="p"/>
                  </m:rPr>
                  <m:t>−</m:t>
                </m:r>
                <m:nary>
                  <m:naryPr>
                    <m:chr m:val="∑"/>
                    <m:limLoc m:val="undOvr"/>
                    <m:subHide m:val="off"/>
                    <m:supHide m:val="on"/>
                  </m:naryPr>
                  <m:sub>
                    <m:r>
                      <m:t>j</m:t>
                    </m:r>
                    <m:r>
                      <m:rPr>
                        <m:sty m:val="p"/>
                      </m:rPr>
                      <m:t>∈</m:t>
                    </m:r>
                    <m:r>
                      <m:t>V</m:t>
                    </m:r>
                    <m:r>
                      <m:rPr>
                        <m:sty m:val="p"/>
                      </m:rPr>
                      <m:t>,</m:t>
                    </m:r>
                    <m:r>
                      <m:t> </m:t>
                    </m:r>
                    <m:r>
                      <m:t>j</m:t>
                    </m:r>
                    <m:r>
                      <m:rPr>
                        <m:sty m:val="p"/>
                      </m:rPr>
                      <m:t>≠</m:t>
                    </m:r>
                    <m:r>
                      <m:t>p</m:t>
                    </m:r>
                  </m:sub>
                  <m:sup>
                    <m:r>
                      <m:t>​</m:t>
                    </m:r>
                  </m:sup>
                  <m:e>
                    <m:sSub>
                      <m:e>
                        <m:r>
                          <m:t>X</m:t>
                        </m:r>
                      </m:e>
                      <m:sub>
                        <m:r>
                          <m:t>p</m:t>
                        </m:r>
                        <m:r>
                          <m:t>j</m:t>
                        </m:r>
                        <m:r>
                          <m:t>k</m:t>
                        </m:r>
                      </m:sub>
                    </m:sSub>
                  </m:e>
                </m:nary>
                <m:r>
                  <m:rPr>
                    <m:sty m:val="p"/>
                  </m:rPr>
                  <m:t>=</m:t>
                </m:r>
                <m:r>
                  <m:t>0</m:t>
                </m:r>
                <m:r>
                  <m:rPr>
                    <m:sty m:val="p"/>
                  </m:rPr>
                  <m:t>,</m:t>
                </m:r>
                <m:r>
                  <m:t>  </m:t>
                </m:r>
                <m:r>
                  <m:rPr>
                    <m:sty m:val="p"/>
                  </m:rPr>
                  <m:t>∀</m:t>
                </m:r>
                <m:r>
                  <m:t> </m:t>
                </m:r>
                <m:r>
                  <m:t>p</m:t>
                </m:r>
                <m:r>
                  <m:rPr>
                    <m:sty m:val="p"/>
                  </m:rPr>
                  <m:t>∈</m:t>
                </m:r>
                <m:sSub>
                  <m:e>
                    <m:r>
                      <m:t>V</m:t>
                    </m:r>
                  </m:e>
                  <m:sub>
                    <m:r>
                      <m:t>c</m:t>
                    </m:r>
                  </m:sub>
                </m:sSub>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(17)</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nary>
                  <m:naryPr>
                    <m:chr m:val="∑"/>
                    <m:limLoc m:val="undOvr"/>
                    <m:subHide m:val="off"/>
                    <m:supHide m:val="on"/>
                  </m:naryPr>
                  <m:sub>
                    <m:r>
                      <m:t>i</m:t>
                    </m:r>
                    <m:r>
                      <m:rPr>
                        <m:sty m:val="p"/>
                      </m:rPr>
                      <m:t>∈</m:t>
                    </m:r>
                    <m:sSub>
                      <m:e>
                        <m:r>
                          <m:t>V</m:t>
                        </m:r>
                      </m:e>
                      <m:sub>
                        <m:r>
                          <m:t>c</m:t>
                        </m:r>
                      </m:sub>
                    </m:sSub>
                  </m:sub>
                  <m:sup>
                    <m:r>
                      <m:t>​</m:t>
                    </m:r>
                  </m:sup>
                  <m:e>
                    <m:sSub>
                      <m:e>
                        <m:r>
                          <m:t>d</m:t>
                        </m:r>
                      </m:e>
                      <m:sub>
                        <m:r>
                          <m:t>i</m:t>
                        </m:r>
                      </m:sub>
                    </m:sSub>
                  </m:e>
                </m:nary>
                <m:d>
                  <m:dPr>
                    <m:begChr m:val="("/>
                    <m:sepChr m:val=""/>
                    <m:endChr m:val=")"/>
                    <m:grow/>
                  </m:dPr>
                  <m:e>
                    <m:nary>
                      <m:naryPr>
                        <m:chr m:val="∑"/>
                        <m:limLoc m:val="undOvr"/>
                        <m:subHide m:val="off"/>
                        <m:supHide m:val="on"/>
                      </m:naryPr>
                      <m:sub>
                        <m:r>
                          <m:t>j</m:t>
                        </m:r>
                        <m:r>
                          <m:rPr>
                            <m:sty m:val="p"/>
                          </m:rPr>
                          <m:t>∈</m:t>
                        </m:r>
                        <m:r>
                          <m:t>V</m:t>
                        </m:r>
                      </m:sub>
                      <m:sup>
                        <m:r>
                          <m:t>​</m:t>
                        </m:r>
                      </m:sup>
                      <m:e>
                        <m:sSub>
                          <m:e>
                            <m:r>
                              <m:t>X</m:t>
                            </m:r>
                          </m:e>
                          <m:sub>
                            <m:r>
                              <m:t>i</m:t>
                            </m:r>
                            <m:r>
                              <m:t>j</m:t>
                            </m:r>
                            <m:r>
                              <m:t>k</m:t>
                            </m:r>
                          </m:sub>
                        </m:sSub>
                      </m:e>
                    </m:nary>
                  </m:e>
                </m:d>
                <m:r>
                  <m:rPr>
                    <m:sty m:val="p"/>
                  </m:rPr>
                  <m:t>≤</m:t>
                </m:r>
                <m:sSub>
                  <m:e>
                    <m:r>
                      <m:t>Q</m:t>
                    </m:r>
                  </m:e>
                  <m:sub>
                    <m:r>
                      <m:t>k</m:t>
                    </m:r>
                  </m:sub>
                </m:sSub>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(18)</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T</m:t>
                    </m:r>
                  </m:e>
                  <m:sub>
                    <m:r>
                      <m:t>i</m:t>
                    </m:r>
                    <m:r>
                      <m:t>k</m:t>
                    </m:r>
                  </m:sub>
                </m:sSub>
                <m:r>
                  <m:rPr>
                    <m:sty m:val="p"/>
                  </m:rPr>
                  <m:t>+</m:t>
                </m:r>
                <m:sSub>
                  <m:e>
                    <m:r>
                      <m:t>s</m:t>
                    </m:r>
                  </m:e>
                  <m:sub>
                    <m:r>
                      <m:t>i</m:t>
                    </m:r>
                  </m:sub>
                </m:sSub>
                <m:r>
                  <m:rPr>
                    <m:sty m:val="p"/>
                  </m:rPr>
                  <m:t>+</m:t>
                </m:r>
                <m:sSub>
                  <m:e>
                    <m:r>
                      <m:t>t</m:t>
                    </m:r>
                  </m:e>
                  <m:sub>
                    <m:r>
                      <m:t>i</m:t>
                    </m:r>
                    <m:r>
                      <m:t>j</m:t>
                    </m:r>
                  </m:sub>
                </m:sSub>
                <m:r>
                  <m:rPr>
                    <m:sty m:val="p"/>
                  </m:rPr>
                  <m:t>−</m:t>
                </m:r>
                <m:r>
                  <m:t>M</m:t>
                </m:r>
                <m:r>
                  <m:t> </m:t>
                </m:r>
                <m:d>
                  <m:dPr>
                    <m:begChr m:val="("/>
                    <m:sepChr m:val=""/>
                    <m:endChr m:val=")"/>
                    <m:grow/>
                  </m:dPr>
                  <m:e>
                    <m:r>
                      <m:t>1</m:t>
                    </m:r>
                    <m:r>
                      <m:rPr>
                        <m:sty m:val="p"/>
                      </m:rPr>
                      <m:t>−</m:t>
                    </m:r>
                    <m:sSub>
                      <m:e>
                        <m:r>
                          <m:t>X</m:t>
                        </m:r>
                      </m:e>
                      <m:sub>
                        <m:r>
                          <m:t>i</m:t>
                        </m:r>
                        <m:r>
                          <m:t>j</m:t>
                        </m:r>
                        <m:r>
                          <m:t>k</m:t>
                        </m:r>
                      </m:sub>
                    </m:sSub>
                  </m:e>
                </m:d>
                <m:r>
                  <m:rPr>
                    <m:sty m:val="p"/>
                  </m:rPr>
                  <m:t>≤</m:t>
                </m:r>
                <m:sSub>
                  <m:e>
                    <m:r>
                      <m:t>T</m:t>
                    </m:r>
                  </m:e>
                  <m:sub>
                    <m:r>
                      <m:t>j</m:t>
                    </m:r>
                    <m:r>
                      <m:t>k</m:t>
                    </m:r>
                  </m:sub>
                </m:sSub>
                <m:r>
                  <m:rPr>
                    <m:sty m:val="p"/>
                  </m:rPr>
                  <m:t>,</m:t>
                </m:r>
                <m:r>
                  <m:t>  </m:t>
                </m:r>
                <m:r>
                  <m:rPr>
                    <m:sty m:val="p"/>
                  </m:rPr>
                  <m:t>∀</m:t>
                </m:r>
                <m:r>
                  <m:t> </m:t>
                </m:r>
                <m:r>
                  <m:t>i</m:t>
                </m:r>
                <m:r>
                  <m:rPr>
                    <m:sty m:val="p"/>
                  </m:rPr>
                  <m:t>,</m:t>
                </m:r>
                <m:r>
                  <m:t>j</m:t>
                </m:r>
                <m:r>
                  <m:rPr>
                    <m:sty m:val="p"/>
                  </m:rPr>
                  <m:t>∈</m:t>
                </m:r>
                <m:r>
                  <m:t>V</m:t>
                </m:r>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(19)</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e</m:t>
                    </m:r>
                  </m:e>
                  <m:sub>
                    <m:r>
                      <m:t>i</m:t>
                    </m:r>
                  </m:sub>
                </m:sSub>
                <m:r>
                  <m:rPr>
                    <m:sty m:val="p"/>
                  </m:rPr>
                  <m:t>≤</m:t>
                </m:r>
                <m:sSub>
                  <m:e>
                    <m:r>
                      <m:t>T</m:t>
                    </m:r>
                  </m:e>
                  <m:sub>
                    <m:r>
                      <m:t>i</m:t>
                    </m:r>
                    <m:r>
                      <m:t>k</m:t>
                    </m:r>
                  </m:sub>
                </m:sSub>
                <m:r>
                  <m:rPr>
                    <m:sty m:val="p"/>
                  </m:rPr>
                  <m:t>≤</m:t>
                </m:r>
                <m:sSub>
                  <m:e>
                    <m:r>
                      <m:t>l</m:t>
                    </m:r>
                  </m:e>
                  <m:sub>
                    <m:r>
                      <m:t>i</m:t>
                    </m:r>
                  </m:sub>
                </m:sSub>
                <m:r>
                  <m:rPr>
                    <m:sty m:val="p"/>
                  </m:rPr>
                  <m:t>,</m:t>
                </m:r>
                <m:r>
                  <m:t>  </m:t>
                </m:r>
                <m:r>
                  <m:rPr>
                    <m:sty m:val="p"/>
                  </m:rPr>
                  <m:t>∀</m:t>
                </m:r>
                <m:r>
                  <m:t> </m:t>
                </m:r>
                <m:r>
                  <m:t>i</m:t>
                </m:r>
                <m:r>
                  <m:rPr>
                    <m:sty m:val="p"/>
                  </m:rPr>
                  <m:t>∈</m:t>
                </m:r>
                <m:r>
                  <m:t>V</m:t>
                </m:r>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(20)</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U</m:t>
                    </m:r>
                  </m:e>
                  <m:sub>
                    <m:r>
                      <m:t>i</m:t>
                    </m:r>
                    <m:r>
                      <m:t>k</m:t>
                    </m:r>
                  </m:sub>
                </m:sSub>
                <m:r>
                  <m:rPr>
                    <m:sty m:val="p"/>
                  </m:rPr>
                  <m:t>−</m:t>
                </m:r>
                <m:sSub>
                  <m:e>
                    <m:r>
                      <m:t>U</m:t>
                    </m:r>
                  </m:e>
                  <m:sub>
                    <m:r>
                      <m:t>j</m:t>
                    </m:r>
                    <m:r>
                      <m:t>k</m:t>
                    </m:r>
                  </m:sub>
                </m:sSub>
                <m:r>
                  <m:rPr>
                    <m:sty m:val="p"/>
                  </m:rPr>
                  <m:t>+</m:t>
                </m:r>
                <m:sSub>
                  <m:e>
                    <m:r>
                      <m:t>Q</m:t>
                    </m:r>
                  </m:e>
                  <m:sub>
                    <m:r>
                      <m:t>k</m:t>
                    </m:r>
                  </m:sub>
                </m:sSub>
                <m:r>
                  <m:t> </m:t>
                </m:r>
                <m:sSub>
                  <m:e>
                    <m:r>
                      <m:t>X</m:t>
                    </m:r>
                  </m:e>
                  <m:sub>
                    <m:r>
                      <m:t>i</m:t>
                    </m:r>
                    <m:r>
                      <m:t>j</m:t>
                    </m:r>
                    <m:r>
                      <m:t>k</m:t>
                    </m:r>
                  </m:sub>
                </m:sSub>
                <m:r>
                  <m:rPr>
                    <m:sty m:val="p"/>
                  </m:rPr>
                  <m:t>≤</m:t>
                </m:r>
                <m:sSub>
                  <m:e>
                    <m:r>
                      <m:t>Q</m:t>
                    </m:r>
                  </m:e>
                  <m:sub>
                    <m:r>
                      <m:t>k</m:t>
                    </m:r>
                  </m:sub>
                </m:sSub>
                <m:r>
                  <m:rPr>
                    <m:sty m:val="p"/>
                  </m:rPr>
                  <m:t>−</m:t>
                </m:r>
                <m:sSub>
                  <m:e>
                    <m:r>
                      <m:t>d</m:t>
                    </m:r>
                  </m:e>
                  <m:sub>
                    <m:r>
                      <m:t>j</m:t>
                    </m:r>
                  </m:sub>
                </m:sSub>
                <m:r>
                  <m:rPr>
                    <m:sty m:val="p"/>
                  </m:rPr>
                  <m:t>,</m:t>
                </m:r>
                <m:r>
                  <m:t>  </m:t>
                </m:r>
                <m:r>
                  <m:rPr>
                    <m:sty m:val="p"/>
                  </m:rPr>
                  <m:t>∀</m:t>
                </m:r>
                <m:r>
                  <m:t> </m:t>
                </m:r>
                <m:r>
                  <m:t>i</m:t>
                </m:r>
                <m:r>
                  <m:rPr>
                    <m:sty m:val="p"/>
                  </m:rPr>
                  <m:t>,</m:t>
                </m:r>
                <m:r>
                  <m:t>j</m:t>
                </m:r>
                <m:r>
                  <m:rPr>
                    <m:sty m:val="p"/>
                  </m:rPr>
                  <m:t>∈</m:t>
                </m:r>
                <m:sSub>
                  <m:e>
                    <m:r>
                      <m:t>V</m:t>
                    </m:r>
                  </m:e>
                  <m:sub>
                    <m:r>
                      <m:t>c</m:t>
                    </m:r>
                  </m:sub>
                </m:sSub>
                <m:r>
                  <m:t> </m:t>
                </m:r>
                <m:d>
                  <m:dPr>
                    <m:begChr m:val="("/>
                    <m:sepChr m:val=""/>
                    <m:endChr m:val=")"/>
                    <m:grow/>
                  </m:dPr>
                  <m:e>
                    <m:r>
                      <m:t>i</m:t>
                    </m:r>
                    <m:r>
                      <m:rPr>
                        <m:sty m:val="p"/>
                      </m:rPr>
                      <m:t>≠</m:t>
                    </m:r>
                    <m:r>
                      <m:t>j</m:t>
                    </m:r>
                  </m:e>
                </m:d>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(21)</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d</m:t>
                    </m:r>
                  </m:e>
                  <m:sub>
                    <m:r>
                      <m:t>i</m:t>
                    </m:r>
                  </m:sub>
                </m:sSub>
                <m:r>
                  <m:rPr>
                    <m:sty m:val="p"/>
                  </m:rPr>
                  <m:t>≤</m:t>
                </m:r>
                <m:sSub>
                  <m:e>
                    <m:r>
                      <m:t>U</m:t>
                    </m:r>
                  </m:e>
                  <m:sub>
                    <m:r>
                      <m:t>i</m:t>
                    </m:r>
                    <m:r>
                      <m:t>k</m:t>
                    </m:r>
                  </m:sub>
                </m:sSub>
                <m:r>
                  <m:rPr>
                    <m:sty m:val="p"/>
                  </m:rPr>
                  <m:t>≤</m:t>
                </m:r>
                <m:sSub>
                  <m:e>
                    <m:r>
                      <m:t>Q</m:t>
                    </m:r>
                  </m:e>
                  <m:sub>
                    <m:r>
                      <m:t>k</m:t>
                    </m:r>
                  </m:sub>
                </m:sSub>
                <m:r>
                  <m:rPr>
                    <m:sty m:val="p"/>
                  </m:rPr>
                  <m:t>,</m:t>
                </m:r>
                <m:r>
                  <m:t>  </m:t>
                </m:r>
                <m:r>
                  <m:rPr>
                    <m:sty m:val="p"/>
                  </m:rPr>
                  <m:t>∀</m:t>
                </m:r>
                <m:r>
                  <m:t> </m:t>
                </m:r>
                <m:r>
                  <m:t>i</m:t>
                </m:r>
                <m:r>
                  <m:rPr>
                    <m:sty m:val="p"/>
                  </m:rPr>
                  <m:t>∈</m:t>
                </m:r>
                <m:sSub>
                  <m:e>
                    <m:r>
                      <m:t>V</m:t>
                    </m:r>
                  </m:e>
                  <m:sub>
                    <m:r>
                      <m:t>c</m:t>
                    </m:r>
                  </m:sub>
                </m:sSub>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(22)</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t</m:t>
                    </m:r>
                  </m:e>
                  <m:sub>
                    <m:r>
                      <m:t>u</m:t>
                    </m:r>
                    <m:r>
                      <m:t>v</m:t>
                    </m:r>
                  </m:sub>
                </m:sSub>
                <m:r>
                  <m:rPr>
                    <m:sty m:val="p"/>
                  </m:rPr>
                  <m:t>=</m:t>
                </m:r>
                <m:r>
                  <m:t>M</m:t>
                </m:r>
                <m:r>
                  <m:rPr>
                    <m:sty m:val="p"/>
                  </m:rPr>
                  <m:t>,</m:t>
                </m:r>
                <m:r>
                  <m:t> </m:t>
                </m:r>
                <m:sSub>
                  <m:e>
                    <m:r>
                      <m:t>t</m:t>
                    </m:r>
                  </m:e>
                  <m:sub>
                    <m:r>
                      <m:t>v</m:t>
                    </m:r>
                    <m:r>
                      <m:t>u</m:t>
                    </m:r>
                  </m:sub>
                </m:sSub>
                <m:r>
                  <m:rPr>
                    <m:sty m:val="p"/>
                  </m:rPr>
                  <m:t>=</m:t>
                </m:r>
                <m:r>
                  <m:t>M</m:t>
                </m:r>
                <m:r>
                  <m:rPr>
                    <m:sty m:val="p"/>
                  </m:rPr>
                  <m:t>;</m:t>
                </m:r>
                <m:r>
                  <m:t>  </m:t>
                </m:r>
                <m:sSub>
                  <m:e>
                    <m:r>
                      <m:t>X</m:t>
                    </m:r>
                  </m:e>
                  <m:sub>
                    <m:r>
                      <m:t>u</m:t>
                    </m:r>
                    <m:r>
                      <m:t>v</m:t>
                    </m:r>
                    <m:r>
                      <m:t>k</m:t>
                    </m:r>
                  </m:sub>
                </m:sSub>
                <m:r>
                  <m:rPr>
                    <m:sty m:val="p"/>
                  </m:rPr>
                  <m:t>=</m:t>
                </m:r>
                <m:r>
                  <m:t>0</m:t>
                </m:r>
                <m:r>
                  <m:rPr>
                    <m:sty m:val="p"/>
                  </m:rPr>
                  <m:t>,</m:t>
                </m:r>
                <m:r>
                  <m:t> </m:t>
                </m:r>
                <m:sSub>
                  <m:e>
                    <m:r>
                      <m:t>X</m:t>
                    </m:r>
                  </m:e>
                  <m:sub>
                    <m:r>
                      <m:t>v</m:t>
                    </m:r>
                    <m:r>
                      <m:t>u</m:t>
                    </m:r>
                    <m:r>
                      <m:t>k</m:t>
                    </m:r>
                  </m:sub>
                </m:sSub>
                <m:r>
                  <m:rPr>
                    <m:sty m:val="p"/>
                  </m:rPr>
                  <m:t>=</m:t>
                </m:r>
                <m:r>
                  <m:t>0</m:t>
                </m:r>
                <m:r>
                  <m:rPr>
                    <m:sty m:val="p"/>
                  </m:rPr>
                  <m:t>,</m:t>
                </m:r>
                <m:r>
                  <m:t>  </m:t>
                </m:r>
                <m:r>
                  <m:rPr>
                    <m:sty m:val="p"/>
                  </m:rPr>
                  <m:t>∀</m:t>
                </m:r>
                <m:r>
                  <m:t> </m:t>
                </m:r>
                <m:r>
                  <m:t>k</m:t>
                </m:r>
                <m:r>
                  <m:rPr>
                    <m:sty m:val="p"/>
                  </m:rPr>
                  <m:t>∈</m:t>
                </m:r>
                <m:r>
                  <m:t>K</m:t>
                </m:r>
              </m:oMath>
            </m:oMathPara>
          </w:p>
        </w:tc>
        <w:tc>
          <w:tcPr>
            <w:tcW w:w="800" w:type="dxa"/>
            <w:vAlign w:val="center"/>
          </w:tcPr>
          <w:p>
            <w:pPr>
              <w:spacing w:before="60" w:after="60"/>
              <w:jc w:val="right"/>
            </w:pPr>
            <w:r>
              <w:rPr>
                <w:sz w:val="22"/>
              </w:rPr>
              <w:t>(23)</w:t>
            </w:r>
          </w:p>
        </w:tc>
      </w:tr>
    </w:tbl>
    <w:p>
      <w:pPr>
        <w:pStyle w:val="TableCaption"/>
      </w:pPr>
      <w:r>
        <w:rPr>
          <w:b/>
          <w:bCs/>
        </w:rPr>
        <w:t xml:space="preserve">Tabla 2.</w:t>
      </w:r>
      <w:r>
        <w:t xml:space="preserve"> </w:t>
      </w:r>
      <w:r>
        <w:t xml:space="preserve">Lectura lógica de la función objetivo y de las restricciones del modelo VRPTW.</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2. Lectura lógica de la función objetivo y de las restricciones del modelo VRPTW."/>
      </w:tblPr>
      <w:tblGrid>
        <w:gridCol w:w="1624"/>
        <w:gridCol w:w="7396"/>
      </w:tblGrid>
      <w:tr>
        <w:trPr>
          <w:tblHeader w:val="true"/>
          <w:cantSplit/>
          <w:tblHeader/>
        </w:trPr>
        <w:tc>
          <w:tcPr>
            <w:tcW w:w="1624"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Expresión</w:t>
            </w:r>
          </w:p>
        </w:tc>
        <w:tc>
          <w:tcPr>
            <w:tcW w:w="7396"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Qué exige en términos operativos</w:t>
            </w:r>
          </w:p>
        </w:tc>
      </w:tr>
      <w:tr>
        <w:trPr>
          <w:cantSplit/>
        </w:trPr>
        <w:tc>
          <w:tcPr>
            <w:tcW w:w="1624" w:type="dxa"/>
          </w:tcPr>
          <w:p>
            <w:pPr>
              <w:pStyle w:val="Compact"/>
              <w:keepNext/>
              <w:keepLines/>
              <w:spacing w:before="0" w:after="0" w:line="240" w:lineRule="auto"/>
              <w:jc w:val="center"/>
            </w:pPr>
            <w:r>
              <w:rPr>
                <w:sz w:val="19"/>
              </w:rPr>
              <w:t xml:space="preserve">(13)</w:t>
            </w:r>
          </w:p>
        </w:tc>
        <w:tc>
          <w:tcPr>
            <w:tcW w:w="7396" w:type="dxa"/>
          </w:tcPr>
          <w:p>
            <w:pPr>
              <w:pStyle w:val="Compact"/>
              <w:keepNext/>
              <w:keepLines/>
              <w:spacing w:before="0" w:after="0" w:line="240" w:lineRule="auto"/>
              <w:jc w:val="left"/>
            </w:pPr>
            <w:r>
              <w:rPr>
                <w:sz w:val="19"/>
              </w:rPr>
              <w:t xml:space="preserve">Minimizar el tiempo de viaje total, con penalizaciones opcionales por tiempos de arribo (α) y por riesgo aluvional de los tramos usados (β)</w:t>
            </w:r>
          </w:p>
        </w:tc>
      </w:tr>
      <w:tr>
        <w:trPr>
          <w:cantSplit/>
        </w:trPr>
        <w:tc>
          <w:tcPr>
            <w:tcW w:w="1624" w:type="dxa"/>
          </w:tcPr>
          <w:p>
            <w:pPr>
              <w:pStyle w:val="Compact"/>
              <w:keepNext/>
              <w:keepLines/>
              <w:spacing w:before="0" w:after="0" w:line="240" w:lineRule="auto"/>
              <w:jc w:val="center"/>
            </w:pPr>
            <w:r>
              <w:rPr>
                <w:sz w:val="19"/>
              </w:rPr>
              <w:t xml:space="preserve">(14)</w:t>
            </w:r>
          </w:p>
        </w:tc>
        <w:tc>
          <w:tcPr>
            <w:tcW w:w="7396" w:type="dxa"/>
          </w:tcPr>
          <w:p>
            <w:pPr>
              <w:pStyle w:val="Compact"/>
              <w:keepNext/>
              <w:keepLines/>
              <w:spacing w:before="0" w:after="0" w:line="240" w:lineRule="auto"/>
              <w:jc w:val="left"/>
            </w:pPr>
            <w:r>
              <w:rPr>
                <w:sz w:val="19"/>
              </w:rPr>
              <w:t xml:space="preserve">Cada refugio es visitado exactamente una vez, por un solo camión</w:t>
            </w:r>
          </w:p>
        </w:tc>
      </w:tr>
      <w:tr>
        <w:trPr>
          <w:cantSplit/>
        </w:trPr>
        <w:tc>
          <w:tcPr>
            <w:tcW w:w="1624" w:type="dxa"/>
          </w:tcPr>
          <w:p>
            <w:pPr>
              <w:pStyle w:val="Compact"/>
              <w:keepNext/>
              <w:keepLines/>
              <w:spacing w:before="0" w:after="0" w:line="240" w:lineRule="auto"/>
              <w:jc w:val="center"/>
            </w:pPr>
            <w:r>
              <w:rPr>
                <w:sz w:val="19"/>
              </w:rPr>
              <w:t xml:space="preserve">(15), (16)</w:t>
            </w:r>
          </w:p>
        </w:tc>
        <w:tc>
          <w:tcPr>
            <w:tcW w:w="7396" w:type="dxa"/>
          </w:tcPr>
          <w:p>
            <w:pPr>
              <w:pStyle w:val="Compact"/>
              <w:keepNext/>
              <w:keepLines/>
              <w:spacing w:before="0" w:after="0" w:line="240" w:lineRule="auto"/>
              <w:jc w:val="left"/>
            </w:pPr>
            <w:r>
              <w:rPr>
                <w:sz w:val="19"/>
              </w:rPr>
              <w:t xml:space="preserve">Cada camión parte del depósito y termina en su réplica</w:t>
            </w:r>
          </w:p>
        </w:tc>
      </w:tr>
      <w:tr>
        <w:trPr>
          <w:cantSplit/>
        </w:trPr>
        <w:tc>
          <w:tcPr>
            <w:tcW w:w="1624" w:type="dxa"/>
          </w:tcPr>
          <w:p>
            <w:pPr>
              <w:pStyle w:val="Compact"/>
              <w:keepNext/>
              <w:keepLines/>
              <w:spacing w:before="0" w:after="0" w:line="240" w:lineRule="auto"/>
              <w:jc w:val="center"/>
            </w:pPr>
            <w:r>
              <w:rPr>
                <w:sz w:val="19"/>
              </w:rPr>
              <w:t xml:space="preserve">(17)</w:t>
            </w:r>
          </w:p>
        </w:tc>
        <w:tc>
          <w:tcPr>
            <w:tcW w:w="7396" w:type="dxa"/>
          </w:tcPr>
          <w:p>
            <w:pPr>
              <w:pStyle w:val="Compact"/>
              <w:keepNext/>
              <w:keepLines/>
              <w:spacing w:before="0" w:after="0" w:line="240" w:lineRule="auto"/>
              <w:jc w:val="left"/>
            </w:pPr>
            <w:r>
              <w:rPr>
                <w:sz w:val="19"/>
              </w:rPr>
              <w:t xml:space="preserve">Conservación del flujo: un camión que llega a un refugio sale de él</w:t>
            </w:r>
          </w:p>
        </w:tc>
      </w:tr>
      <w:tr>
        <w:trPr>
          <w:cantSplit/>
        </w:trPr>
        <w:tc>
          <w:tcPr>
            <w:tcW w:w="1624" w:type="dxa"/>
          </w:tcPr>
          <w:p>
            <w:pPr>
              <w:pStyle w:val="Compact"/>
              <w:keepNext/>
              <w:keepLines/>
              <w:spacing w:before="0" w:after="0" w:line="240" w:lineRule="auto"/>
              <w:jc w:val="center"/>
            </w:pPr>
            <w:r>
              <w:rPr>
                <w:sz w:val="19"/>
              </w:rPr>
              <w:t xml:space="preserve">(18)</w:t>
            </w:r>
          </w:p>
        </w:tc>
        <w:tc>
          <w:tcPr>
            <w:tcW w:w="7396" w:type="dxa"/>
          </w:tcPr>
          <w:p>
            <w:pPr>
              <w:pStyle w:val="Compact"/>
              <w:keepNext/>
              <w:keepLines/>
              <w:spacing w:before="0" w:after="0" w:line="240" w:lineRule="auto"/>
              <w:jc w:val="left"/>
            </w:pPr>
            <w:r>
              <w:rPr>
                <w:sz w:val="19"/>
              </w:rPr>
              <w:t xml:space="preserve">La carga entregada por cada camión no supera su capacidad</w:t>
            </w:r>
          </w:p>
        </w:tc>
      </w:tr>
      <w:tr>
        <w:trPr>
          <w:cantSplit/>
        </w:trPr>
        <w:tc>
          <w:tcPr>
            <w:tcW w:w="1624" w:type="dxa"/>
          </w:tcPr>
          <w:p>
            <w:pPr>
              <w:pStyle w:val="Compact"/>
              <w:keepNext/>
              <w:keepLines/>
              <w:spacing w:before="0" w:after="0" w:line="240" w:lineRule="auto"/>
              <w:jc w:val="center"/>
            </w:pPr>
            <w:r>
              <w:rPr>
                <w:sz w:val="19"/>
              </w:rPr>
              <w:t xml:space="preserve">(19)</w:t>
            </w:r>
          </w:p>
        </w:tc>
        <w:tc>
          <w:tcPr>
            <w:tcW w:w="7396" w:type="dxa"/>
          </w:tcPr>
          <w:p>
            <w:pPr>
              <w:pStyle w:val="Compact"/>
              <w:keepNext/>
              <w:keepLines/>
              <w:spacing w:before="0" w:after="0" w:line="240" w:lineRule="auto"/>
              <w:jc w:val="left"/>
            </w:pPr>
            <w:r>
              <w:rPr>
                <w:sz w:val="19"/>
              </w:rPr>
              <w:t xml:space="preserve">Propagación del tiempo: si el camión va de i a j, llega a j después de atender a i y viajar (la constante M desactiva la restricción cuando el tramo no se usa)</w:t>
            </w:r>
          </w:p>
        </w:tc>
      </w:tr>
      <w:tr>
        <w:trPr>
          <w:cantSplit/>
        </w:trPr>
        <w:tc>
          <w:tcPr>
            <w:tcW w:w="1624" w:type="dxa"/>
          </w:tcPr>
          <w:p>
            <w:pPr>
              <w:pStyle w:val="Compact"/>
              <w:keepNext/>
              <w:keepLines/>
              <w:spacing w:before="0" w:after="0" w:line="240" w:lineRule="auto"/>
              <w:jc w:val="center"/>
            </w:pPr>
            <w:r>
              <w:rPr>
                <w:sz w:val="19"/>
              </w:rPr>
              <w:t xml:space="preserve">(20)</w:t>
            </w:r>
          </w:p>
        </w:tc>
        <w:tc>
          <w:tcPr>
            <w:tcW w:w="7396" w:type="dxa"/>
          </w:tcPr>
          <w:p>
            <w:pPr>
              <w:pStyle w:val="Compact"/>
              <w:keepNext/>
              <w:keepLines/>
              <w:spacing w:before="0" w:after="0" w:line="240" w:lineRule="auto"/>
              <w:jc w:val="left"/>
            </w:pPr>
            <w:r>
              <w:rPr>
                <w:sz w:val="19"/>
              </w:rPr>
              <w:t xml:space="preserve">Cada arribo debe caer dentro de la ventana de tiempo del refugio</w:t>
            </w:r>
          </w:p>
        </w:tc>
      </w:tr>
      <w:tr>
        <w:trPr>
          <w:cantSplit/>
        </w:trPr>
        <w:tc>
          <w:tcPr>
            <w:tcW w:w="1624" w:type="dxa"/>
          </w:tcPr>
          <w:p>
            <w:pPr>
              <w:pStyle w:val="Compact"/>
              <w:keepNext/>
              <w:keepLines/>
              <w:spacing w:before="0" w:after="0" w:line="240" w:lineRule="auto"/>
              <w:jc w:val="center"/>
            </w:pPr>
            <w:r>
              <w:rPr>
                <w:sz w:val="19"/>
              </w:rPr>
              <w:t xml:space="preserve">(21), (22)</w:t>
            </w:r>
          </w:p>
        </w:tc>
        <w:tc>
          <w:tcPr>
            <w:tcW w:w="7396" w:type="dxa"/>
          </w:tcPr>
          <w:p>
            <w:pPr>
              <w:pStyle w:val="Compact"/>
              <w:keepNext/>
              <w:keepLines/>
              <w:spacing w:before="0" w:after="0" w:line="240" w:lineRule="auto"/>
              <w:jc w:val="left"/>
            </w:pPr>
            <w:r>
              <w:rPr>
                <w:sz w:val="19"/>
              </w:rPr>
              <w:t xml:space="preserve">Eliminación de subtours (MTZ): la carga acumulada crece a lo largo de la ruta y no excede la capacidad</w:t>
            </w:r>
          </w:p>
        </w:tc>
      </w:tr>
      <w:tr>
        <w:trPr>
          <w:cantSplit/>
        </w:trPr>
        <w:tc>
          <w:tcPr>
            <w:tcW w:w="1624" w:type="dxa"/>
          </w:tcPr>
          <w:p>
            <w:pPr>
              <w:pStyle w:val="Compact"/>
              <w:keepLines/>
              <w:spacing w:before="0" w:after="0" w:line="240" w:lineRule="auto"/>
              <w:jc w:val="center"/>
            </w:pPr>
            <w:r>
              <w:rPr>
                <w:sz w:val="19"/>
              </w:rPr>
              <w:t xml:space="preserve">(23)</w:t>
            </w:r>
          </w:p>
        </w:tc>
        <w:tc>
          <w:tcPr>
            <w:tcW w:w="7396" w:type="dxa"/>
          </w:tcPr>
          <w:p>
            <w:pPr>
              <w:pStyle w:val="Compact"/>
              <w:keepLines/>
              <w:spacing w:before="0" w:after="0" w:line="240" w:lineRule="auto"/>
              <w:jc w:val="left"/>
            </w:pPr>
            <w:r>
              <w:rPr>
                <w:sz w:val="19"/>
              </w:rPr>
              <w:t xml:space="preserve">Corte dinámico de una vía: el tramo recibe tiempo prohibitivo y se prohíbe su uso</w:t>
            </w:r>
          </w:p>
        </w:tc>
      </w:tr>
    </w:tbl>
    <w:p>
      <w:pPr>
        <w:pStyle w:val="BodyText"/>
      </w:pPr>
      <w:r>
        <w:rPr>
          <w:i/>
          <w:iCs/>
        </w:rPr>
        <w:t xml:space="preserve">Decisión de diseño.</w:t>
      </w:r>
      <w:r>
        <w:t xml:space="preserve"> </w:t>
      </w:r>
      <w:r>
        <w:t xml:space="preserve">Se adopta la formulación MTZ para eliminar subtours porque genera un número polinomial de restricciones, frente al número exponencial de las restricciones de eliminación de subtours por conjuntos [34], [35]. El corte de una vía se modela asignando</w:t>
      </w:r>
      <w:r>
        <w:t xml:space="preserve"> </w:t>
      </w:r>
      <m:oMath>
        <m:r>
          <m:t>M</m:t>
        </m:r>
      </m:oMath>
      <w:r>
        <w:t xml:space="preserve"> </w:t>
      </w:r>
      <w:r>
        <w:t xml:space="preserve">al tiempo del tramo, en lugar de borrar la arista del grafo, para conservar la estructura de datos y permitir restituir la vía simplemente retirando el evento de bloqueo.</w:t>
      </w:r>
    </w:p>
    <w:p>
      <w:pPr>
        <w:pStyle w:val="Etiqueta"/>
      </w:pPr>
      <w:r>
        <w:t xml:space="preserve">C. Aplicación práctica en GeoAlert-VRP</w:t>
      </w:r>
    </w:p>
    <w:p>
      <w:pPr>
        <w:pStyle w:val="BodyText"/>
      </w:pPr>
      <w:r>
        <w:t xml:space="preserve">Los nodos de demanda</w:t>
      </w:r>
      <w:r>
        <w:t xml:space="preserve"> </w:t>
      </w:r>
      <m:oMath>
        <m:sSub>
          <m:e>
            <m:r>
              <m:t>V</m:t>
            </m:r>
          </m:e>
          <m:sub>
            <m:r>
              <m:t>c</m:t>
            </m:r>
          </m:sub>
        </m:sSub>
      </m:oMath>
      <w:r>
        <w:t xml:space="preserve"> </w:t>
      </w:r>
      <w:r>
        <w:t xml:space="preserve">son los refugios; el depósito es el centro de acopio regional (nodo</w:t>
      </w:r>
      <w:r>
        <w:t xml:space="preserve"> </w:t>
      </w:r>
      <m:oMath>
        <m:r>
          <m:t>0</m:t>
        </m:r>
      </m:oMath>
      <w:r>
        <w:t xml:space="preserve"> </w:t>
      </w:r>
      <w:r>
        <w:t xml:space="preserve">y réplica</w:t>
      </w:r>
      <w:r>
        <w:t xml:space="preserve"> </w:t>
      </w:r>
      <m:oMath>
        <m:r>
          <m:t>n</m:t>
        </m:r>
        <m:r>
          <m:rPr>
            <m:sty m:val="p"/>
          </m:rPr>
          <m:t>+</m:t>
        </m:r>
        <m:r>
          <m:t>1</m:t>
        </m:r>
      </m:oMath>
      <w:r>
        <w:t xml:space="preserve">); la flota</w:t>
      </w:r>
      <w:r>
        <w:t xml:space="preserve"> </w:t>
      </w:r>
      <m:oMath>
        <m:r>
          <m:t>K</m:t>
        </m:r>
      </m:oMath>
      <w:r>
        <w:t xml:space="preserve"> </w:t>
      </w:r>
      <w:r>
        <w:t xml:space="preserve">está formada por camiones pesados MAN 6×4 de capacidad</w:t>
      </w:r>
      <w:r>
        <w:t xml:space="preserve"> </w:t>
      </w:r>
      <m:oMath>
        <m:sSub>
          <m:e>
            <m:r>
              <m:t>Q</m:t>
            </m:r>
          </m:e>
          <m:sub>
            <m:r>
              <m:t>k</m:t>
            </m:r>
          </m:sub>
        </m:sSub>
        <m:r>
          <m:rPr>
            <m:sty m:val="p"/>
          </m:rPr>
          <m:t>=</m:t>
        </m:r>
        <m:r>
          <m:t>10</m:t>
        </m:r>
      </m:oMath>
      <w:r>
        <w:t xml:space="preserve"> </w:t>
      </w:r>
      <w:r>
        <w:t xml:space="preserve">t; los tiempos</w:t>
      </w:r>
      <w:r>
        <w:t xml:space="preserve"> </w:t>
      </w:r>
      <m:oMath>
        <m:sSub>
          <m:e>
            <m:r>
              <m:t>t</m:t>
            </m:r>
          </m:e>
          <m:sub>
            <m:r>
              <m:t>i</m:t>
            </m:r>
            <m:r>
              <m:t>j</m:t>
            </m:r>
          </m:sub>
        </m:sSub>
      </m:oMath>
      <w:r>
        <w:t xml:space="preserve"> </w:t>
      </w:r>
      <w:r>
        <w:t xml:space="preserve">y los riesgos</w:t>
      </w:r>
      <w:r>
        <w:t xml:space="preserve"> </w:t>
      </w:r>
      <m:oMath>
        <m:sSub>
          <m:e>
            <m:r>
              <m:t>r</m:t>
            </m:r>
          </m:e>
          <m:sub>
            <m:r>
              <m:t>i</m:t>
            </m:r>
            <m:r>
              <m:t>j</m:t>
            </m:r>
          </m:sub>
        </m:sSub>
      </m:oMath>
      <w:r>
        <w:t xml:space="preserve"> </w:t>
      </w:r>
      <w:r>
        <w:t xml:space="preserve">provienen de la tabla de tramos viales, y las ventanas</w:t>
      </w:r>
      <w:r>
        <w:t xml:space="preserve"> </w:t>
      </w:r>
      <m:oMath>
        <m:d>
          <m:dPr>
            <m:begChr m:val="["/>
            <m:sepChr m:val=""/>
            <m:endChr m:val="]"/>
            <m:grow/>
          </m:dPr>
          <m:e>
            <m:sSub>
              <m:e>
                <m:r>
                  <m:t>e</m:t>
                </m:r>
              </m:e>
              <m:sub>
                <m:r>
                  <m:t>i</m:t>
                </m:r>
              </m:sub>
            </m:sSub>
            <m:r>
              <m:rPr>
                <m:sty m:val="p"/>
              </m:rPr>
              <m:t>,</m:t>
            </m:r>
            <m:sSub>
              <m:e>
                <m:r>
                  <m:t>l</m:t>
                </m:r>
              </m:e>
              <m:sub>
                <m:r>
                  <m:t>i</m:t>
                </m:r>
              </m:sub>
            </m:sSub>
          </m:e>
        </m:d>
      </m:oMath>
      <w:r>
        <w:t xml:space="preserve"> </w:t>
      </w:r>
      <w:r>
        <w:t xml:space="preserve">y las demandas</w:t>
      </w:r>
      <w:r>
        <w:t xml:space="preserve"> </w:t>
      </w:r>
      <m:oMath>
        <m:sSub>
          <m:e>
            <m:r>
              <m:t>d</m:t>
            </m:r>
          </m:e>
          <m:sub>
            <m:r>
              <m:t>i</m:t>
            </m:r>
          </m:sub>
        </m:sSub>
      </m:oMath>
      <w:r>
        <w:t xml:space="preserve">, de la tabla de refugios (sección 4.2.1). Cuando se registra un evento de bloqueo sobre un arco</w:t>
      </w:r>
      <w:r>
        <w:t xml:space="preserve"> </w:t>
      </w:r>
      <m:oMath>
        <m:d>
          <m:dPr>
            <m:begChr m:val="("/>
            <m:sepChr m:val=""/>
            <m:endChr m:val=")"/>
            <m:grow/>
          </m:dPr>
          <m:e>
            <m:r>
              <m:t>u</m:t>
            </m:r>
            <m:r>
              <m:rPr>
                <m:sty m:val="p"/>
              </m:rPr>
              <m:t>,</m:t>
            </m:r>
            <m:r>
              <m:t>v</m:t>
            </m:r>
          </m:e>
        </m:d>
      </m:oMath>
      <w:r>
        <w:t xml:space="preserve">, se aplica la expresión (23) con</w:t>
      </w:r>
      <w:r>
        <w:t xml:space="preserve"> </w:t>
      </w:r>
      <m:oMath>
        <m:r>
          <m:t>M</m:t>
        </m:r>
        <m:r>
          <m:rPr>
            <m:sty m:val="p"/>
          </m:rPr>
          <m:t>=</m:t>
        </m:r>
        <m:r>
          <m:t>9999</m:t>
        </m:r>
      </m:oMath>
      <w:r>
        <w:t xml:space="preserve"> </w:t>
      </w:r>
      <w:r>
        <w:t xml:space="preserve">min en la implementación y se reoptimiza. La resolución se delega a Google OR-Tools [30], que modela el tiempo y la capacidad como dimensiones acumulativas [36] y explora soluciones mediante búsqueda local guiada (Guided Local Search, GLS) [37], [38], descrita en su documentación como, en general, la metaheurística más eficiente para ruteo de vehículos [39].</w:t>
      </w:r>
    </w:p>
    <w:bookmarkEnd w:id="32"/>
    <w:bookmarkEnd w:id="33"/>
    <w:bookmarkStart w:id="48" w:name="metodología"/>
    <w:p>
      <w:pPr>
        <w:pStyle w:val="Heading2"/>
      </w:pPr>
      <w:r>
        <w:t xml:space="preserve">4.2. Metodología</w:t>
      </w:r>
    </w:p>
    <w:p>
      <w:pPr>
        <w:pStyle w:val="FirstParagraph"/>
      </w:pPr>
      <w:r>
        <w:t xml:space="preserve">El sistema se programó como una cadena de cuatro fases secuenciales sobre una arquitectura de cuatro capas. Cada fase consume los resultados de la anterior mediante variables bien definidas (contratos de interfaz, sección 4.2.5), lo que da alta cohesión interna y mínimo acoplamiento con el territorio.</w:t>
      </w:r>
    </w:p>
    <w:bookmarkStart w:id="37" w:name="Xc17596201fc82eceb05fff7012869dfc2afcda9"/>
    <w:p>
      <w:pPr>
        <w:pStyle w:val="Heading3"/>
      </w:pPr>
      <w:r>
        <w:t xml:space="preserve">4.2.1. Fase 0: arquitectura por capas y capa de datos parametrizable</w:t>
      </w:r>
    </w:p>
    <w:p>
      <w:pPr>
        <w:pStyle w:val="FirstParagraph"/>
      </w:pPr>
      <w:r>
        <w:t xml:space="preserve">La arquitectura se estructura en cuatro capas desacopladas, siguiendo el estilo de microservicios [40] (Figura 1):</w:t>
      </w:r>
    </w:p>
    <w:p>
      <w:pPr>
        <w:pStyle w:val="Compact"/>
        <w:numPr>
          <w:ilvl w:val="0"/>
          <w:numId w:val="1006"/>
        </w:numPr>
      </w:pPr>
      <w:r>
        <w:rPr>
          <w:b/>
          <w:bCs/>
        </w:rPr>
        <w:t xml:space="preserve">Capa de ingesta telemétrica.</w:t>
      </w:r>
      <w:r>
        <w:t xml:space="preserve"> </w:t>
      </w:r>
      <w:r>
        <w:t xml:space="preserve">Captura de forma asíncrona las lecturas de precipitación horaria (mm/h) y de humedad del suelo emitidas por las estaciones del SENAMHI [32].</w:t>
      </w:r>
    </w:p>
    <w:p>
      <w:pPr>
        <w:pStyle w:val="Compact"/>
        <w:numPr>
          <w:ilvl w:val="0"/>
          <w:numId w:val="1006"/>
        </w:numPr>
      </w:pPr>
      <w:r>
        <w:rPr>
          <w:b/>
          <w:bCs/>
        </w:rPr>
        <w:t xml:space="preserve">Capa de base de datos relacional.</w:t>
      </w:r>
      <w:r>
        <w:t xml:space="preserve"> </w:t>
      </w:r>
      <w:r>
        <w:t xml:space="preserve">Orquestada en Microsoft SQL Server, almacena la topología vial, la flota, las demandas en refugios y los eventos de bloqueo con integridad referencial [41].</w:t>
      </w:r>
    </w:p>
    <w:p>
      <w:pPr>
        <w:pStyle w:val="Compact"/>
        <w:numPr>
          <w:ilvl w:val="0"/>
          <w:numId w:val="1006"/>
        </w:numPr>
      </w:pPr>
      <w:r>
        <w:rPr>
          <w:b/>
          <w:bCs/>
        </w:rPr>
        <w:t xml:space="preserve">Capa del motor analítico de optimización.</w:t>
      </w:r>
      <w:r>
        <w:t xml:space="preserve"> </w:t>
      </w:r>
      <w:r>
        <w:t xml:space="preserve">Ejecuta secuencialmente los tres modelos de IO II: evaluación recursiva de Bellman (PDP), orquestación de actividades de despacho (PERT/CPM) y resolución del ruteo dinámico con ventanas de tiempo mediante Google OR-Tools (VRPTW).</w:t>
      </w:r>
    </w:p>
    <w:p>
      <w:pPr>
        <w:pStyle w:val="Compact"/>
        <w:numPr>
          <w:ilvl w:val="0"/>
          <w:numId w:val="1006"/>
        </w:numPr>
      </w:pPr>
      <w:r>
        <w:rPr>
          <w:b/>
          <w:bCs/>
        </w:rPr>
        <w:t xml:space="preserve">Capa del dashboard web interactivo.</w:t>
      </w:r>
      <w:r>
        <w:t xml:space="preserve"> </w:t>
      </w:r>
      <w:r>
        <w:t xml:space="preserve">Aplicación React con Leaflet que visualiza en tiempo real las cuencas, las quebradas activas, el estado de las vías y las hojas de ruta de los convoyes.</w:t>
      </w:r>
    </w:p>
    <w:p>
      <w:pPr>
        <w:pStyle w:val="CaptionedFigure"/>
      </w:pPr>
      <w:r>
        <w:drawing>
          <wp:inline>
            <wp:extent cx="5687999" cy="3761528"/>
            <wp:effectExtent b="0" l="0" r="0" t="0"/>
            <wp:docPr descr="Figura 1. Arquitectura por capas de GeoAlert-VRP y acoplamientos entre las fases del motor analítico." title="" id="35" name="Picture"/>
            <a:graphic>
              <a:graphicData uri="http://schemas.openxmlformats.org/drawingml/2006/picture">
                <pic:pic>
                  <pic:nvPicPr>
                    <pic:cNvPr descr="fig/fig1_arquitectura.png" id="36" name="Picture"/>
                    <pic:cNvPicPr>
                      <a:picLocks noChangeArrowheads="1" noChangeAspect="1"/>
                    </pic:cNvPicPr>
                  </pic:nvPicPr>
                  <pic:blipFill>
                    <a:blip r:embed="rId34"/>
                    <a:stretch>
                      <a:fillRect/>
                    </a:stretch>
                  </pic:blipFill>
                  <pic:spPr bwMode="auto">
                    <a:xfrm>
                      <a:off x="0" y="0"/>
                      <a:ext cx="5687999" cy="3761528"/>
                    </a:xfrm>
                    <a:prstGeom prst="rect">
                      <a:avLst/>
                    </a:prstGeom>
                    <a:noFill/>
                    <a:ln w="9525">
                      <a:noFill/>
                      <a:headEnd/>
                      <a:tailEnd/>
                    </a:ln>
                  </pic:spPr>
                </pic:pic>
              </a:graphicData>
            </a:graphic>
          </wp:inline>
        </w:drawing>
      </w:r>
    </w:p>
    <w:p>
      <w:pPr>
        <w:pStyle w:val="ImageCaption"/>
      </w:pPr>
      <w:r>
        <w:rPr>
          <w:b/>
          <w:bCs/>
        </w:rPr>
        <w:t xml:space="preserve">Figura 1.</w:t>
      </w:r>
      <w:r>
        <w:t xml:space="preserve"> </w:t>
      </w:r>
      <w:r>
        <w:t xml:space="preserve">Arquitectura por capas de GeoAlert-VRP y acoplamientos entre las fases del motor analítico.</w:t>
      </w:r>
    </w:p>
    <w:p>
      <w:pPr>
        <w:pStyle w:val="BodyText"/>
      </w:pPr>
      <w:r>
        <w:rPr>
          <w:i/>
          <w:iCs/>
        </w:rPr>
        <w:t xml:space="preserve">Principio de parametrización.</w:t>
      </w:r>
      <w:r>
        <w:t xml:space="preserve"> </w:t>
      </w:r>
      <w:r>
        <w:t xml:space="preserve">Ninguna constante geográfica reside en el código: la red vial, las demandas, la flota y las calibraciones estocásticas son filas de las tablas de la base de datos (Tabla 3). Cambiar de ámbito territorial equivale a cargar otro conjunto de filas, sin modificar el motor. Tabla 4 resume las entradas parametrizables y el pilar que las consume.</w:t>
      </w:r>
    </w:p>
    <w:p>
      <w:pPr>
        <w:pStyle w:val="TableCaption"/>
      </w:pPr>
      <w:r>
        <w:rPr>
          <w:b/>
          <w:bCs/>
        </w:rPr>
        <w:t xml:space="preserve">Tabla 3.</w:t>
      </w:r>
      <w:r>
        <w:t xml:space="preserve"> </w:t>
      </w:r>
      <w:r>
        <w:t xml:space="preserve">Entidades del esquema relacional en Microsoft SQL Server.</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3. Entidades del esquema relacional en Microsoft SQL Server."/>
      </w:tblPr>
      <w:tblGrid>
        <w:gridCol w:w="1804"/>
        <w:gridCol w:w="1263"/>
        <w:gridCol w:w="1533"/>
        <w:gridCol w:w="4420"/>
      </w:tblGrid>
      <w:tr>
        <w:trPr>
          <w:tblHeader w:val="true"/>
          <w:cantSplit/>
          <w:tblHeader/>
        </w:trPr>
        <w:tc>
          <w:tcPr>
            <w:tcW w:w="1804"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Tabla</w:t>
            </w:r>
          </w:p>
        </w:tc>
        <w:tc>
          <w:tcPr>
            <w:tcW w:w="1263"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Clave primaria (PK)</w:t>
            </w:r>
          </w:p>
        </w:tc>
        <w:tc>
          <w:tcPr>
            <w:tcW w:w="1533"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Claves foráneas (FK)</w:t>
            </w:r>
          </w:p>
        </w:tc>
        <w:tc>
          <w:tcPr>
            <w:tcW w:w="4420"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Propósito en el modelo de IO</w:t>
            </w:r>
          </w:p>
        </w:tc>
      </w:tr>
      <w:tr>
        <w:trPr>
          <w:cantSplit/>
        </w:trPr>
        <w:tc>
          <w:tcPr>
            <w:tcW w:w="1804" w:type="dxa"/>
          </w:tcPr>
          <w:p>
            <w:pPr>
              <w:pStyle w:val="Compact"/>
              <w:keepNext/>
              <w:keepLines/>
              <w:spacing w:before="0" w:after="0" w:line="240" w:lineRule="auto"/>
              <w:jc w:val="left"/>
            </w:pPr>
            <w:r>
              <w:rPr>
                <w:sz w:val="17"/>
              </w:rPr>
              <w:t xml:space="preserve">CentrosAcopio</w:t>
            </w:r>
          </w:p>
        </w:tc>
        <w:tc>
          <w:tcPr>
            <w:tcW w:w="1263" w:type="dxa"/>
          </w:tcPr>
          <w:p>
            <w:pPr>
              <w:pStyle w:val="Compact"/>
              <w:keepNext/>
              <w:keepLines/>
              <w:spacing w:before="0" w:after="0" w:line="240" w:lineRule="auto"/>
              <w:jc w:val="left"/>
            </w:pPr>
            <w:r>
              <w:rPr>
                <w:sz w:val="17"/>
              </w:rPr>
              <w:t xml:space="preserve">CentroId (INT)</w:t>
            </w:r>
          </w:p>
        </w:tc>
        <w:tc>
          <w:tcPr>
            <w:tcW w:w="1533" w:type="dxa"/>
          </w:tcPr>
          <w:p>
            <w:pPr>
              <w:pStyle w:val="Compact"/>
              <w:keepNext/>
              <w:keepLines/>
              <w:spacing w:before="0" w:after="0" w:line="240" w:lineRule="auto"/>
              <w:jc w:val="left"/>
            </w:pPr>
            <w:r>
              <w:rPr>
                <w:sz w:val="17"/>
              </w:rPr>
              <w:t xml:space="preserve">Ninguna</w:t>
            </w:r>
          </w:p>
        </w:tc>
        <w:tc>
          <w:tcPr>
            <w:tcW w:w="4420" w:type="dxa"/>
          </w:tcPr>
          <w:p>
            <w:pPr>
              <w:pStyle w:val="Compact"/>
              <w:keepNext/>
              <w:keepLines/>
              <w:spacing w:before="0" w:after="0" w:line="240" w:lineRule="auto"/>
              <w:jc w:val="left"/>
            </w:pPr>
            <w:r>
              <w:rPr>
                <w:sz w:val="17"/>
              </w:rPr>
              <w:t xml:space="preserve">Depósito logístico regional (nodo 0 y réplica n+1)</w:t>
            </w:r>
          </w:p>
        </w:tc>
      </w:tr>
      <w:tr>
        <w:trPr>
          <w:cantSplit/>
        </w:trPr>
        <w:tc>
          <w:tcPr>
            <w:tcW w:w="1804" w:type="dxa"/>
          </w:tcPr>
          <w:p>
            <w:pPr>
              <w:pStyle w:val="Compact"/>
              <w:keepNext/>
              <w:keepLines/>
              <w:spacing w:before="0" w:after="0" w:line="240" w:lineRule="auto"/>
              <w:jc w:val="left"/>
            </w:pPr>
            <w:r>
              <w:rPr>
                <w:sz w:val="17"/>
              </w:rPr>
              <w:t xml:space="preserve">RefugiosDamnificados</w:t>
            </w:r>
          </w:p>
        </w:tc>
        <w:tc>
          <w:tcPr>
            <w:tcW w:w="1263" w:type="dxa"/>
          </w:tcPr>
          <w:p>
            <w:pPr>
              <w:pStyle w:val="Compact"/>
              <w:keepNext/>
              <w:keepLines/>
              <w:spacing w:before="0" w:after="0" w:line="240" w:lineRule="auto"/>
              <w:jc w:val="left"/>
            </w:pPr>
            <w:r>
              <w:rPr>
                <w:sz w:val="17"/>
              </w:rPr>
              <w:t xml:space="preserve">RefugioId (INT)</w:t>
            </w:r>
          </w:p>
        </w:tc>
        <w:tc>
          <w:tcPr>
            <w:tcW w:w="1533" w:type="dxa"/>
          </w:tcPr>
          <w:p>
            <w:pPr>
              <w:pStyle w:val="Compact"/>
              <w:keepNext/>
              <w:keepLines/>
              <w:spacing w:before="0" w:after="0" w:line="240" w:lineRule="auto"/>
              <w:jc w:val="left"/>
            </w:pPr>
            <w:r>
              <w:rPr>
                <w:sz w:val="17"/>
              </w:rPr>
              <w:t xml:space="preserve">Ninguna</w:t>
            </w:r>
          </w:p>
        </w:tc>
        <w:tc>
          <w:tcPr>
            <w:tcW w:w="4420" w:type="dxa"/>
          </w:tcPr>
          <w:p>
            <w:pPr>
              <w:pStyle w:val="Compact"/>
              <w:keepNext/>
              <w:keepLines/>
              <w:spacing w:before="0" w:after="0" w:line="240" w:lineRule="auto"/>
              <w:jc w:val="left"/>
            </w:pPr>
            <w:r>
              <w:rPr>
                <w:sz w:val="17"/>
              </w:rPr>
              <w:t xml:space="preserve">Nodos de demanda i ∈ V</w:t>
            </w:r>
            <w:r>
              <w:rPr>
                <w:sz w:val="17"/>
                <w:vertAlign w:val="subscript"/>
              </w:rPr>
              <w:t xml:space="preserve">c</w:t>
            </w:r>
            <w:r>
              <w:rPr>
                <w:sz w:val="17"/>
              </w:rPr>
              <w:t xml:space="preserve">, ventanas [e</w:t>
            </w:r>
            <w:r>
              <w:rPr>
                <w:sz w:val="17"/>
                <w:vertAlign w:val="subscript"/>
              </w:rPr>
              <w:t xml:space="preserve">i</w:t>
            </w:r>
            <w:r>
              <w:rPr>
                <w:sz w:val="17"/>
              </w:rPr>
              <w:t xml:space="preserve">, l</w:t>
            </w:r>
            <w:r>
              <w:rPr>
                <w:sz w:val="17"/>
                <w:vertAlign w:val="subscript"/>
              </w:rPr>
              <w:t xml:space="preserve">i</w:t>
            </w:r>
            <w:r>
              <w:rPr>
                <w:sz w:val="17"/>
              </w:rPr>
              <w:t xml:space="preserve">] y demanda d</w:t>
            </w:r>
            <w:r>
              <w:rPr>
                <w:sz w:val="17"/>
                <w:vertAlign w:val="subscript"/>
              </w:rPr>
              <w:t xml:space="preserve">i</w:t>
            </w:r>
          </w:p>
        </w:tc>
      </w:tr>
      <w:tr>
        <w:trPr>
          <w:cantSplit/>
        </w:trPr>
        <w:tc>
          <w:tcPr>
            <w:tcW w:w="1804" w:type="dxa"/>
          </w:tcPr>
          <w:p>
            <w:pPr>
              <w:pStyle w:val="Compact"/>
              <w:keepNext/>
              <w:keepLines/>
              <w:spacing w:before="0" w:after="0" w:line="240" w:lineRule="auto"/>
              <w:jc w:val="left"/>
            </w:pPr>
            <w:r>
              <w:rPr>
                <w:sz w:val="17"/>
              </w:rPr>
              <w:t xml:space="preserve">FlotaVehicular</w:t>
            </w:r>
          </w:p>
        </w:tc>
        <w:tc>
          <w:tcPr>
            <w:tcW w:w="1263" w:type="dxa"/>
          </w:tcPr>
          <w:p>
            <w:pPr>
              <w:pStyle w:val="Compact"/>
              <w:keepNext/>
              <w:keepLines/>
              <w:spacing w:before="0" w:after="0" w:line="240" w:lineRule="auto"/>
              <w:jc w:val="left"/>
            </w:pPr>
            <w:r>
              <w:rPr>
                <w:sz w:val="17"/>
              </w:rPr>
              <w:t xml:space="preserve">VehiculoId (INT)</w:t>
            </w:r>
          </w:p>
        </w:tc>
        <w:tc>
          <w:tcPr>
            <w:tcW w:w="1533" w:type="dxa"/>
          </w:tcPr>
          <w:p>
            <w:pPr>
              <w:pStyle w:val="Compact"/>
              <w:keepNext/>
              <w:keepLines/>
              <w:spacing w:before="0" w:after="0" w:line="240" w:lineRule="auto"/>
              <w:jc w:val="left"/>
            </w:pPr>
            <w:r>
              <w:rPr>
                <w:sz w:val="17"/>
              </w:rPr>
              <w:t xml:space="preserve">CentroAcopioBaseId</w:t>
            </w:r>
          </w:p>
        </w:tc>
        <w:tc>
          <w:tcPr>
            <w:tcW w:w="4420" w:type="dxa"/>
          </w:tcPr>
          <w:p>
            <w:pPr>
              <w:pStyle w:val="Compact"/>
              <w:keepNext/>
              <w:keepLines/>
              <w:spacing w:before="0" w:after="0" w:line="240" w:lineRule="auto"/>
              <w:jc w:val="left"/>
            </w:pPr>
            <w:r>
              <w:rPr>
                <w:sz w:val="17"/>
              </w:rPr>
              <w:t xml:space="preserve">Flota de camiones (k ∈ K) con capacidad Q</w:t>
            </w:r>
            <w:r>
              <w:rPr>
                <w:sz w:val="17"/>
                <w:vertAlign w:val="subscript"/>
              </w:rPr>
              <w:t xml:space="preserve">k</w:t>
            </w:r>
            <w:r>
              <w:rPr>
                <w:sz w:val="17"/>
              </w:rPr>
              <w:t xml:space="preserve"> </w:t>
            </w:r>
            <w:r>
              <w:rPr>
                <w:sz w:val="17"/>
              </w:rPr>
              <w:t xml:space="preserve">(10 t en el caso de estudio)</w:t>
            </w:r>
          </w:p>
        </w:tc>
      </w:tr>
      <w:tr>
        <w:trPr>
          <w:cantSplit/>
        </w:trPr>
        <w:tc>
          <w:tcPr>
            <w:tcW w:w="1804" w:type="dxa"/>
          </w:tcPr>
          <w:p>
            <w:pPr>
              <w:pStyle w:val="Compact"/>
              <w:keepNext/>
              <w:keepLines/>
              <w:spacing w:before="0" w:after="0" w:line="240" w:lineRule="auto"/>
              <w:jc w:val="left"/>
            </w:pPr>
            <w:r>
              <w:rPr>
                <w:sz w:val="17"/>
              </w:rPr>
              <w:t xml:space="preserve">AristasViales</w:t>
            </w:r>
          </w:p>
        </w:tc>
        <w:tc>
          <w:tcPr>
            <w:tcW w:w="1263" w:type="dxa"/>
          </w:tcPr>
          <w:p>
            <w:pPr>
              <w:pStyle w:val="Compact"/>
              <w:keepNext/>
              <w:keepLines/>
              <w:spacing w:before="0" w:after="0" w:line="240" w:lineRule="auto"/>
              <w:jc w:val="left"/>
            </w:pPr>
            <w:r>
              <w:rPr>
                <w:sz w:val="17"/>
              </w:rPr>
              <w:t xml:space="preserve">AristaId (INT)</w:t>
            </w:r>
          </w:p>
        </w:tc>
        <w:tc>
          <w:tcPr>
            <w:tcW w:w="1533" w:type="dxa"/>
          </w:tcPr>
          <w:p>
            <w:pPr>
              <w:pStyle w:val="Compact"/>
              <w:keepNext/>
              <w:keepLines/>
              <w:spacing w:before="0" w:after="0" w:line="240" w:lineRule="auto"/>
              <w:jc w:val="left"/>
            </w:pPr>
            <w:r>
              <w:rPr>
                <w:sz w:val="17"/>
              </w:rPr>
              <w:t xml:space="preserve">OrigenId, DestinoId</w:t>
            </w:r>
          </w:p>
        </w:tc>
        <w:tc>
          <w:tcPr>
            <w:tcW w:w="4420" w:type="dxa"/>
          </w:tcPr>
          <w:p>
            <w:pPr>
              <w:pStyle w:val="Compact"/>
              <w:keepNext/>
              <w:keepLines/>
              <w:spacing w:before="0" w:after="0" w:line="240" w:lineRule="auto"/>
              <w:jc w:val="left"/>
            </w:pPr>
            <w:r>
              <w:rPr>
                <w:sz w:val="17"/>
              </w:rPr>
              <w:t xml:space="preserve">Tramos viales punto a punto: distancias, tiempos promedio t</w:t>
            </w:r>
            <w:r>
              <w:rPr>
                <w:sz w:val="17"/>
                <w:vertAlign w:val="subscript"/>
              </w:rPr>
              <w:t xml:space="preserve">ij</w:t>
            </w:r>
            <w:r>
              <w:rPr>
                <w:sz w:val="17"/>
              </w:rPr>
              <w:t xml:space="preserve"> </w:t>
            </w:r>
            <w:r>
              <w:rPr>
                <w:sz w:val="17"/>
              </w:rPr>
              <w:t xml:space="preserve">y riesgo r</w:t>
            </w:r>
            <w:r>
              <w:rPr>
                <w:sz w:val="17"/>
                <w:vertAlign w:val="subscript"/>
              </w:rPr>
              <w:t xml:space="preserve">ij</w:t>
            </w:r>
          </w:p>
        </w:tc>
      </w:tr>
      <w:tr>
        <w:trPr>
          <w:cantSplit/>
        </w:trPr>
        <w:tc>
          <w:tcPr>
            <w:tcW w:w="1804" w:type="dxa"/>
          </w:tcPr>
          <w:p>
            <w:pPr>
              <w:pStyle w:val="Compact"/>
              <w:keepNext/>
              <w:keepLines/>
              <w:spacing w:before="0" w:after="0" w:line="240" w:lineRule="auto"/>
              <w:jc w:val="left"/>
            </w:pPr>
            <w:r>
              <w:rPr>
                <w:sz w:val="17"/>
              </w:rPr>
              <w:t xml:space="preserve">EventosBloqueoVial</w:t>
            </w:r>
          </w:p>
        </w:tc>
        <w:tc>
          <w:tcPr>
            <w:tcW w:w="1263" w:type="dxa"/>
          </w:tcPr>
          <w:p>
            <w:pPr>
              <w:pStyle w:val="Compact"/>
              <w:keepNext/>
              <w:keepLines/>
              <w:spacing w:before="0" w:after="0" w:line="240" w:lineRule="auto"/>
              <w:jc w:val="left"/>
            </w:pPr>
            <w:r>
              <w:rPr>
                <w:sz w:val="17"/>
              </w:rPr>
              <w:t xml:space="preserve">BloqueoId (INT)</w:t>
            </w:r>
          </w:p>
        </w:tc>
        <w:tc>
          <w:tcPr>
            <w:tcW w:w="1533" w:type="dxa"/>
          </w:tcPr>
          <w:p>
            <w:pPr>
              <w:pStyle w:val="Compact"/>
              <w:keepNext/>
              <w:keepLines/>
              <w:spacing w:before="0" w:after="0" w:line="240" w:lineRule="auto"/>
              <w:jc w:val="left"/>
            </w:pPr>
            <w:r>
              <w:rPr>
                <w:sz w:val="17"/>
              </w:rPr>
              <w:t xml:space="preserve">AristaId</w:t>
            </w:r>
          </w:p>
        </w:tc>
        <w:tc>
          <w:tcPr>
            <w:tcW w:w="4420" w:type="dxa"/>
          </w:tcPr>
          <w:p>
            <w:pPr>
              <w:pStyle w:val="Compact"/>
              <w:keepNext/>
              <w:keepLines/>
              <w:spacing w:before="0" w:after="0" w:line="240" w:lineRule="auto"/>
              <w:jc w:val="left"/>
            </w:pPr>
            <w:r>
              <w:rPr>
                <w:sz w:val="17"/>
              </w:rPr>
              <w:t xml:space="preserve">Disparador del corte dinámico de aristas (t</w:t>
            </w:r>
            <w:r>
              <w:rPr>
                <w:sz w:val="17"/>
                <w:vertAlign w:val="subscript"/>
              </w:rPr>
              <w:t xml:space="preserve">uv</w:t>
            </w:r>
            <w:r>
              <w:rPr>
                <w:sz w:val="17"/>
              </w:rPr>
              <w:t xml:space="preserve"> </w:t>
            </w:r>
            <w:r>
              <w:rPr>
                <w:sz w:val="17"/>
              </w:rPr>
              <w:t xml:space="preserve">= 9999)</w:t>
            </w:r>
          </w:p>
        </w:tc>
      </w:tr>
      <w:tr>
        <w:trPr>
          <w:cantSplit/>
        </w:trPr>
        <w:tc>
          <w:tcPr>
            <w:tcW w:w="1804" w:type="dxa"/>
          </w:tcPr>
          <w:p>
            <w:pPr>
              <w:pStyle w:val="Compact"/>
              <w:keepNext/>
              <w:keepLines/>
              <w:spacing w:before="0" w:after="0" w:line="240" w:lineRule="auto"/>
              <w:jc w:val="left"/>
            </w:pPr>
            <w:r>
              <w:rPr>
                <w:sz w:val="17"/>
              </w:rPr>
              <w:t xml:space="preserve">RutasDespacho</w:t>
            </w:r>
          </w:p>
        </w:tc>
        <w:tc>
          <w:tcPr>
            <w:tcW w:w="1263" w:type="dxa"/>
          </w:tcPr>
          <w:p>
            <w:pPr>
              <w:pStyle w:val="Compact"/>
              <w:keepNext/>
              <w:keepLines/>
              <w:spacing w:before="0" w:after="0" w:line="240" w:lineRule="auto"/>
              <w:jc w:val="left"/>
            </w:pPr>
            <w:r>
              <w:rPr>
                <w:sz w:val="17"/>
              </w:rPr>
              <w:t xml:space="preserve">RutaId (INT)</w:t>
            </w:r>
          </w:p>
        </w:tc>
        <w:tc>
          <w:tcPr>
            <w:tcW w:w="1533" w:type="dxa"/>
          </w:tcPr>
          <w:p>
            <w:pPr>
              <w:pStyle w:val="Compact"/>
              <w:keepNext/>
              <w:keepLines/>
              <w:spacing w:before="0" w:after="0" w:line="240" w:lineRule="auto"/>
              <w:jc w:val="left"/>
            </w:pPr>
            <w:r>
              <w:rPr>
                <w:sz w:val="17"/>
              </w:rPr>
              <w:t xml:space="preserve">VehiculoId, CentroAcopioId</w:t>
            </w:r>
          </w:p>
        </w:tc>
        <w:tc>
          <w:tcPr>
            <w:tcW w:w="4420" w:type="dxa"/>
          </w:tcPr>
          <w:p>
            <w:pPr>
              <w:pStyle w:val="Compact"/>
              <w:keepNext/>
              <w:keepLines/>
              <w:spacing w:before="0" w:after="0" w:line="240" w:lineRule="auto"/>
              <w:jc w:val="left"/>
            </w:pPr>
            <w:r>
              <w:rPr>
                <w:sz w:val="17"/>
              </w:rPr>
              <w:t xml:space="preserve">Misión global de transporte y tiempo total acumulado</w:t>
            </w:r>
          </w:p>
        </w:tc>
      </w:tr>
      <w:tr>
        <w:trPr>
          <w:cantSplit/>
        </w:trPr>
        <w:tc>
          <w:tcPr>
            <w:tcW w:w="1804" w:type="dxa"/>
          </w:tcPr>
          <w:p>
            <w:pPr>
              <w:pStyle w:val="Compact"/>
              <w:keepLines/>
              <w:spacing w:before="0" w:after="0" w:line="240" w:lineRule="auto"/>
              <w:jc w:val="left"/>
            </w:pPr>
            <w:r>
              <w:rPr>
                <w:sz w:val="17"/>
              </w:rPr>
              <w:t xml:space="preserve">ParadasRuta</w:t>
            </w:r>
          </w:p>
        </w:tc>
        <w:tc>
          <w:tcPr>
            <w:tcW w:w="1263" w:type="dxa"/>
          </w:tcPr>
          <w:p>
            <w:pPr>
              <w:pStyle w:val="Compact"/>
              <w:keepLines/>
              <w:spacing w:before="0" w:after="0" w:line="240" w:lineRule="auto"/>
              <w:jc w:val="left"/>
            </w:pPr>
            <w:r>
              <w:rPr>
                <w:sz w:val="17"/>
              </w:rPr>
              <w:t xml:space="preserve">ParadaId (INT)</w:t>
            </w:r>
          </w:p>
        </w:tc>
        <w:tc>
          <w:tcPr>
            <w:tcW w:w="1533" w:type="dxa"/>
          </w:tcPr>
          <w:p>
            <w:pPr>
              <w:pStyle w:val="Compact"/>
              <w:keepLines/>
              <w:spacing w:before="0" w:after="0" w:line="240" w:lineRule="auto"/>
              <w:jc w:val="left"/>
            </w:pPr>
            <w:r>
              <w:rPr>
                <w:sz w:val="17"/>
              </w:rPr>
              <w:t xml:space="preserve">RutaId, RefugioId</w:t>
            </w:r>
          </w:p>
        </w:tc>
        <w:tc>
          <w:tcPr>
            <w:tcW w:w="4420" w:type="dxa"/>
          </w:tcPr>
          <w:p>
            <w:pPr>
              <w:pStyle w:val="Compact"/>
              <w:keepLines/>
              <w:spacing w:before="0" w:after="0" w:line="240" w:lineRule="auto"/>
              <w:jc w:val="left"/>
            </w:pPr>
            <w:r>
              <w:rPr>
                <w:sz w:val="17"/>
              </w:rPr>
              <w:t xml:space="preserve">Secuencia de visitas, tiempos de arribo T</w:t>
            </w:r>
            <w:r>
              <w:rPr>
                <w:sz w:val="17"/>
                <w:vertAlign w:val="subscript"/>
              </w:rPr>
              <w:t xml:space="preserve">ik</w:t>
            </w:r>
            <w:r>
              <w:rPr>
                <w:sz w:val="17"/>
              </w:rPr>
              <w:t xml:space="preserve"> </w:t>
            </w:r>
            <w:r>
              <w:rPr>
                <w:sz w:val="17"/>
              </w:rPr>
              <w:t xml:space="preserve">y carga remanente U</w:t>
            </w:r>
            <w:r>
              <w:rPr>
                <w:sz w:val="17"/>
                <w:vertAlign w:val="subscript"/>
              </w:rPr>
              <w:t xml:space="preserve">ik</w:t>
            </w:r>
          </w:p>
        </w:tc>
      </w:tr>
    </w:tbl>
    <w:p/>
    <w:p>
      <w:pPr>
        <w:pStyle w:val="TableCaption"/>
      </w:pPr>
      <w:r>
        <w:rPr>
          <w:b/>
          <w:bCs/>
        </w:rPr>
        <w:t xml:space="preserve">Tabla 4.</w:t>
      </w:r>
      <w:r>
        <w:t xml:space="preserve"> </w:t>
      </w:r>
      <w:r>
        <w:t xml:space="preserve">Entradas parametrizables del sistema y pilar que las consume.</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4. Entradas parametrizables del sistema y pilar que las consume."/>
      </w:tblPr>
      <w:tblGrid>
        <w:gridCol w:w="4149"/>
        <w:gridCol w:w="2435"/>
        <w:gridCol w:w="2436"/>
      </w:tblGrid>
      <w:tr>
        <w:trPr>
          <w:tblHeader w:val="true"/>
          <w:cantSplit/>
          <w:tblHeader/>
        </w:trPr>
        <w:tc>
          <w:tcPr>
            <w:tcW w:w="4149"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Entrada (dato de ámbito)</w:t>
            </w:r>
          </w:p>
        </w:tc>
        <w:tc>
          <w:tcPr>
            <w:tcW w:w="2435"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Dónde reside</w:t>
            </w:r>
          </w:p>
        </w:tc>
        <w:tc>
          <w:tcPr>
            <w:tcW w:w="2436"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Pilar que la consume</w:t>
            </w:r>
          </w:p>
        </w:tc>
      </w:tr>
      <w:tr>
        <w:trPr>
          <w:cantSplit/>
        </w:trPr>
        <w:tc>
          <w:tcPr>
            <w:tcW w:w="4149" w:type="dxa"/>
          </w:tcPr>
          <w:p>
            <w:pPr>
              <w:pStyle w:val="Compact"/>
              <w:keepNext/>
              <w:keepLines/>
              <w:spacing w:before="0" w:after="0" w:line="240" w:lineRule="auto"/>
              <w:jc w:val="left"/>
            </w:pPr>
            <w:r>
              <w:rPr>
                <w:sz w:val="19"/>
              </w:rPr>
              <w:t xml:space="preserve">Umbrales de estado (P, θ), probabilidades de transición P(·|·,·), costos C(·,·) y D</w:t>
            </w:r>
            <w:r>
              <w:rPr>
                <w:sz w:val="19"/>
                <w:vertAlign w:val="subscript"/>
              </w:rPr>
              <w:t xml:space="preserve">term</w:t>
            </w:r>
            <w:r>
              <w:rPr>
                <w:sz w:val="19"/>
              </w:rPr>
              <w:t xml:space="preserve">(·)</w:t>
            </w:r>
          </w:p>
        </w:tc>
        <w:tc>
          <w:tcPr>
            <w:tcW w:w="2435" w:type="dxa"/>
          </w:tcPr>
          <w:p>
            <w:pPr>
              <w:pStyle w:val="Compact"/>
              <w:keepNext/>
              <w:keepLines/>
              <w:spacing w:before="0" w:after="0" w:line="240" w:lineRule="auto"/>
              <w:jc w:val="left"/>
            </w:pPr>
            <w:r>
              <w:rPr>
                <w:sz w:val="19"/>
              </w:rPr>
              <w:t xml:space="preserve">Parámetros de calibración del ámbito</w:t>
            </w:r>
          </w:p>
        </w:tc>
        <w:tc>
          <w:tcPr>
            <w:tcW w:w="2436" w:type="dxa"/>
          </w:tcPr>
          <w:p>
            <w:pPr>
              <w:pStyle w:val="Compact"/>
              <w:keepNext/>
              <w:keepLines/>
              <w:spacing w:before="0" w:after="0" w:line="240" w:lineRule="auto"/>
              <w:jc w:val="left"/>
            </w:pPr>
            <w:r>
              <w:rPr>
                <w:sz w:val="19"/>
              </w:rPr>
              <w:t xml:space="preserve">Pilar 1: PDP</w:t>
            </w:r>
          </w:p>
        </w:tc>
      </w:tr>
      <w:tr>
        <w:trPr>
          <w:cantSplit/>
        </w:trPr>
        <w:tc>
          <w:tcPr>
            <w:tcW w:w="4149" w:type="dxa"/>
          </w:tcPr>
          <w:p>
            <w:pPr>
              <w:pStyle w:val="Compact"/>
              <w:keepNext/>
              <w:keepLines/>
              <w:spacing w:before="0" w:after="0" w:line="240" w:lineRule="auto"/>
              <w:jc w:val="left"/>
            </w:pPr>
            <w:r>
              <w:rPr>
                <w:sz w:val="19"/>
              </w:rPr>
              <w:t xml:space="preserve">Actividades, precedencias y tiempos (a, m, b) del protocolo de preparación</w:t>
            </w:r>
          </w:p>
        </w:tc>
        <w:tc>
          <w:tcPr>
            <w:tcW w:w="2435" w:type="dxa"/>
          </w:tcPr>
          <w:p>
            <w:pPr>
              <w:pStyle w:val="Compact"/>
              <w:keepNext/>
              <w:keepLines/>
              <w:spacing w:before="0" w:after="0" w:line="240" w:lineRule="auto"/>
              <w:jc w:val="left"/>
            </w:pPr>
            <w:r>
              <w:rPr>
                <w:sz w:val="19"/>
              </w:rPr>
              <w:t xml:space="preserve">Parámetros del protocolo del COE</w:t>
            </w:r>
          </w:p>
        </w:tc>
        <w:tc>
          <w:tcPr>
            <w:tcW w:w="2436" w:type="dxa"/>
          </w:tcPr>
          <w:p>
            <w:pPr>
              <w:pStyle w:val="Compact"/>
              <w:keepNext/>
              <w:keepLines/>
              <w:spacing w:before="0" w:after="0" w:line="240" w:lineRule="auto"/>
              <w:jc w:val="left"/>
            </w:pPr>
            <w:r>
              <w:rPr>
                <w:sz w:val="19"/>
              </w:rPr>
              <w:t xml:space="preserve">Pilar 2: PERT/CPM</w:t>
            </w:r>
          </w:p>
        </w:tc>
      </w:tr>
      <w:tr>
        <w:trPr>
          <w:cantSplit/>
        </w:trPr>
        <w:tc>
          <w:tcPr>
            <w:tcW w:w="4149" w:type="dxa"/>
          </w:tcPr>
          <w:p>
            <w:pPr>
              <w:pStyle w:val="Compact"/>
              <w:keepNext/>
              <w:keepLines/>
              <w:spacing w:before="0" w:after="0" w:line="240" w:lineRule="auto"/>
              <w:jc w:val="left"/>
            </w:pPr>
            <w:r>
              <w:rPr>
                <w:sz w:val="19"/>
              </w:rPr>
              <w:t xml:space="preserve">Nodos, arcos, tiempos, riesgos, demandas, ventanas y flota</w:t>
            </w:r>
          </w:p>
        </w:tc>
        <w:tc>
          <w:tcPr>
            <w:tcW w:w="2435" w:type="dxa"/>
          </w:tcPr>
          <w:p>
            <w:pPr>
              <w:pStyle w:val="Compact"/>
              <w:keepNext/>
              <w:keepLines/>
              <w:spacing w:before="0" w:after="0" w:line="240" w:lineRule="auto"/>
              <w:jc w:val="left"/>
            </w:pPr>
            <w:r>
              <w:rPr>
                <w:sz w:val="19"/>
              </w:rPr>
              <w:t xml:space="preserve">CentrosAcopio, RefugiosDamnificados, AristasViales, FlotaVehicular</w:t>
            </w:r>
          </w:p>
        </w:tc>
        <w:tc>
          <w:tcPr>
            <w:tcW w:w="2436" w:type="dxa"/>
          </w:tcPr>
          <w:p>
            <w:pPr>
              <w:pStyle w:val="Compact"/>
              <w:keepNext/>
              <w:keepLines/>
              <w:spacing w:before="0" w:after="0" w:line="240" w:lineRule="auto"/>
              <w:jc w:val="left"/>
            </w:pPr>
            <w:r>
              <w:rPr>
                <w:sz w:val="19"/>
              </w:rPr>
              <w:t xml:space="preserve">Pilar 3: VRPTW</w:t>
            </w:r>
          </w:p>
        </w:tc>
      </w:tr>
      <w:tr>
        <w:trPr>
          <w:cantSplit/>
        </w:trPr>
        <w:tc>
          <w:tcPr>
            <w:tcW w:w="4149" w:type="dxa"/>
          </w:tcPr>
          <w:p>
            <w:pPr>
              <w:pStyle w:val="Compact"/>
              <w:keepLines/>
              <w:spacing w:before="0" w:after="0" w:line="240" w:lineRule="auto"/>
              <w:jc w:val="left"/>
            </w:pPr>
            <w:r>
              <w:rPr>
                <w:sz w:val="19"/>
              </w:rPr>
              <w:t xml:space="preserve">Bloqueos viales en tiempo real</w:t>
            </w:r>
          </w:p>
        </w:tc>
        <w:tc>
          <w:tcPr>
            <w:tcW w:w="2435" w:type="dxa"/>
          </w:tcPr>
          <w:p>
            <w:pPr>
              <w:pStyle w:val="Compact"/>
              <w:keepLines/>
              <w:spacing w:before="0" w:after="0" w:line="240" w:lineRule="auto"/>
              <w:jc w:val="left"/>
            </w:pPr>
            <w:r>
              <w:rPr>
                <w:sz w:val="19"/>
              </w:rPr>
              <w:t xml:space="preserve">EventosBloqueoVial</w:t>
            </w:r>
          </w:p>
        </w:tc>
        <w:tc>
          <w:tcPr>
            <w:tcW w:w="2436" w:type="dxa"/>
          </w:tcPr>
          <w:p>
            <w:pPr>
              <w:pStyle w:val="Compact"/>
              <w:keepLines/>
              <w:spacing w:before="0" w:after="0" w:line="240" w:lineRule="auto"/>
              <w:jc w:val="left"/>
            </w:pPr>
            <w:r>
              <w:rPr>
                <w:sz w:val="19"/>
              </w:rPr>
              <w:t xml:space="preserve">Pilar 3: reoptimización</w:t>
            </w:r>
          </w:p>
        </w:tc>
      </w:tr>
    </w:tbl>
    <w:p>
      <w:pPr>
        <w:pStyle w:val="BodyText"/>
      </w:pPr>
      <w:r>
        <w:rPr>
          <w:i/>
          <w:iCs/>
        </w:rPr>
        <w:t xml:space="preserve">Caso de estudio y validación de escalabilidad.</w:t>
      </w:r>
      <w:r>
        <w:t xml:space="preserve"> </w:t>
      </w:r>
      <w:r>
        <w:t xml:space="preserve">Para validar la arquitectura se cargó la Región Cajamarca como un ámbito más del sistema: un depósito regional, coordinado con el COER [23], y seis refugios a abastecer con dos camiones. Los valores numéricos de la instancia (distancias, tiempos, riesgos, ventanas y demandas) son los parámetros de entrada con los que se ejecutó la validación computacional (sección 4.2.4). La sustitución de estos valores por datos oficiales de la red vial de la región no requiere modificar el código, porque ingresan por las tablas de Tabla 3.</w:t>
      </w:r>
    </w:p>
    <w:bookmarkEnd w:id="37"/>
    <w:bookmarkStart w:id="38" w:name="X1587a5a4aba65a0e6595aea5230f36114675cfd"/>
    <w:p>
      <w:pPr>
        <w:pStyle w:val="Heading3"/>
      </w:pPr>
      <w:r>
        <w:t xml:space="preserve">4.2.2. Fase 1: motor estocástico de alerta temprana (PDP)</w:t>
      </w:r>
    </w:p>
    <w:p>
      <w:pPr>
        <w:pStyle w:val="FirstParagraph"/>
      </w:pPr>
      <w:r>
        <w:t xml:space="preserve">El modelo de PDP se formalizó con la estructura siguiente. La justificación de diseño es que los tres bloques de 6 h reproducen las fases conceptuales del proceso (detección, infiltración y fase previa a la detonación) y mantienen el problema tratable; el número de etapas</w:t>
      </w:r>
      <w:r>
        <w:t xml:space="preserve"> </w:t>
      </w:r>
      <m:oMath>
        <m:r>
          <m:t>N</m:t>
        </m:r>
      </m:oMath>
      <w:r>
        <w:t xml:space="preserve"> </w:t>
      </w:r>
      <w:r>
        <w:t xml:space="preserve">y la duración de cada etapa son parámetros.</w:t>
      </w:r>
    </w:p>
    <w:p>
      <w:pPr>
        <w:pStyle w:val="Compact"/>
        <w:numPr>
          <w:ilvl w:val="0"/>
          <w:numId w:val="1007"/>
        </w:numPr>
      </w:pPr>
      <w:r>
        <w:rPr>
          <w:b/>
          <w:bCs/>
        </w:rPr>
        <w:t xml:space="preserve">Etapas</w:t>
      </w:r>
      <w:r>
        <w:t xml:space="preserve"> </w:t>
      </w:r>
      <w:r>
        <w:t xml:space="preserve">(</w:t>
      </w:r>
      <m:oMath>
        <m:r>
          <m:t>t</m:t>
        </m:r>
        <m:r>
          <m:rPr>
            <m:sty m:val="p"/>
          </m:rPr>
          <m:t>∈</m:t>
        </m:r>
        <m:r>
          <m:rPr>
            <m:sty m:val="p"/>
          </m:rPr>
          <m:t>{</m:t>
        </m:r>
        <m:r>
          <m:t>1</m:t>
        </m:r>
        <m:r>
          <m:rPr>
            <m:sty m:val="p"/>
          </m:rPr>
          <m:t>,</m:t>
        </m:r>
        <m:r>
          <m:t>2</m:t>
        </m:r>
        <m:r>
          <m:rPr>
            <m:sty m:val="p"/>
          </m:rPr>
          <m:t>,</m:t>
        </m:r>
        <m:r>
          <m:t>3</m:t>
        </m:r>
        <m:r>
          <m:rPr>
            <m:sty m:val="p"/>
          </m:rPr>
          <m:t>}</m:t>
        </m:r>
      </m:oMath>
      <w:r>
        <w:t xml:space="preserve">, de 6 horas cada una): etapa 1 (0–6 h), detección temprana mediante telemetría pluviométrica del SENAMHI; etapa 2 (6–12 h), infiltración hídrica acelerada en el perfil del suelo coluvial; etapa 3 (12–18 h), fase crítica previa a la detonación aluvional de las laderas; etapa 4, estado terminal del evento hidrológico.</w:t>
      </w:r>
    </w:p>
    <w:p>
      <w:pPr>
        <w:pStyle w:val="Compact"/>
        <w:numPr>
          <w:ilvl w:val="0"/>
          <w:numId w:val="1007"/>
        </w:numPr>
      </w:pPr>
      <w:r>
        <w:rPr>
          <w:b/>
          <w:bCs/>
        </w:rPr>
        <w:t xml:space="preserve">Estados hidrometeorológicos</w:t>
      </w:r>
      <w:r>
        <w:t xml:space="preserve"> </w:t>
      </w:r>
      <m:oMath>
        <m:r>
          <m:t>S</m:t>
        </m:r>
        <m:r>
          <m:rPr>
            <m:sty m:val="p"/>
          </m:rPr>
          <m:t>=</m:t>
        </m:r>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oMath>
      <w:r>
        <w:t xml:space="preserve">:</w:t>
      </w:r>
      <w:r>
        <w:t xml:space="preserve"> </w:t>
      </w:r>
      <m:oMath>
        <m:sSub>
          <m:e>
            <m:r>
              <m:t>S</m:t>
            </m:r>
          </m:e>
          <m:sub>
            <m:r>
              <m:t>1</m:t>
            </m:r>
          </m:sub>
        </m:sSub>
      </m:oMath>
      <w:r>
        <w:t xml:space="preserve"> </w:t>
      </w:r>
      <w:r>
        <w:t xml:space="preserve">(verde, normal), lluvia</w:t>
      </w:r>
      <w:r>
        <w:t xml:space="preserve"> </w:t>
      </w:r>
      <m:oMath>
        <m:r>
          <m:t>P</m:t>
        </m:r>
        <m:r>
          <m:rPr>
            <m:sty m:val="p"/>
          </m:rPr>
          <m:t>&lt;</m:t>
        </m:r>
        <m:r>
          <m:t>10</m:t>
        </m:r>
      </m:oMath>
      <w:r>
        <w:t xml:space="preserve"> </w:t>
      </w:r>
      <w:r>
        <w:t xml:space="preserve">mm/h y saturación</w:t>
      </w:r>
      <w:r>
        <w:t xml:space="preserve"> </w:t>
      </w:r>
      <m:oMath>
        <m:r>
          <m:t>θ</m:t>
        </m:r>
        <m:r>
          <m:rPr>
            <m:sty m:val="p"/>
          </m:rPr>
          <m:t>&lt;</m:t>
        </m:r>
        <m:r>
          <m:t>60</m:t>
        </m:r>
        <m:r>
          <m:rPr>
            <m:sty m:val="p"/>
          </m:rPr>
          <m:t>%</m:t>
        </m:r>
      </m:oMath>
      <w:r>
        <w:t xml:space="preserve">, escorrentía regular;</w:t>
      </w:r>
      <w:r>
        <w:t xml:space="preserve"> </w:t>
      </w:r>
      <m:oMath>
        <m:sSub>
          <m:e>
            <m:r>
              <m:t>S</m:t>
            </m:r>
          </m:e>
          <m:sub>
            <m:r>
              <m:t>2</m:t>
            </m:r>
          </m:sub>
        </m:sSub>
      </m:oMath>
      <w:r>
        <w:t xml:space="preserve"> </w:t>
      </w:r>
      <w:r>
        <w:t xml:space="preserve">(amarillo, alerta moderada),</w:t>
      </w:r>
      <w:r>
        <w:t xml:space="preserve"> </w:t>
      </w:r>
      <m:oMath>
        <m:r>
          <m:t>10</m:t>
        </m:r>
        <m:r>
          <m:rPr>
            <m:sty m:val="p"/>
          </m:rPr>
          <m:t>≤</m:t>
        </m:r>
        <m:r>
          <m:t>P</m:t>
        </m:r>
        <m:r>
          <m:rPr>
            <m:sty m:val="p"/>
          </m:rPr>
          <m:t>≤</m:t>
        </m:r>
        <m:r>
          <m:t>25</m:t>
        </m:r>
      </m:oMath>
      <w:r>
        <w:t xml:space="preserve"> </w:t>
      </w:r>
      <w:r>
        <w:t xml:space="preserve">mm/h y</w:t>
      </w:r>
      <w:r>
        <w:t xml:space="preserve"> </w:t>
      </w:r>
      <m:oMath>
        <m:r>
          <m:t>60</m:t>
        </m:r>
        <m:r>
          <m:rPr>
            <m:sty m:val="p"/>
          </m:rPr>
          <m:t>%</m:t>
        </m:r>
        <m:r>
          <m:rPr>
            <m:sty m:val="p"/>
          </m:rPr>
          <m:t>≤</m:t>
        </m:r>
        <m:r>
          <m:t>θ</m:t>
        </m:r>
        <m:r>
          <m:rPr>
            <m:sty m:val="p"/>
          </m:rPr>
          <m:t>≤</m:t>
        </m:r>
        <m:r>
          <m:t>80</m:t>
        </m:r>
        <m:r>
          <m:rPr>
            <m:sty m:val="p"/>
          </m:rPr>
          <m:t>%</m:t>
        </m:r>
      </m:oMath>
      <w:r>
        <w:t xml:space="preserve">, suelo inestable;</w:t>
      </w:r>
      <w:r>
        <w:t xml:space="preserve"> </w:t>
      </w:r>
      <m:oMath>
        <m:sSub>
          <m:e>
            <m:r>
              <m:t>S</m:t>
            </m:r>
          </m:e>
          <m:sub>
            <m:r>
              <m:t>3</m:t>
            </m:r>
          </m:sub>
        </m:sSub>
      </m:oMath>
      <w:r>
        <w:t xml:space="preserve"> </w:t>
      </w:r>
      <w:r>
        <w:t xml:space="preserve">(rojo, alerta crítica),</w:t>
      </w:r>
      <w:r>
        <w:t xml:space="preserve"> </w:t>
      </w:r>
      <m:oMath>
        <m:r>
          <m:t>P</m:t>
        </m:r>
        <m:r>
          <m:rPr>
            <m:sty m:val="p"/>
          </m:rPr>
          <m:t>&gt;</m:t>
        </m:r>
        <m:r>
          <m:t>25</m:t>
        </m:r>
      </m:oMath>
      <w:r>
        <w:t xml:space="preserve"> </w:t>
      </w:r>
      <w:r>
        <w:t xml:space="preserve">mm/h y</w:t>
      </w:r>
      <w:r>
        <w:t xml:space="preserve"> </w:t>
      </w:r>
      <m:oMath>
        <m:r>
          <m:t>θ</m:t>
        </m:r>
        <m:r>
          <m:rPr>
            <m:sty m:val="p"/>
          </m:rPr>
          <m:t>&gt;</m:t>
        </m:r>
        <m:r>
          <m:t>80</m:t>
        </m:r>
        <m:r>
          <m:rPr>
            <m:sty m:val="p"/>
          </m:rPr>
          <m:t>%</m:t>
        </m:r>
      </m:oMath>
      <w:r>
        <w:t xml:space="preserve">, detonación inminente de huaicos. Estos umbrales son parámetros de clasificación del modelo.</w:t>
      </w:r>
    </w:p>
    <w:p>
      <w:pPr>
        <w:pStyle w:val="Compact"/>
        <w:numPr>
          <w:ilvl w:val="0"/>
          <w:numId w:val="1007"/>
        </w:numPr>
      </w:pPr>
      <w:r>
        <w:rPr>
          <w:b/>
          <w:bCs/>
        </w:rPr>
        <w:t xml:space="preserve">Decisiones operativas</w:t>
      </w:r>
      <w: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w:t>
      </w:r>
      <w:r>
        <w:t xml:space="preserve"> </w:t>
      </w:r>
      <m:oMath>
        <m:sSub>
          <m:e>
            <m:r>
              <m:t>A</m:t>
            </m:r>
          </m:e>
          <m:sub>
            <m:r>
              <m:t>1</m:t>
            </m:r>
          </m:sub>
        </m:sSub>
      </m:oMath>
      <w:r>
        <w:t xml:space="preserve"> </w:t>
      </w:r>
      <w:r>
        <w:t xml:space="preserve">(monitoreo pasivo y calibración,</w:t>
      </w:r>
      <w:r>
        <w:t xml:space="preserve"> </w:t>
      </w:r>
      <m:oMath>
        <m:sSub>
          <m:e>
            <m:r>
              <m:t>C</m:t>
            </m:r>
          </m:e>
          <m:sub>
            <m:r>
              <m:t>o</m:t>
            </m:r>
            <m:r>
              <m:t>p</m:t>
            </m:r>
          </m:sub>
        </m:sSub>
        <m:r>
          <m:rPr>
            <m:sty m:val="p"/>
          </m:rPr>
          <m:t>=</m:t>
        </m:r>
        <m:r>
          <m:t>5</m:t>
        </m:r>
        <m:r>
          <m:rPr>
            <m:sty m:val="p"/>
          </m:rPr>
          <m:t>,</m:t>
        </m:r>
        <m:r>
          <m:t>000</m:t>
        </m:r>
      </m:oMath>
      <w:r>
        <w:t xml:space="preserve"> </w:t>
      </w:r>
      <w:r>
        <w:t xml:space="preserve">PEN, sin preparación preventiva);</w:t>
      </w:r>
      <w:r>
        <w:t xml:space="preserve"> </w:t>
      </w:r>
      <m:oMath>
        <m:sSub>
          <m:e>
            <m:r>
              <m:t>A</m:t>
            </m:r>
          </m:e>
          <m:sub>
            <m:r>
              <m:t>2</m:t>
            </m:r>
          </m:sub>
        </m:sSub>
      </m:oMath>
      <w:r>
        <w:t xml:space="preserve"> </w:t>
      </w:r>
      <w:r>
        <w:t xml:space="preserve">(pre-posicionamiento preventivo: despliegue de unidades a bases avanzadas,</w:t>
      </w:r>
      <w:r>
        <w:t xml:space="preserve"> </w:t>
      </w:r>
      <m:oMath>
        <m:sSub>
          <m:e>
            <m:r>
              <m:t>C</m:t>
            </m:r>
          </m:e>
          <m:sub>
            <m:r>
              <m:t>o</m:t>
            </m:r>
            <m:r>
              <m:t>p</m:t>
            </m:r>
          </m:sub>
        </m:sSub>
        <m:r>
          <m:rPr>
            <m:sty m:val="p"/>
          </m:rPr>
          <m:t>=</m:t>
        </m:r>
        <m:r>
          <m:t>25</m:t>
        </m:r>
        <m:r>
          <m:rPr>
            <m:sty m:val="p"/>
          </m:rPr>
          <m:t>,</m:t>
        </m:r>
        <m:r>
          <m:t>000</m:t>
        </m:r>
      </m:oMath>
      <w:r>
        <w:t xml:space="preserve"> </w:t>
      </w:r>
      <w:r>
        <w:t xml:space="preserve">PEN);</w:t>
      </w:r>
      <w:r>
        <w:t xml:space="preserve"> </w:t>
      </w:r>
      <m:oMath>
        <m:sSub>
          <m:e>
            <m:r>
              <m:t>A</m:t>
            </m:r>
          </m:e>
          <m:sub>
            <m:r>
              <m:t>3</m:t>
            </m:r>
          </m:sub>
        </m:sSub>
      </m:oMath>
      <w:r>
        <w:t xml:space="preserve"> </w:t>
      </w:r>
      <w:r>
        <w:t xml:space="preserve">(evacuación y despliegue logístico total: máxima movilización de auxilio,</w:t>
      </w:r>
      <w:r>
        <w:t xml:space="preserve"> </w:t>
      </w:r>
      <m:oMath>
        <m:sSub>
          <m:e>
            <m:r>
              <m:t>C</m:t>
            </m:r>
          </m:e>
          <m:sub>
            <m:r>
              <m:t>o</m:t>
            </m:r>
            <m:r>
              <m:t>p</m:t>
            </m:r>
          </m:sub>
        </m:sSub>
        <m:r>
          <m:rPr>
            <m:sty m:val="p"/>
          </m:rPr>
          <m:t>=</m:t>
        </m:r>
        <m:r>
          <m:t>60</m:t>
        </m:r>
        <m:r>
          <m:rPr>
            <m:sty m:val="p"/>
          </m:rPr>
          <m:t>,</m:t>
        </m:r>
        <m:r>
          <m:t>000</m:t>
        </m:r>
      </m:oMath>
      <w:r>
        <w:t xml:space="preserve"> </w:t>
      </w:r>
      <w:r>
        <w:t xml:space="preserve">PEN).</w:t>
      </w:r>
    </w:p>
    <w:p>
      <w:pPr>
        <w:pStyle w:val="TableCaption"/>
      </w:pPr>
      <w:r>
        <w:rPr>
          <w:b/>
          <w:bCs/>
        </w:rPr>
        <w:t xml:space="preserve">Tabla 5.</w:t>
      </w:r>
      <w:r>
        <w:t xml:space="preserve"> </w:t>
      </w:r>
      <w:r>
        <w:t xml:space="preserve">Probabilidades de transición hidrometeorológica P(s</w:t>
      </w:r>
      <w:r>
        <w:rPr>
          <w:vertAlign w:val="subscript"/>
        </w:rPr>
        <w:t xml:space="preserve">t+1</w:t>
      </w:r>
      <w:r>
        <w:t xml:space="preserve"> </w:t>
      </w:r>
      <w:r>
        <w:t xml:space="preserve">| s</w:t>
      </w:r>
      <w:r>
        <w:rPr>
          <w:vertAlign w:val="subscript"/>
        </w:rPr>
        <w:t xml:space="preserve">t</w:t>
      </w:r>
      <w:r>
        <w:t xml:space="preserve">, x</w:t>
      </w:r>
      <w:r>
        <w:rPr>
          <w:vertAlign w:val="subscript"/>
        </w:rPr>
        <w:t xml:space="preserve">t</w:t>
      </w:r>
      <w:r>
        <w:t xml:space="preserve">), en formato de tabla descriptiva (sin matrices).</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5. Probabilidades de transición hidrometeorológica P(st+1 | st, xt), en formato de tabla descriptiva (sin matrices)."/>
      </w:tblPr>
      <w:tblGrid>
        <w:gridCol w:w="2255"/>
        <w:gridCol w:w="2526"/>
        <w:gridCol w:w="2526"/>
        <w:gridCol w:w="1713"/>
      </w:tblGrid>
      <w:tr>
        <w:trPr>
          <w:tblHeader w:val="true"/>
          <w:cantSplit/>
          <w:tblHeader/>
        </w:trPr>
        <w:tc>
          <w:tcPr>
            <w:tcW w:w="2255" w:type="dxa"/>
            <w:tcBorders>
              <w:bottom w:val="single" w:sz="8" w:space="0" w:color="1A1A19"/>
            </w:tcBorders>
            <w:shd w:val="clear" w:color="auto" w:fill="E9EEF5"/>
          </w:tcPr>
          <w:p>
            <w:pPr>
              <w:pStyle w:val="Compact"/>
              <w:keepLines/>
              <w:spacing w:before="0" w:after="0" w:line="240" w:lineRule="auto"/>
              <w:jc w:val="left"/>
            </w:pPr>
            <w:r>
              <w:rPr>
                <w:b/>
                <w:sz w:val="17"/>
              </w:rPr>
              <w:t xml:space="preserve">Estado actual (s</w:t>
            </w:r>
            <w:r>
              <w:rPr>
                <w:b/>
                <w:sz w:val="17"/>
                <w:vertAlign w:val="subscript"/>
              </w:rPr>
              <w:t xml:space="preserve">t</w:t>
            </w:r>
            <w:r>
              <w:rPr>
                <w:b/>
                <w:sz w:val="17"/>
              </w:rPr>
              <w:t xml:space="preserve">)</w:t>
            </w:r>
          </w:p>
        </w:tc>
        <w:tc>
          <w:tcPr>
            <w:tcW w:w="2526" w:type="dxa"/>
            <w:tcBorders>
              <w:bottom w:val="single" w:sz="8" w:space="0" w:color="1A1A19"/>
            </w:tcBorders>
            <w:shd w:val="clear" w:color="auto" w:fill="E9EEF5"/>
          </w:tcPr>
          <w:p>
            <w:pPr>
              <w:pStyle w:val="Compact"/>
              <w:keepLines/>
              <w:spacing w:before="0" w:after="0" w:line="240" w:lineRule="auto"/>
              <w:jc w:val="left"/>
            </w:pPr>
            <w:r>
              <w:rPr>
                <w:b/>
                <w:sz w:val="17"/>
              </w:rPr>
              <w:t xml:space="preserve">Acción operativa (x</w:t>
            </w:r>
            <w:r>
              <w:rPr>
                <w:b/>
                <w:sz w:val="17"/>
                <w:vertAlign w:val="subscript"/>
              </w:rPr>
              <w:t xml:space="preserve">t</w:t>
            </w:r>
            <w:r>
              <w:rPr>
                <w:b/>
                <w:sz w:val="17"/>
              </w:rPr>
              <w:t xml:space="preserve">)</w:t>
            </w:r>
          </w:p>
        </w:tc>
        <w:tc>
          <w:tcPr>
            <w:tcW w:w="2526" w:type="dxa"/>
            <w:tcBorders>
              <w:bottom w:val="single" w:sz="8" w:space="0" w:color="1A1A19"/>
            </w:tcBorders>
            <w:shd w:val="clear" w:color="auto" w:fill="E9EEF5"/>
          </w:tcPr>
          <w:p>
            <w:pPr>
              <w:pStyle w:val="Compact"/>
              <w:keepLines/>
              <w:spacing w:before="0" w:after="0" w:line="240" w:lineRule="auto"/>
              <w:jc w:val="left"/>
            </w:pPr>
            <w:r>
              <w:rPr>
                <w:b/>
                <w:sz w:val="17"/>
              </w:rPr>
              <w:t xml:space="preserve">Estado siguiente (s</w:t>
            </w:r>
            <w:r>
              <w:rPr>
                <w:b/>
                <w:sz w:val="17"/>
                <w:vertAlign w:val="subscript"/>
              </w:rPr>
              <w:t xml:space="preserve">t+1</w:t>
            </w:r>
            <w:r>
              <w:rPr>
                <w:b/>
                <w:sz w:val="17"/>
              </w:rPr>
              <w:t xml:space="preserve">)</w:t>
            </w:r>
          </w:p>
        </w:tc>
        <w:tc>
          <w:tcPr>
            <w:tcW w:w="1713" w:type="dxa"/>
            <w:tcBorders>
              <w:bottom w:val="single" w:sz="8" w:space="0" w:color="1A1A19"/>
            </w:tcBorders>
            <w:shd w:val="clear" w:color="auto" w:fill="E9EEF5"/>
          </w:tcPr>
          <w:p>
            <w:pPr>
              <w:pStyle w:val="Compact"/>
              <w:keepLines/>
              <w:spacing w:before="0" w:after="0" w:line="240" w:lineRule="auto"/>
              <w:jc w:val="center"/>
            </w:pPr>
            <w:r>
              <w:rPr>
                <w:b/>
                <w:sz w:val="17"/>
              </w:rPr>
              <w:t xml:space="preserve">Probabilidad condicional P</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0.70</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0.22</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0.08</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0.70</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0.22</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0.08</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0.70</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0.22</w:t>
            </w:r>
          </w:p>
        </w:tc>
      </w:tr>
      <w:tr>
        <w:trPr>
          <w:cantSplit/>
        </w:trPr>
        <w:tc>
          <w:tcPr>
            <w:tcW w:w="2255" w:type="dxa"/>
          </w:tcPr>
          <w:p>
            <w:pPr>
              <w:pStyle w:val="Compact"/>
              <w:keepLines/>
              <w:spacing w:before="0" w:after="0" w:line="240" w:lineRule="auto"/>
              <w:jc w:val="left"/>
            </w:pPr>
            <w:r>
              <w:rPr>
                <w:sz w:val="17"/>
              </w:rPr>
              <w:t xml:space="preserve">S₁: Normal / Verde</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0.08</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0.15</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0.55</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0.30</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0.20</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0.60</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0.20</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0.25</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0.55</w:t>
            </w:r>
          </w:p>
        </w:tc>
      </w:tr>
      <w:tr>
        <w:trPr>
          <w:cantSplit/>
        </w:trPr>
        <w:tc>
          <w:tcPr>
            <w:tcW w:w="2255" w:type="dxa"/>
          </w:tcPr>
          <w:p>
            <w:pPr>
              <w:pStyle w:val="Compact"/>
              <w:keepLines/>
              <w:spacing w:before="0" w:after="0" w:line="240" w:lineRule="auto"/>
              <w:jc w:val="left"/>
            </w:pPr>
            <w:r>
              <w:rPr>
                <w:sz w:val="17"/>
              </w:rPr>
              <w:t xml:space="preserve">S₂: Alerta amarilla</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0.20</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0.05</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0.20</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A₁: Monitoreo pasivo</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0.75</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0.10</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0.30</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A₂: Pre-posicionamiento</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0.60</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S₁: Normal / Verde</w:t>
            </w:r>
          </w:p>
        </w:tc>
        <w:tc>
          <w:tcPr>
            <w:tcW w:w="1713" w:type="dxa"/>
          </w:tcPr>
          <w:p>
            <w:pPr>
              <w:pStyle w:val="Compact"/>
              <w:keepLines/>
              <w:spacing w:before="0" w:after="0" w:line="240" w:lineRule="auto"/>
              <w:jc w:val="center"/>
            </w:pPr>
            <w:r>
              <w:rPr>
                <w:sz w:val="17"/>
              </w:rPr>
              <w:t xml:space="preserve">0.15</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S₂: Alerta amarilla</w:t>
            </w:r>
          </w:p>
        </w:tc>
        <w:tc>
          <w:tcPr>
            <w:tcW w:w="1713" w:type="dxa"/>
          </w:tcPr>
          <w:p>
            <w:pPr>
              <w:pStyle w:val="Compact"/>
              <w:keepLines/>
              <w:spacing w:before="0" w:after="0" w:line="240" w:lineRule="auto"/>
              <w:jc w:val="center"/>
            </w:pPr>
            <w:r>
              <w:rPr>
                <w:sz w:val="17"/>
              </w:rPr>
              <w:t xml:space="preserve">0.35</w:t>
            </w:r>
          </w:p>
        </w:tc>
      </w:tr>
      <w:tr>
        <w:trPr>
          <w:cantSplit/>
        </w:trPr>
        <w:tc>
          <w:tcPr>
            <w:tcW w:w="2255" w:type="dxa"/>
          </w:tcPr>
          <w:p>
            <w:pPr>
              <w:pStyle w:val="Compact"/>
              <w:keepLines/>
              <w:spacing w:before="0" w:after="0" w:line="240" w:lineRule="auto"/>
              <w:jc w:val="left"/>
            </w:pPr>
            <w:r>
              <w:rPr>
                <w:sz w:val="17"/>
              </w:rPr>
              <w:t xml:space="preserve">S₃: Alerta roja</w:t>
            </w:r>
          </w:p>
        </w:tc>
        <w:tc>
          <w:tcPr>
            <w:tcW w:w="2526" w:type="dxa"/>
          </w:tcPr>
          <w:p>
            <w:pPr>
              <w:pStyle w:val="Compact"/>
              <w:keepLines/>
              <w:spacing w:before="0" w:after="0" w:line="240" w:lineRule="auto"/>
              <w:jc w:val="left"/>
            </w:pPr>
            <w:r>
              <w:rPr>
                <w:sz w:val="17"/>
              </w:rPr>
              <w:t xml:space="preserve">A₃: Despliegue total</w:t>
            </w:r>
          </w:p>
        </w:tc>
        <w:tc>
          <w:tcPr>
            <w:tcW w:w="2526" w:type="dxa"/>
          </w:tcPr>
          <w:p>
            <w:pPr>
              <w:pStyle w:val="Compact"/>
              <w:keepLines/>
              <w:spacing w:before="0" w:after="0" w:line="240" w:lineRule="auto"/>
              <w:jc w:val="left"/>
            </w:pPr>
            <w:r>
              <w:rPr>
                <w:sz w:val="17"/>
              </w:rPr>
              <w:t xml:space="preserve">S₃: Alerta roja</w:t>
            </w:r>
          </w:p>
        </w:tc>
        <w:tc>
          <w:tcPr>
            <w:tcW w:w="1713" w:type="dxa"/>
          </w:tcPr>
          <w:p>
            <w:pPr>
              <w:pStyle w:val="Compact"/>
              <w:keepLines/>
              <w:spacing w:before="0" w:after="0" w:line="240" w:lineRule="auto"/>
              <w:jc w:val="center"/>
            </w:pPr>
            <w:r>
              <w:rPr>
                <w:sz w:val="17"/>
              </w:rPr>
              <w:t xml:space="preserve">0.50</w:t>
            </w:r>
          </w:p>
        </w:tc>
      </w:tr>
    </w:tbl>
    <w:p>
      <w:pPr>
        <w:pStyle w:val="BodyText"/>
      </w:pPr>
      <w:r>
        <w:t xml:space="preserve">Las filas de cada combinación (estado, acción) suman 1, en cumplimiento de la expresión (1). Tabla 6 presenta la estructura de costos de etapa, en miles de soles (PEN). Los costos residuales terminales en</w:t>
      </w:r>
      <w:r>
        <w:t xml:space="preserve"> </w:t>
      </w:r>
      <m:oMath>
        <m:r>
          <m:t>t</m:t>
        </m:r>
        <m:r>
          <m:rPr>
            <m:sty m:val="p"/>
          </m:rPr>
          <m:t>=</m:t>
        </m:r>
        <m:r>
          <m:t>4</m:t>
        </m:r>
      </m:oMath>
      <w:r>
        <w:t xml:space="preserve"> </w:t>
      </w:r>
      <w:r>
        <w:t xml:space="preserve">son</w:t>
      </w:r>
      <w:r>
        <w:t xml:space="preserve"> </w:t>
      </w:r>
      <m:oMath>
        <m:sSub>
          <m:e>
            <m:r>
              <m:t>D</m:t>
            </m:r>
          </m:e>
          <m:sub>
            <m:r>
              <m:rPr>
                <m:nor/>
              </m:rPr>
              <m:t>term</m:t>
            </m:r>
          </m:sub>
        </m:sSub>
        <m:d>
          <m:dPr>
            <m:begChr m:val="("/>
            <m:sepChr m:val=""/>
            <m:endChr m:val=")"/>
            <m:grow/>
          </m:dPr>
          <m:e>
            <m:sSub>
              <m:e>
                <m:r>
                  <m:t>S</m:t>
                </m:r>
              </m:e>
              <m:sub>
                <m:r>
                  <m:t>1</m:t>
                </m:r>
              </m:sub>
            </m:sSub>
          </m:e>
        </m:d>
        <m:r>
          <m:rPr>
            <m:sty m:val="p"/>
          </m:rPr>
          <m:t>=</m:t>
        </m:r>
        <m:r>
          <m:t>0.0</m:t>
        </m:r>
      </m:oMath>
      <w:r>
        <w:t xml:space="preserve">,</w:t>
      </w:r>
      <w:r>
        <w:t xml:space="preserve"> </w:t>
      </w:r>
      <m:oMath>
        <m:sSub>
          <m:e>
            <m:r>
              <m:t>D</m:t>
            </m:r>
          </m:e>
          <m:sub>
            <m:r>
              <m:rPr>
                <m:nor/>
              </m:rPr>
              <m:t>term</m:t>
            </m:r>
          </m:sub>
        </m:sSub>
        <m:d>
          <m:dPr>
            <m:begChr m:val="("/>
            <m:sepChr m:val=""/>
            <m:endChr m:val=")"/>
            <m:grow/>
          </m:dPr>
          <m:e>
            <m:sSub>
              <m:e>
                <m:r>
                  <m:t>S</m:t>
                </m:r>
              </m:e>
              <m:sub>
                <m:r>
                  <m:t>2</m:t>
                </m:r>
              </m:sub>
            </m:sSub>
          </m:e>
        </m:d>
        <m:r>
          <m:rPr>
            <m:sty m:val="p"/>
          </m:rPr>
          <m:t>=</m:t>
        </m:r>
        <m:r>
          <m:t>40.0</m:t>
        </m:r>
      </m:oMath>
      <w:r>
        <w:t xml:space="preserve"> </w:t>
      </w:r>
      <w:r>
        <w:t xml:space="preserve">y</w:t>
      </w:r>
      <w:r>
        <w:t xml:space="preserve"> </w:t>
      </w:r>
      <m:oMath>
        <m:sSub>
          <m:e>
            <m:r>
              <m:t>D</m:t>
            </m:r>
          </m:e>
          <m:sub>
            <m:r>
              <m:rPr>
                <m:nor/>
              </m:rPr>
              <m:t>term</m:t>
            </m:r>
          </m:sub>
        </m:sSub>
        <m:d>
          <m:dPr>
            <m:begChr m:val="("/>
            <m:sepChr m:val=""/>
            <m:endChr m:val=")"/>
            <m:grow/>
          </m:dPr>
          <m:e>
            <m:sSub>
              <m:e>
                <m:r>
                  <m:t>S</m:t>
                </m:r>
              </m:e>
              <m:sub>
                <m:r>
                  <m:t>3</m:t>
                </m:r>
              </m:sub>
            </m:sSub>
          </m:e>
        </m:d>
        <m:r>
          <m:rPr>
            <m:sty m:val="p"/>
          </m:rPr>
          <m:t>=</m:t>
        </m:r>
        <m:r>
          <m:t>250.0</m:t>
        </m:r>
      </m:oMath>
      <w:r>
        <w:t xml:space="preserve"> </w:t>
      </w:r>
      <w:r>
        <w:t xml:space="preserve">miles de PEN.</w:t>
      </w:r>
    </w:p>
    <w:p>
      <w:pPr>
        <w:pStyle w:val="TableCaption"/>
      </w:pPr>
      <w:r>
        <w:rPr>
          <w:b/>
          <w:bCs/>
        </w:rPr>
        <w:t xml:space="preserve">Tabla 6.</w:t>
      </w:r>
      <w:r>
        <w:t xml:space="preserve"> </w:t>
      </w:r>
      <w:r>
        <w:t xml:space="preserve">Costo de etapa C(s</w:t>
      </w:r>
      <w:r>
        <w:rPr>
          <w:vertAlign w:val="subscript"/>
        </w:rPr>
        <w:t xml:space="preserve">t</w:t>
      </w:r>
      <w:r>
        <w:t xml:space="preserve">, x</w:t>
      </w:r>
      <w:r>
        <w:rPr>
          <w:vertAlign w:val="subscript"/>
        </w:rPr>
        <w:t xml:space="preserve">t</w:t>
      </w:r>
      <w:r>
        <w:t xml:space="preserve">) = costo operativo + daño esperado no mitigado (miles de PEN).</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6. Costo de etapa C(st, xt) = costo operativo + daño esperado no mitigado (miles de PEN)."/>
      </w:tblPr>
      <w:tblGrid>
        <w:gridCol w:w="1082"/>
        <w:gridCol w:w="1082"/>
        <w:gridCol w:w="1984"/>
        <w:gridCol w:w="2706"/>
        <w:gridCol w:w="2166"/>
      </w:tblGrid>
      <w:tr>
        <w:trPr>
          <w:tblHeader w:val="true"/>
          <w:cantSplit/>
          <w:tblHeader/>
        </w:trPr>
        <w:tc>
          <w:tcPr>
            <w:tcW w:w="1082"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Estado</w:t>
            </w:r>
          </w:p>
        </w:tc>
        <w:tc>
          <w:tcPr>
            <w:tcW w:w="1082"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Acción</w:t>
            </w:r>
          </w:p>
        </w:tc>
        <w:tc>
          <w:tcPr>
            <w:tcW w:w="1984"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Costo operativo</w:t>
            </w:r>
          </w:p>
        </w:tc>
        <w:tc>
          <w:tcPr>
            <w:tcW w:w="2706"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Daño esperado no mitigado</w:t>
            </w:r>
          </w:p>
        </w:tc>
        <w:tc>
          <w:tcPr>
            <w:tcW w:w="2166"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C(s</w:t>
            </w:r>
            <w:r>
              <w:rPr>
                <w:b/>
                <w:sz w:val="19"/>
                <w:vertAlign w:val="subscript"/>
              </w:rPr>
              <w:t xml:space="preserve">t</w:t>
            </w:r>
            <w:r>
              <w:rPr>
                <w:b/>
                <w:sz w:val="19"/>
              </w:rPr>
              <w:t xml:space="preserve">, x</w:t>
            </w:r>
            <w:r>
              <w:rPr>
                <w:b/>
                <w:sz w:val="19"/>
                <w:vertAlign w:val="subscript"/>
              </w:rPr>
              <w:t xml:space="preserve">t</w:t>
            </w:r>
            <w:r>
              <w:rPr>
                <w:b/>
                <w:sz w:val="19"/>
              </w:rPr>
              <w:t xml:space="preserve">)</w:t>
            </w:r>
          </w:p>
        </w:tc>
      </w:tr>
      <w:tr>
        <w:trPr>
          <w:cantSplit/>
        </w:trPr>
        <w:tc>
          <w:tcPr>
            <w:tcW w:w="1082" w:type="dxa"/>
          </w:tcPr>
          <w:p>
            <w:pPr>
              <w:pStyle w:val="Compact"/>
              <w:keepNext/>
              <w:keepLines/>
              <w:spacing w:before="0" w:after="0" w:line="240" w:lineRule="auto"/>
              <w:jc w:val="left"/>
            </w:pPr>
            <w:r>
              <w:rPr>
                <w:sz w:val="19"/>
              </w:rPr>
              <w:t xml:space="preserve">S₁</w:t>
            </w:r>
          </w:p>
        </w:tc>
        <w:tc>
          <w:tcPr>
            <w:tcW w:w="1082" w:type="dxa"/>
          </w:tcPr>
          <w:p>
            <w:pPr>
              <w:pStyle w:val="Compact"/>
              <w:keepNext/>
              <w:keepLines/>
              <w:spacing w:before="0" w:after="0" w:line="240" w:lineRule="auto"/>
              <w:jc w:val="left"/>
            </w:pPr>
            <w:r>
              <w:rPr>
                <w:sz w:val="19"/>
              </w:rPr>
              <w:t xml:space="preserve">A₁</w:t>
            </w:r>
          </w:p>
        </w:tc>
        <w:tc>
          <w:tcPr>
            <w:tcW w:w="1984" w:type="dxa"/>
          </w:tcPr>
          <w:p>
            <w:pPr>
              <w:pStyle w:val="Compact"/>
              <w:keepNext/>
              <w:keepLines/>
              <w:spacing w:before="0" w:after="0" w:line="240" w:lineRule="auto"/>
              <w:jc w:val="center"/>
            </w:pPr>
            <w:r>
              <w:rPr>
                <w:sz w:val="19"/>
              </w:rPr>
              <w:t xml:space="preserve">5.0</w:t>
            </w:r>
          </w:p>
        </w:tc>
        <w:tc>
          <w:tcPr>
            <w:tcW w:w="2706" w:type="dxa"/>
          </w:tcPr>
          <w:p>
            <w:pPr>
              <w:pStyle w:val="Compact"/>
              <w:keepNext/>
              <w:keepLines/>
              <w:spacing w:before="0" w:after="0" w:line="240" w:lineRule="auto"/>
              <w:jc w:val="center"/>
            </w:pPr>
            <w:r>
              <w:rPr>
                <w:sz w:val="19"/>
              </w:rPr>
              <w:t xml:space="preserve">0.0</w:t>
            </w:r>
          </w:p>
        </w:tc>
        <w:tc>
          <w:tcPr>
            <w:tcW w:w="2166" w:type="dxa"/>
          </w:tcPr>
          <w:p>
            <w:pPr>
              <w:pStyle w:val="Compact"/>
              <w:keepNext/>
              <w:keepLines/>
              <w:spacing w:before="0" w:after="0" w:line="240" w:lineRule="auto"/>
              <w:jc w:val="center"/>
            </w:pPr>
            <w:r>
              <w:rPr>
                <w:sz w:val="19"/>
              </w:rPr>
              <w:t xml:space="preserve">5.0</w:t>
            </w:r>
          </w:p>
        </w:tc>
      </w:tr>
      <w:tr>
        <w:trPr>
          <w:cantSplit/>
        </w:trPr>
        <w:tc>
          <w:tcPr>
            <w:tcW w:w="1082" w:type="dxa"/>
          </w:tcPr>
          <w:p>
            <w:pPr>
              <w:pStyle w:val="Compact"/>
              <w:keepNext/>
              <w:keepLines/>
              <w:spacing w:before="0" w:after="0" w:line="240" w:lineRule="auto"/>
              <w:jc w:val="left"/>
            </w:pPr>
            <w:r>
              <w:rPr>
                <w:sz w:val="19"/>
              </w:rPr>
              <w:t xml:space="preserve">S₁</w:t>
            </w:r>
          </w:p>
        </w:tc>
        <w:tc>
          <w:tcPr>
            <w:tcW w:w="1082" w:type="dxa"/>
          </w:tcPr>
          <w:p>
            <w:pPr>
              <w:pStyle w:val="Compact"/>
              <w:keepNext/>
              <w:keepLines/>
              <w:spacing w:before="0" w:after="0" w:line="240" w:lineRule="auto"/>
              <w:jc w:val="left"/>
            </w:pPr>
            <w:r>
              <w:rPr>
                <w:sz w:val="19"/>
              </w:rPr>
              <w:t xml:space="preserve">A₂</w:t>
            </w:r>
          </w:p>
        </w:tc>
        <w:tc>
          <w:tcPr>
            <w:tcW w:w="1984" w:type="dxa"/>
          </w:tcPr>
          <w:p>
            <w:pPr>
              <w:pStyle w:val="Compact"/>
              <w:keepNext/>
              <w:keepLines/>
              <w:spacing w:before="0" w:after="0" w:line="240" w:lineRule="auto"/>
              <w:jc w:val="center"/>
            </w:pPr>
            <w:r>
              <w:rPr>
                <w:sz w:val="19"/>
              </w:rPr>
              <w:t xml:space="preserve">25.0</w:t>
            </w:r>
          </w:p>
        </w:tc>
        <w:tc>
          <w:tcPr>
            <w:tcW w:w="2706" w:type="dxa"/>
          </w:tcPr>
          <w:p>
            <w:pPr>
              <w:pStyle w:val="Compact"/>
              <w:keepNext/>
              <w:keepLines/>
              <w:spacing w:before="0" w:after="0" w:line="240" w:lineRule="auto"/>
              <w:jc w:val="center"/>
            </w:pPr>
            <w:r>
              <w:rPr>
                <w:sz w:val="19"/>
              </w:rPr>
              <w:t xml:space="preserve">0.0</w:t>
            </w:r>
          </w:p>
        </w:tc>
        <w:tc>
          <w:tcPr>
            <w:tcW w:w="2166" w:type="dxa"/>
          </w:tcPr>
          <w:p>
            <w:pPr>
              <w:pStyle w:val="Compact"/>
              <w:keepNext/>
              <w:keepLines/>
              <w:spacing w:before="0" w:after="0" w:line="240" w:lineRule="auto"/>
              <w:jc w:val="center"/>
            </w:pPr>
            <w:r>
              <w:rPr>
                <w:sz w:val="19"/>
              </w:rPr>
              <w:t xml:space="preserve">25.0</w:t>
            </w:r>
          </w:p>
        </w:tc>
      </w:tr>
      <w:tr>
        <w:trPr>
          <w:cantSplit/>
        </w:trPr>
        <w:tc>
          <w:tcPr>
            <w:tcW w:w="1082" w:type="dxa"/>
          </w:tcPr>
          <w:p>
            <w:pPr>
              <w:pStyle w:val="Compact"/>
              <w:keepNext/>
              <w:keepLines/>
              <w:spacing w:before="0" w:after="0" w:line="240" w:lineRule="auto"/>
              <w:jc w:val="left"/>
            </w:pPr>
            <w:r>
              <w:rPr>
                <w:sz w:val="19"/>
              </w:rPr>
              <w:t xml:space="preserve">S₁</w:t>
            </w:r>
          </w:p>
        </w:tc>
        <w:tc>
          <w:tcPr>
            <w:tcW w:w="1082" w:type="dxa"/>
          </w:tcPr>
          <w:p>
            <w:pPr>
              <w:pStyle w:val="Compact"/>
              <w:keepNext/>
              <w:keepLines/>
              <w:spacing w:before="0" w:after="0" w:line="240" w:lineRule="auto"/>
              <w:jc w:val="left"/>
            </w:pPr>
            <w:r>
              <w:rPr>
                <w:sz w:val="19"/>
              </w:rPr>
              <w:t xml:space="preserve">A₃</w:t>
            </w:r>
          </w:p>
        </w:tc>
        <w:tc>
          <w:tcPr>
            <w:tcW w:w="1984" w:type="dxa"/>
          </w:tcPr>
          <w:p>
            <w:pPr>
              <w:pStyle w:val="Compact"/>
              <w:keepNext/>
              <w:keepLines/>
              <w:spacing w:before="0" w:after="0" w:line="240" w:lineRule="auto"/>
              <w:jc w:val="center"/>
            </w:pPr>
            <w:r>
              <w:rPr>
                <w:sz w:val="19"/>
              </w:rPr>
              <w:t xml:space="preserve">60.0</w:t>
            </w:r>
          </w:p>
        </w:tc>
        <w:tc>
          <w:tcPr>
            <w:tcW w:w="2706" w:type="dxa"/>
          </w:tcPr>
          <w:p>
            <w:pPr>
              <w:pStyle w:val="Compact"/>
              <w:keepNext/>
              <w:keepLines/>
              <w:spacing w:before="0" w:after="0" w:line="240" w:lineRule="auto"/>
              <w:jc w:val="center"/>
            </w:pPr>
            <w:r>
              <w:rPr>
                <w:sz w:val="19"/>
              </w:rPr>
              <w:t xml:space="preserve">0.0</w:t>
            </w:r>
          </w:p>
        </w:tc>
        <w:tc>
          <w:tcPr>
            <w:tcW w:w="2166" w:type="dxa"/>
          </w:tcPr>
          <w:p>
            <w:pPr>
              <w:pStyle w:val="Compact"/>
              <w:keepNext/>
              <w:keepLines/>
              <w:spacing w:before="0" w:after="0" w:line="240" w:lineRule="auto"/>
              <w:jc w:val="center"/>
            </w:pPr>
            <w:r>
              <w:rPr>
                <w:sz w:val="19"/>
              </w:rPr>
              <w:t xml:space="preserve">60.0</w:t>
            </w:r>
          </w:p>
        </w:tc>
      </w:tr>
      <w:tr>
        <w:trPr>
          <w:cantSplit/>
        </w:trPr>
        <w:tc>
          <w:tcPr>
            <w:tcW w:w="1082" w:type="dxa"/>
          </w:tcPr>
          <w:p>
            <w:pPr>
              <w:pStyle w:val="Compact"/>
              <w:keepNext/>
              <w:keepLines/>
              <w:spacing w:before="0" w:after="0" w:line="240" w:lineRule="auto"/>
              <w:jc w:val="left"/>
            </w:pPr>
            <w:r>
              <w:rPr>
                <w:sz w:val="19"/>
              </w:rPr>
              <w:t xml:space="preserve">S₂</w:t>
            </w:r>
          </w:p>
        </w:tc>
        <w:tc>
          <w:tcPr>
            <w:tcW w:w="1082" w:type="dxa"/>
          </w:tcPr>
          <w:p>
            <w:pPr>
              <w:pStyle w:val="Compact"/>
              <w:keepNext/>
              <w:keepLines/>
              <w:spacing w:before="0" w:after="0" w:line="240" w:lineRule="auto"/>
              <w:jc w:val="left"/>
            </w:pPr>
            <w:r>
              <w:rPr>
                <w:sz w:val="19"/>
              </w:rPr>
              <w:t xml:space="preserve">A₁</w:t>
            </w:r>
          </w:p>
        </w:tc>
        <w:tc>
          <w:tcPr>
            <w:tcW w:w="1984" w:type="dxa"/>
          </w:tcPr>
          <w:p>
            <w:pPr>
              <w:pStyle w:val="Compact"/>
              <w:keepNext/>
              <w:keepLines/>
              <w:spacing w:before="0" w:after="0" w:line="240" w:lineRule="auto"/>
              <w:jc w:val="center"/>
            </w:pPr>
            <w:r>
              <w:rPr>
                <w:sz w:val="19"/>
              </w:rPr>
              <w:t xml:space="preserve">5.0</w:t>
            </w:r>
          </w:p>
        </w:tc>
        <w:tc>
          <w:tcPr>
            <w:tcW w:w="2706" w:type="dxa"/>
          </w:tcPr>
          <w:p>
            <w:pPr>
              <w:pStyle w:val="Compact"/>
              <w:keepNext/>
              <w:keepLines/>
              <w:spacing w:before="0" w:after="0" w:line="240" w:lineRule="auto"/>
              <w:jc w:val="center"/>
            </w:pPr>
            <w:r>
              <w:rPr>
                <w:sz w:val="19"/>
              </w:rPr>
              <w:t xml:space="preserve">30.0</w:t>
            </w:r>
          </w:p>
        </w:tc>
        <w:tc>
          <w:tcPr>
            <w:tcW w:w="2166" w:type="dxa"/>
          </w:tcPr>
          <w:p>
            <w:pPr>
              <w:pStyle w:val="Compact"/>
              <w:keepNext/>
              <w:keepLines/>
              <w:spacing w:before="0" w:after="0" w:line="240" w:lineRule="auto"/>
              <w:jc w:val="center"/>
            </w:pPr>
            <w:r>
              <w:rPr>
                <w:sz w:val="19"/>
              </w:rPr>
              <w:t xml:space="preserve">35.0</w:t>
            </w:r>
          </w:p>
        </w:tc>
      </w:tr>
      <w:tr>
        <w:trPr>
          <w:cantSplit/>
        </w:trPr>
        <w:tc>
          <w:tcPr>
            <w:tcW w:w="1082" w:type="dxa"/>
          </w:tcPr>
          <w:p>
            <w:pPr>
              <w:pStyle w:val="Compact"/>
              <w:keepNext/>
              <w:keepLines/>
              <w:spacing w:before="0" w:after="0" w:line="240" w:lineRule="auto"/>
              <w:jc w:val="left"/>
            </w:pPr>
            <w:r>
              <w:rPr>
                <w:sz w:val="19"/>
              </w:rPr>
              <w:t xml:space="preserve">S₂</w:t>
            </w:r>
          </w:p>
        </w:tc>
        <w:tc>
          <w:tcPr>
            <w:tcW w:w="1082" w:type="dxa"/>
          </w:tcPr>
          <w:p>
            <w:pPr>
              <w:pStyle w:val="Compact"/>
              <w:keepNext/>
              <w:keepLines/>
              <w:spacing w:before="0" w:after="0" w:line="240" w:lineRule="auto"/>
              <w:jc w:val="left"/>
            </w:pPr>
            <w:r>
              <w:rPr>
                <w:sz w:val="19"/>
              </w:rPr>
              <w:t xml:space="preserve">A₂</w:t>
            </w:r>
          </w:p>
        </w:tc>
        <w:tc>
          <w:tcPr>
            <w:tcW w:w="1984" w:type="dxa"/>
          </w:tcPr>
          <w:p>
            <w:pPr>
              <w:pStyle w:val="Compact"/>
              <w:keepNext/>
              <w:keepLines/>
              <w:spacing w:before="0" w:after="0" w:line="240" w:lineRule="auto"/>
              <w:jc w:val="center"/>
            </w:pPr>
            <w:r>
              <w:rPr>
                <w:sz w:val="19"/>
              </w:rPr>
              <w:t xml:space="preserve">25.0</w:t>
            </w:r>
          </w:p>
        </w:tc>
        <w:tc>
          <w:tcPr>
            <w:tcW w:w="2706" w:type="dxa"/>
          </w:tcPr>
          <w:p>
            <w:pPr>
              <w:pStyle w:val="Compact"/>
              <w:keepNext/>
              <w:keepLines/>
              <w:spacing w:before="0" w:after="0" w:line="240" w:lineRule="auto"/>
              <w:jc w:val="center"/>
            </w:pPr>
            <w:r>
              <w:rPr>
                <w:sz w:val="19"/>
              </w:rPr>
              <w:t xml:space="preserve">15.0</w:t>
            </w:r>
          </w:p>
        </w:tc>
        <w:tc>
          <w:tcPr>
            <w:tcW w:w="2166" w:type="dxa"/>
          </w:tcPr>
          <w:p>
            <w:pPr>
              <w:pStyle w:val="Compact"/>
              <w:keepNext/>
              <w:keepLines/>
              <w:spacing w:before="0" w:after="0" w:line="240" w:lineRule="auto"/>
              <w:jc w:val="center"/>
            </w:pPr>
            <w:r>
              <w:rPr>
                <w:sz w:val="19"/>
              </w:rPr>
              <w:t xml:space="preserve">40.0</w:t>
            </w:r>
          </w:p>
        </w:tc>
      </w:tr>
      <w:tr>
        <w:trPr>
          <w:cantSplit/>
        </w:trPr>
        <w:tc>
          <w:tcPr>
            <w:tcW w:w="1082" w:type="dxa"/>
          </w:tcPr>
          <w:p>
            <w:pPr>
              <w:pStyle w:val="Compact"/>
              <w:keepNext/>
              <w:keepLines/>
              <w:spacing w:before="0" w:after="0" w:line="240" w:lineRule="auto"/>
              <w:jc w:val="left"/>
            </w:pPr>
            <w:r>
              <w:rPr>
                <w:sz w:val="19"/>
              </w:rPr>
              <w:t xml:space="preserve">S₂</w:t>
            </w:r>
          </w:p>
        </w:tc>
        <w:tc>
          <w:tcPr>
            <w:tcW w:w="1082" w:type="dxa"/>
          </w:tcPr>
          <w:p>
            <w:pPr>
              <w:pStyle w:val="Compact"/>
              <w:keepNext/>
              <w:keepLines/>
              <w:spacing w:before="0" w:after="0" w:line="240" w:lineRule="auto"/>
              <w:jc w:val="left"/>
            </w:pPr>
            <w:r>
              <w:rPr>
                <w:sz w:val="19"/>
              </w:rPr>
              <w:t xml:space="preserve">A₃</w:t>
            </w:r>
          </w:p>
        </w:tc>
        <w:tc>
          <w:tcPr>
            <w:tcW w:w="1984" w:type="dxa"/>
          </w:tcPr>
          <w:p>
            <w:pPr>
              <w:pStyle w:val="Compact"/>
              <w:keepNext/>
              <w:keepLines/>
              <w:spacing w:before="0" w:after="0" w:line="240" w:lineRule="auto"/>
              <w:jc w:val="center"/>
            </w:pPr>
            <w:r>
              <w:rPr>
                <w:sz w:val="19"/>
              </w:rPr>
              <w:t xml:space="preserve">60.0</w:t>
            </w:r>
          </w:p>
        </w:tc>
        <w:tc>
          <w:tcPr>
            <w:tcW w:w="2706" w:type="dxa"/>
          </w:tcPr>
          <w:p>
            <w:pPr>
              <w:pStyle w:val="Compact"/>
              <w:keepNext/>
              <w:keepLines/>
              <w:spacing w:before="0" w:after="0" w:line="240" w:lineRule="auto"/>
              <w:jc w:val="center"/>
            </w:pPr>
            <w:r>
              <w:rPr>
                <w:sz w:val="19"/>
              </w:rPr>
              <w:t xml:space="preserve">5.0</w:t>
            </w:r>
          </w:p>
        </w:tc>
        <w:tc>
          <w:tcPr>
            <w:tcW w:w="2166" w:type="dxa"/>
          </w:tcPr>
          <w:p>
            <w:pPr>
              <w:pStyle w:val="Compact"/>
              <w:keepNext/>
              <w:keepLines/>
              <w:spacing w:before="0" w:after="0" w:line="240" w:lineRule="auto"/>
              <w:jc w:val="center"/>
            </w:pPr>
            <w:r>
              <w:rPr>
                <w:sz w:val="19"/>
              </w:rPr>
              <w:t xml:space="preserve">65.0</w:t>
            </w:r>
          </w:p>
        </w:tc>
      </w:tr>
      <w:tr>
        <w:trPr>
          <w:cantSplit/>
        </w:trPr>
        <w:tc>
          <w:tcPr>
            <w:tcW w:w="1082" w:type="dxa"/>
          </w:tcPr>
          <w:p>
            <w:pPr>
              <w:pStyle w:val="Compact"/>
              <w:keepNext/>
              <w:keepLines/>
              <w:spacing w:before="0" w:after="0" w:line="240" w:lineRule="auto"/>
              <w:jc w:val="left"/>
            </w:pPr>
            <w:r>
              <w:rPr>
                <w:sz w:val="19"/>
              </w:rPr>
              <w:t xml:space="preserve">S₃</w:t>
            </w:r>
          </w:p>
        </w:tc>
        <w:tc>
          <w:tcPr>
            <w:tcW w:w="1082" w:type="dxa"/>
          </w:tcPr>
          <w:p>
            <w:pPr>
              <w:pStyle w:val="Compact"/>
              <w:keepNext/>
              <w:keepLines/>
              <w:spacing w:before="0" w:after="0" w:line="240" w:lineRule="auto"/>
              <w:jc w:val="left"/>
            </w:pPr>
            <w:r>
              <w:rPr>
                <w:sz w:val="19"/>
              </w:rPr>
              <w:t xml:space="preserve">A₁</w:t>
            </w:r>
          </w:p>
        </w:tc>
        <w:tc>
          <w:tcPr>
            <w:tcW w:w="1984" w:type="dxa"/>
          </w:tcPr>
          <w:p>
            <w:pPr>
              <w:pStyle w:val="Compact"/>
              <w:keepNext/>
              <w:keepLines/>
              <w:spacing w:before="0" w:after="0" w:line="240" w:lineRule="auto"/>
              <w:jc w:val="center"/>
            </w:pPr>
            <w:r>
              <w:rPr>
                <w:sz w:val="19"/>
              </w:rPr>
              <w:t xml:space="preserve">5.0</w:t>
            </w:r>
          </w:p>
        </w:tc>
        <w:tc>
          <w:tcPr>
            <w:tcW w:w="2706" w:type="dxa"/>
          </w:tcPr>
          <w:p>
            <w:pPr>
              <w:pStyle w:val="Compact"/>
              <w:keepNext/>
              <w:keepLines/>
              <w:spacing w:before="0" w:after="0" w:line="240" w:lineRule="auto"/>
              <w:jc w:val="center"/>
            </w:pPr>
            <w:r>
              <w:rPr>
                <w:sz w:val="19"/>
              </w:rPr>
              <w:t xml:space="preserve">220.0</w:t>
            </w:r>
          </w:p>
        </w:tc>
        <w:tc>
          <w:tcPr>
            <w:tcW w:w="2166" w:type="dxa"/>
          </w:tcPr>
          <w:p>
            <w:pPr>
              <w:pStyle w:val="Compact"/>
              <w:keepNext/>
              <w:keepLines/>
              <w:spacing w:before="0" w:after="0" w:line="240" w:lineRule="auto"/>
              <w:jc w:val="center"/>
            </w:pPr>
            <w:r>
              <w:rPr>
                <w:sz w:val="19"/>
              </w:rPr>
              <w:t xml:space="preserve">225.0</w:t>
            </w:r>
          </w:p>
        </w:tc>
      </w:tr>
      <w:tr>
        <w:trPr>
          <w:cantSplit/>
        </w:trPr>
        <w:tc>
          <w:tcPr>
            <w:tcW w:w="1082" w:type="dxa"/>
          </w:tcPr>
          <w:p>
            <w:pPr>
              <w:pStyle w:val="Compact"/>
              <w:keepNext/>
              <w:keepLines/>
              <w:spacing w:before="0" w:after="0" w:line="240" w:lineRule="auto"/>
              <w:jc w:val="left"/>
            </w:pPr>
            <w:r>
              <w:rPr>
                <w:sz w:val="19"/>
              </w:rPr>
              <w:t xml:space="preserve">S₃</w:t>
            </w:r>
          </w:p>
        </w:tc>
        <w:tc>
          <w:tcPr>
            <w:tcW w:w="1082" w:type="dxa"/>
          </w:tcPr>
          <w:p>
            <w:pPr>
              <w:pStyle w:val="Compact"/>
              <w:keepNext/>
              <w:keepLines/>
              <w:spacing w:before="0" w:after="0" w:line="240" w:lineRule="auto"/>
              <w:jc w:val="left"/>
            </w:pPr>
            <w:r>
              <w:rPr>
                <w:sz w:val="19"/>
              </w:rPr>
              <w:t xml:space="preserve">A₂</w:t>
            </w:r>
          </w:p>
        </w:tc>
        <w:tc>
          <w:tcPr>
            <w:tcW w:w="1984" w:type="dxa"/>
          </w:tcPr>
          <w:p>
            <w:pPr>
              <w:pStyle w:val="Compact"/>
              <w:keepNext/>
              <w:keepLines/>
              <w:spacing w:before="0" w:after="0" w:line="240" w:lineRule="auto"/>
              <w:jc w:val="center"/>
            </w:pPr>
            <w:r>
              <w:rPr>
                <w:sz w:val="19"/>
              </w:rPr>
              <w:t xml:space="preserve">25.0</w:t>
            </w:r>
          </w:p>
        </w:tc>
        <w:tc>
          <w:tcPr>
            <w:tcW w:w="2706" w:type="dxa"/>
          </w:tcPr>
          <w:p>
            <w:pPr>
              <w:pStyle w:val="Compact"/>
              <w:keepNext/>
              <w:keepLines/>
              <w:spacing w:before="0" w:after="0" w:line="240" w:lineRule="auto"/>
              <w:jc w:val="center"/>
            </w:pPr>
            <w:r>
              <w:rPr>
                <w:sz w:val="19"/>
              </w:rPr>
              <w:t xml:space="preserve">90.0</w:t>
            </w:r>
          </w:p>
        </w:tc>
        <w:tc>
          <w:tcPr>
            <w:tcW w:w="2166" w:type="dxa"/>
          </w:tcPr>
          <w:p>
            <w:pPr>
              <w:pStyle w:val="Compact"/>
              <w:keepNext/>
              <w:keepLines/>
              <w:spacing w:before="0" w:after="0" w:line="240" w:lineRule="auto"/>
              <w:jc w:val="center"/>
            </w:pPr>
            <w:r>
              <w:rPr>
                <w:sz w:val="19"/>
              </w:rPr>
              <w:t xml:space="preserve">115.0</w:t>
            </w:r>
          </w:p>
        </w:tc>
      </w:tr>
      <w:tr>
        <w:trPr>
          <w:cantSplit/>
        </w:trPr>
        <w:tc>
          <w:tcPr>
            <w:tcW w:w="1082" w:type="dxa"/>
          </w:tcPr>
          <w:p>
            <w:pPr>
              <w:pStyle w:val="Compact"/>
              <w:keepLines/>
              <w:spacing w:before="0" w:after="0" w:line="240" w:lineRule="auto"/>
              <w:jc w:val="left"/>
            </w:pPr>
            <w:r>
              <w:rPr>
                <w:sz w:val="19"/>
              </w:rPr>
              <w:t xml:space="preserve">S₃</w:t>
            </w:r>
          </w:p>
        </w:tc>
        <w:tc>
          <w:tcPr>
            <w:tcW w:w="1082" w:type="dxa"/>
          </w:tcPr>
          <w:p>
            <w:pPr>
              <w:pStyle w:val="Compact"/>
              <w:keepLines/>
              <w:spacing w:before="0" w:after="0" w:line="240" w:lineRule="auto"/>
              <w:jc w:val="left"/>
            </w:pPr>
            <w:r>
              <w:rPr>
                <w:sz w:val="19"/>
              </w:rPr>
              <w:t xml:space="preserve">A₃</w:t>
            </w:r>
          </w:p>
        </w:tc>
        <w:tc>
          <w:tcPr>
            <w:tcW w:w="1984" w:type="dxa"/>
          </w:tcPr>
          <w:p>
            <w:pPr>
              <w:pStyle w:val="Compact"/>
              <w:keepLines/>
              <w:spacing w:before="0" w:after="0" w:line="240" w:lineRule="auto"/>
              <w:jc w:val="center"/>
            </w:pPr>
            <w:r>
              <w:rPr>
                <w:sz w:val="19"/>
              </w:rPr>
              <w:t xml:space="preserve">60.0</w:t>
            </w:r>
          </w:p>
        </w:tc>
        <w:tc>
          <w:tcPr>
            <w:tcW w:w="2706" w:type="dxa"/>
          </w:tcPr>
          <w:p>
            <w:pPr>
              <w:pStyle w:val="Compact"/>
              <w:keepLines/>
              <w:spacing w:before="0" w:after="0" w:line="240" w:lineRule="auto"/>
              <w:jc w:val="center"/>
            </w:pPr>
            <w:r>
              <w:rPr>
                <w:sz w:val="19"/>
              </w:rPr>
              <w:t xml:space="preserve">20.0</w:t>
            </w:r>
          </w:p>
        </w:tc>
        <w:tc>
          <w:tcPr>
            <w:tcW w:w="2166" w:type="dxa"/>
          </w:tcPr>
          <w:p>
            <w:pPr>
              <w:pStyle w:val="Compact"/>
              <w:keepLines/>
              <w:spacing w:before="0" w:after="0" w:line="240" w:lineRule="auto"/>
              <w:jc w:val="center"/>
            </w:pPr>
            <w:r>
              <w:rPr>
                <w:sz w:val="19"/>
              </w:rPr>
              <w:t xml:space="preserve">80.0</w:t>
            </w:r>
          </w:p>
        </w:tc>
      </w:tr>
    </w:tbl>
    <w:p>
      <w:pPr>
        <w:pStyle w:val="BodyText"/>
      </w:pPr>
      <w:r>
        <w:rPr>
          <w:i/>
          <w:iCs/>
        </w:rPr>
        <w:t xml:space="preserve">Resolución paso a paso por inducción hacia atrás.</w:t>
      </w:r>
      <w:r>
        <w:t xml:space="preserve"> </w:t>
      </w:r>
      <w:r>
        <w:t xml:space="preserve">La recursión (3) se resuelve desde la última etapa porque allí el futuro es conocido: es el valor terminal</w:t>
      </w:r>
      <w:r>
        <w:t xml:space="preserve"> </w:t>
      </w:r>
      <m:oMath>
        <m:sSub>
          <m:e>
            <m:r>
              <m:t>D</m:t>
            </m:r>
          </m:e>
          <m:sub>
            <m:r>
              <m:rPr>
                <m:nor/>
              </m:rPr>
              <m:t>term</m:t>
            </m:r>
          </m:sub>
        </m:sSub>
      </m:oMath>
      <w:r>
        <w:t xml:space="preserve">. En cada etapa y para cada estado, se calcula el valor</w:t>
      </w:r>
      <w:r>
        <w:t xml:space="preserve"> </w:t>
      </w:r>
      <m:oMath>
        <m:sSub>
          <m:e>
            <m:r>
              <m:t>Q</m:t>
            </m:r>
          </m:e>
          <m:sub>
            <m:r>
              <m:t>t</m:t>
            </m:r>
          </m:sub>
        </m:sSub>
      </m:oMath>
      <w:r>
        <w:t xml:space="preserve"> </w:t>
      </w:r>
      <w:r>
        <w:t xml:space="preserve">de las tres acciones con la expresión (2) y se elige la menor.</w:t>
      </w:r>
    </w:p>
    <w:p>
      <w:pPr>
        <w:pStyle w:val="Compact"/>
        <w:numPr>
          <w:ilvl w:val="0"/>
          <w:numId w:val="1008"/>
        </w:numPr>
      </w:pPr>
      <w:r>
        <w:rPr>
          <w:b/>
          <w:bCs/>
        </w:rPr>
        <w:t xml:space="preserve">Etapa 3.</w:t>
      </w:r>
      <w:r>
        <w:t xml:space="preserve"> </w:t>
      </w:r>
      <w:r>
        <w:t xml:space="preserve">El futuro es</w:t>
      </w:r>
      <w:r>
        <w:t xml:space="preserve"> </w:t>
      </w:r>
      <m:oMath>
        <m:sSub>
          <m:e>
            <m:r>
              <m:t>D</m:t>
            </m:r>
          </m:e>
          <m:sub>
            <m:r>
              <m:rPr>
                <m:nor/>
              </m:rPr>
              <m:t>term</m:t>
            </m:r>
          </m:sub>
        </m:sSub>
        <m:r>
          <m:rPr>
            <m:sty m:val="p"/>
          </m:rPr>
          <m:t>=</m:t>
        </m:r>
        <m:d>
          <m:dPr>
            <m:begChr m:val="("/>
            <m:sepChr m:val=""/>
            <m:endChr m:val=")"/>
            <m:grow/>
          </m:dPr>
          <m:e>
            <m:r>
              <m:t>0</m:t>
            </m:r>
            <m:r>
              <m:rPr>
                <m:sty m:val="p"/>
              </m:rPr>
              <m:t>,</m:t>
            </m:r>
            <m:r>
              <m:t> </m:t>
            </m:r>
            <m:r>
              <m:t>40</m:t>
            </m:r>
            <m:r>
              <m:rPr>
                <m:sty m:val="p"/>
              </m:rPr>
              <m:t>,</m:t>
            </m:r>
            <m:r>
              <m:t> </m:t>
            </m:r>
            <m:r>
              <m:t>250</m:t>
            </m:r>
          </m:e>
        </m:d>
      </m:oMath>
      <w:r>
        <w:t xml:space="preserve">. Para</w:t>
      </w:r>
      <w:r>
        <w:t xml:space="preserve"> </w:t>
      </w:r>
      <m:oMath>
        <m:sSub>
          <m:e>
            <m:r>
              <m:t>S</m:t>
            </m:r>
          </m:e>
          <m:sub>
            <m:r>
              <m:t>1</m:t>
            </m:r>
          </m:sub>
        </m:sSub>
      </m:oMath>
      <w:r>
        <w:t xml:space="preserve"> </w:t>
      </w:r>
      <w:r>
        <w:t xml:space="preserve">y la acción</w:t>
      </w:r>
      <w:r>
        <w:t xml:space="preserve"> </w:t>
      </w:r>
      <m:oMath>
        <m:sSub>
          <m:e>
            <m:r>
              <m:t>A</m:t>
            </m:r>
          </m:e>
          <m:sub>
            <m:r>
              <m:t>1</m:t>
            </m:r>
          </m:sub>
        </m:sSub>
      </m:oMath>
      <w:r>
        <w:t xml:space="preserve">:</w:t>
      </w:r>
      <w:r>
        <w:t xml:space="preserve"> </w:t>
      </w:r>
      <m:oMath>
        <m:sSub>
          <m:e>
            <m:r>
              <m:t>Q</m:t>
            </m:r>
          </m:e>
          <m:sub>
            <m:r>
              <m:t>3</m:t>
            </m:r>
          </m:sub>
        </m:sSub>
        <m:d>
          <m:dPr>
            <m:begChr m:val="("/>
            <m:sepChr m:val=""/>
            <m:endChr m:val=")"/>
            <m:grow/>
          </m:dPr>
          <m:e>
            <m:sSub>
              <m:e>
                <m:r>
                  <m:t>S</m:t>
                </m:r>
              </m:e>
              <m:sub>
                <m:r>
                  <m:t>1</m:t>
                </m:r>
              </m:sub>
            </m:sSub>
            <m:r>
              <m:rPr>
                <m:sty m:val="p"/>
              </m:rPr>
              <m:t>,</m:t>
            </m:r>
            <m:sSub>
              <m:e>
                <m:r>
                  <m:t>A</m:t>
                </m:r>
              </m:e>
              <m:sub>
                <m:r>
                  <m:t>1</m:t>
                </m:r>
              </m:sub>
            </m:sSub>
          </m:e>
        </m:d>
        <m:r>
          <m:rPr>
            <m:sty m:val="p"/>
          </m:rPr>
          <m:t>=</m:t>
        </m:r>
        <m:r>
          <m:t>5</m:t>
        </m:r>
        <m:r>
          <m:rPr>
            <m:sty m:val="p"/>
          </m:rPr>
          <m:t>+</m:t>
        </m:r>
        <m:d>
          <m:dPr>
            <m:begChr m:val="["/>
            <m:sepChr m:val=""/>
            <m:endChr m:val="]"/>
            <m:grow/>
          </m:dPr>
          <m:e>
            <m:r>
              <m:t>0.70</m:t>
            </m:r>
            <m:r>
              <m:rPr>
                <m:sty m:val="p"/>
              </m:rPr>
              <m:t>⋅</m:t>
            </m:r>
            <m:r>
              <m:t>0</m:t>
            </m:r>
            <m:r>
              <m:rPr>
                <m:sty m:val="p"/>
              </m:rPr>
              <m:t>+</m:t>
            </m:r>
            <m:r>
              <m:t>0.22</m:t>
            </m:r>
            <m:r>
              <m:rPr>
                <m:sty m:val="p"/>
              </m:rPr>
              <m:t>⋅</m:t>
            </m:r>
            <m:r>
              <m:t>40</m:t>
            </m:r>
            <m:r>
              <m:rPr>
                <m:sty m:val="p"/>
              </m:rPr>
              <m:t>+</m:t>
            </m:r>
            <m:r>
              <m:t>0.08</m:t>
            </m:r>
            <m:r>
              <m:rPr>
                <m:sty m:val="p"/>
              </m:rPr>
              <m:t>⋅</m:t>
            </m:r>
            <m:r>
              <m:t>250</m:t>
            </m:r>
          </m:e>
        </m:d>
        <m:r>
          <m:rPr>
            <m:sty m:val="p"/>
          </m:rPr>
          <m:t>=</m:t>
        </m:r>
        <m:r>
          <m:t>5</m:t>
        </m:r>
        <m:r>
          <m:rPr>
            <m:sty m:val="p"/>
          </m:rPr>
          <m:t>+</m:t>
        </m:r>
        <m:r>
          <m:t>28.80</m:t>
        </m:r>
        <m:r>
          <m:rPr>
            <m:sty m:val="p"/>
          </m:rPr>
          <m:t>=</m:t>
        </m:r>
        <m:r>
          <m:t>33.80</m:t>
        </m:r>
      </m:oMath>
      <w:r>
        <w:t xml:space="preserve">. Las otras acciones suman a ese mismo valor esperado de transición su costo de etapa (25 y 60), por lo que resultan peores. En</w:t>
      </w:r>
      <w:r>
        <w:t xml:space="preserve"> </w:t>
      </w:r>
      <m:oMath>
        <m:sSub>
          <m:e>
            <m:r>
              <m:t>S</m:t>
            </m:r>
          </m:e>
          <m:sub>
            <m:r>
              <m:t>2</m:t>
            </m:r>
          </m:sub>
        </m:sSub>
      </m:oMath>
      <w:r>
        <w:t xml:space="preserve">,</w:t>
      </w:r>
      <w:r>
        <w:t xml:space="preserve"> </w:t>
      </w:r>
      <m:oMath>
        <m:sSub>
          <m:e>
            <m:r>
              <m:t>Q</m:t>
            </m:r>
          </m:e>
          <m:sub>
            <m:r>
              <m:t>3</m:t>
            </m:r>
          </m:sub>
        </m:sSub>
        <m:d>
          <m:dPr>
            <m:begChr m:val="("/>
            <m:sepChr m:val=""/>
            <m:endChr m:val=")"/>
            <m:grow/>
          </m:dPr>
          <m:e>
            <m:sSub>
              <m:e>
                <m:r>
                  <m:t>S</m:t>
                </m:r>
              </m:e>
              <m:sub>
                <m:r>
                  <m:t>2</m:t>
                </m:r>
              </m:sub>
            </m:sSub>
            <m:r>
              <m:rPr>
                <m:sty m:val="p"/>
              </m:rPr>
              <m:t>,</m:t>
            </m:r>
            <m:sSub>
              <m:e>
                <m:r>
                  <m:t>A</m:t>
                </m:r>
              </m:e>
              <m:sub>
                <m:r>
                  <m:t>2</m:t>
                </m:r>
              </m:sub>
            </m:sSub>
          </m:e>
        </m:d>
        <m:r>
          <m:rPr>
            <m:sty m:val="p"/>
          </m:rPr>
          <m:t>=</m:t>
        </m:r>
        <m:r>
          <m:t>40</m:t>
        </m:r>
        <m:r>
          <m:rPr>
            <m:sty m:val="p"/>
          </m:rPr>
          <m:t>+</m:t>
        </m:r>
        <m:d>
          <m:dPr>
            <m:begChr m:val="["/>
            <m:sepChr m:val=""/>
            <m:endChr m:val="]"/>
            <m:grow/>
          </m:dPr>
          <m:e>
            <m:r>
              <m:t>0.20</m:t>
            </m:r>
            <m:r>
              <m:rPr>
                <m:sty m:val="p"/>
              </m:rPr>
              <m:t>⋅</m:t>
            </m:r>
            <m:r>
              <m:t>0</m:t>
            </m:r>
            <m:r>
              <m:rPr>
                <m:sty m:val="p"/>
              </m:rPr>
              <m:t>+</m:t>
            </m:r>
            <m:r>
              <m:t>0.60</m:t>
            </m:r>
            <m:r>
              <m:rPr>
                <m:sty m:val="p"/>
              </m:rPr>
              <m:t>⋅</m:t>
            </m:r>
            <m:r>
              <m:t>40</m:t>
            </m:r>
            <m:r>
              <m:rPr>
                <m:sty m:val="p"/>
              </m:rPr>
              <m:t>+</m:t>
            </m:r>
            <m:r>
              <m:t>0.20</m:t>
            </m:r>
            <m:r>
              <m:rPr>
                <m:sty m:val="p"/>
              </m:rPr>
              <m:t>⋅</m:t>
            </m:r>
            <m:r>
              <m:t>250</m:t>
            </m:r>
          </m:e>
        </m:d>
        <m:r>
          <m:rPr>
            <m:sty m:val="p"/>
          </m:rPr>
          <m:t>=</m:t>
        </m:r>
        <m:r>
          <m:t>114.00</m:t>
        </m:r>
      </m:oMath>
      <w:r>
        <w:t xml:space="preserve"> </w:t>
      </w:r>
      <w:r>
        <w:t xml:space="preserve">gana a</w:t>
      </w:r>
      <w:r>
        <w:t xml:space="preserve"> </w:t>
      </w:r>
      <m:oMath>
        <m:sSub>
          <m:e>
            <m:r>
              <m:t>A</m:t>
            </m:r>
          </m:e>
          <m:sub>
            <m:r>
              <m:t>1</m:t>
            </m:r>
          </m:sub>
        </m:sSub>
      </m:oMath>
      <w:r>
        <w:t xml:space="preserve"> </w:t>
      </w:r>
      <w:r>
        <w:t xml:space="preserve">(132.00) y a</w:t>
      </w:r>
      <w:r>
        <w:t xml:space="preserve"> </w:t>
      </w:r>
      <m:oMath>
        <m:sSub>
          <m:e>
            <m:r>
              <m:t>A</m:t>
            </m:r>
          </m:e>
          <m:sub>
            <m:r>
              <m:t>3</m:t>
            </m:r>
          </m:sub>
        </m:sSub>
      </m:oMath>
      <w:r>
        <w:t xml:space="preserve"> </w:t>
      </w:r>
      <w:r>
        <w:t xml:space="preserve">(137.00): pagar el pre-posicionamiento compensa el riesgo de que el estado empeore. En</w:t>
      </w:r>
      <w:r>
        <w:t xml:space="preserve"> </w:t>
      </w:r>
      <m:oMath>
        <m:sSub>
          <m:e>
            <m:r>
              <m:t>S</m:t>
            </m:r>
          </m:e>
          <m:sub>
            <m:r>
              <m:t>3</m:t>
            </m:r>
          </m:sub>
        </m:sSub>
      </m:oMath>
      <w:r>
        <w:t xml:space="preserve"> </w:t>
      </w:r>
      <w:r>
        <w:t xml:space="preserve">gana el despliegue total con</w:t>
      </w:r>
      <w:r>
        <w:t xml:space="preserve"> </w:t>
      </w:r>
      <m:oMath>
        <m:r>
          <m:t>219.00</m:t>
        </m:r>
      </m:oMath>
      <w:r>
        <w:t xml:space="preserve">.</w:t>
      </w:r>
    </w:p>
    <w:p>
      <w:pPr>
        <w:pStyle w:val="Compact"/>
        <w:numPr>
          <w:ilvl w:val="0"/>
          <w:numId w:val="1008"/>
        </w:numPr>
      </w:pPr>
      <w:r>
        <w:rPr>
          <w:b/>
          <w:bCs/>
        </w:rPr>
        <w:t xml:space="preserve">Etapa 2.</w:t>
      </w:r>
      <w:r>
        <w:t xml:space="preserve"> </w:t>
      </w:r>
      <w:r>
        <w:t xml:space="preserve">Ahora el futuro es</w:t>
      </w:r>
      <w:r>
        <w:t xml:space="preserve"> </w:t>
      </w:r>
      <m:oMath>
        <m:sSub>
          <m:e>
            <m:r>
              <m:t>f</m:t>
            </m:r>
          </m:e>
          <m:sub>
            <m:r>
              <m:t>3</m:t>
            </m:r>
          </m:sub>
        </m:sSub>
        <m:r>
          <m:rPr>
            <m:sty m:val="p"/>
          </m:rPr>
          <m:t>=</m:t>
        </m:r>
        <m:d>
          <m:dPr>
            <m:begChr m:val="("/>
            <m:sepChr m:val=""/>
            <m:endChr m:val=")"/>
            <m:grow/>
          </m:dPr>
          <m:e>
            <m:r>
              <m:t>33.80</m:t>
            </m:r>
            <m:r>
              <m:rPr>
                <m:sty m:val="p"/>
              </m:rPr>
              <m:t>,</m:t>
            </m:r>
            <m:r>
              <m:t> </m:t>
            </m:r>
            <m:r>
              <m:t>114.00</m:t>
            </m:r>
            <m:r>
              <m:rPr>
                <m:sty m:val="p"/>
              </m:rPr>
              <m:t>,</m:t>
            </m:r>
            <m:r>
              <m:t> </m:t>
            </m:r>
            <m:r>
              <m:t>219.00</m:t>
            </m:r>
          </m:e>
        </m:d>
      </m:oMath>
      <w:r>
        <w:t xml:space="preserve">. Por ejemplo,</w:t>
      </w:r>
      <w:r>
        <w:t xml:space="preserve"> </w:t>
      </w:r>
      <m:oMath>
        <m:sSub>
          <m:e>
            <m:r>
              <m:t>Q</m:t>
            </m:r>
          </m:e>
          <m:sub>
            <m:r>
              <m:t>2</m:t>
            </m:r>
          </m:sub>
        </m:sSub>
        <m:d>
          <m:dPr>
            <m:begChr m:val="("/>
            <m:sepChr m:val=""/>
            <m:endChr m:val=")"/>
            <m:grow/>
          </m:dPr>
          <m:e>
            <m:sSub>
              <m:e>
                <m:r>
                  <m:t>S</m:t>
                </m:r>
              </m:e>
              <m:sub>
                <m:r>
                  <m:t>1</m:t>
                </m:r>
              </m:sub>
            </m:sSub>
            <m:r>
              <m:rPr>
                <m:sty m:val="p"/>
              </m:rPr>
              <m:t>,</m:t>
            </m:r>
            <m:sSub>
              <m:e>
                <m:r>
                  <m:t>A</m:t>
                </m:r>
              </m:e>
              <m:sub>
                <m:r>
                  <m:t>1</m:t>
                </m:r>
              </m:sub>
            </m:sSub>
          </m:e>
        </m:d>
        <m:r>
          <m:rPr>
            <m:sty m:val="p"/>
          </m:rPr>
          <m:t>=</m:t>
        </m:r>
        <m:r>
          <m:t>5</m:t>
        </m:r>
        <m:r>
          <m:rPr>
            <m:sty m:val="p"/>
          </m:rPr>
          <m:t>+</m:t>
        </m:r>
        <m:d>
          <m:dPr>
            <m:begChr m:val="["/>
            <m:sepChr m:val=""/>
            <m:endChr m:val="]"/>
            <m:grow/>
          </m:dPr>
          <m:e>
            <m:r>
              <m:t>0.70</m:t>
            </m:r>
            <m:r>
              <m:rPr>
                <m:sty m:val="p"/>
              </m:rPr>
              <m:t>⋅</m:t>
            </m:r>
            <m:r>
              <m:t>33.80</m:t>
            </m:r>
            <m:r>
              <m:rPr>
                <m:sty m:val="p"/>
              </m:rPr>
              <m:t>+</m:t>
            </m:r>
            <m:r>
              <m:t>0.22</m:t>
            </m:r>
            <m:r>
              <m:rPr>
                <m:sty m:val="p"/>
              </m:rPr>
              <m:t>⋅</m:t>
            </m:r>
            <m:r>
              <m:t>114.00</m:t>
            </m:r>
            <m:r>
              <m:rPr>
                <m:sty m:val="p"/>
              </m:rPr>
              <m:t>+</m:t>
            </m:r>
            <m:r>
              <m:t>0.08</m:t>
            </m:r>
            <m:r>
              <m:rPr>
                <m:sty m:val="p"/>
              </m:rPr>
              <m:t>⋅</m:t>
            </m:r>
            <m:r>
              <m:t>219.00</m:t>
            </m:r>
          </m:e>
        </m:d>
        <m:r>
          <m:rPr>
            <m:sty m:val="p"/>
          </m:rPr>
          <m:t>=</m:t>
        </m:r>
        <m:r>
          <m:t>71.26</m:t>
        </m:r>
      </m:oMath>
      <w:r>
        <w:t xml:space="preserve">, y</w:t>
      </w:r>
      <w:r>
        <w:t xml:space="preserve"> </w:t>
      </w:r>
      <m:oMath>
        <m:sSub>
          <m:e>
            <m:r>
              <m:t>Q</m:t>
            </m:r>
          </m:e>
          <m:sub>
            <m:r>
              <m:t>2</m:t>
            </m:r>
          </m:sub>
        </m:sSub>
        <m:d>
          <m:dPr>
            <m:begChr m:val="("/>
            <m:sepChr m:val=""/>
            <m:endChr m:val=")"/>
            <m:grow/>
          </m:dPr>
          <m:e>
            <m:sSub>
              <m:e>
                <m:r>
                  <m:t>S</m:t>
                </m:r>
              </m:e>
              <m:sub>
                <m:r>
                  <m:t>3</m:t>
                </m:r>
              </m:sub>
            </m:sSub>
            <m:r>
              <m:rPr>
                <m:sty m:val="p"/>
              </m:rPr>
              <m:t>,</m:t>
            </m:r>
            <m:sSub>
              <m:e>
                <m:r>
                  <m:t>A</m:t>
                </m:r>
              </m:e>
              <m:sub>
                <m:r>
                  <m:t>3</m:t>
                </m:r>
              </m:sub>
            </m:sSub>
          </m:e>
        </m:d>
        <m:r>
          <m:rPr>
            <m:sty m:val="p"/>
          </m:rPr>
          <m:t>=</m:t>
        </m:r>
        <m:r>
          <m:t>80</m:t>
        </m:r>
        <m:r>
          <m:rPr>
            <m:sty m:val="p"/>
          </m:rPr>
          <m:t>+</m:t>
        </m:r>
        <m:d>
          <m:dPr>
            <m:begChr m:val="["/>
            <m:sepChr m:val=""/>
            <m:endChr m:val="]"/>
            <m:grow/>
          </m:dPr>
          <m:e>
            <m:r>
              <m:t>0.15</m:t>
            </m:r>
            <m:r>
              <m:rPr>
                <m:sty m:val="p"/>
              </m:rPr>
              <m:t>⋅</m:t>
            </m:r>
            <m:r>
              <m:t>33.80</m:t>
            </m:r>
            <m:r>
              <m:rPr>
                <m:sty m:val="p"/>
              </m:rPr>
              <m:t>+</m:t>
            </m:r>
            <m:r>
              <m:t>0.35</m:t>
            </m:r>
            <m:r>
              <m:rPr>
                <m:sty m:val="p"/>
              </m:rPr>
              <m:t>⋅</m:t>
            </m:r>
            <m:r>
              <m:t>114.00</m:t>
            </m:r>
            <m:r>
              <m:rPr>
                <m:sty m:val="p"/>
              </m:rPr>
              <m:t>+</m:t>
            </m:r>
            <m:r>
              <m:t>0.50</m:t>
            </m:r>
            <m:r>
              <m:rPr>
                <m:sty m:val="p"/>
              </m:rPr>
              <m:t>⋅</m:t>
            </m:r>
            <m:r>
              <m:t>219.00</m:t>
            </m:r>
          </m:e>
        </m:d>
        <m:r>
          <m:rPr>
            <m:sty m:val="p"/>
          </m:rPr>
          <m:t>=</m:t>
        </m:r>
        <m:r>
          <m:t>234.47</m:t>
        </m:r>
      </m:oMath>
      <w:r>
        <w:t xml:space="preserve">.</w:t>
      </w:r>
    </w:p>
    <w:p>
      <w:pPr>
        <w:pStyle w:val="Compact"/>
        <w:numPr>
          <w:ilvl w:val="0"/>
          <w:numId w:val="1008"/>
        </w:numPr>
      </w:pPr>
      <w:r>
        <w:rPr>
          <w:b/>
          <w:bCs/>
        </w:rPr>
        <w:t xml:space="preserve">Etapa 1.</w:t>
      </w:r>
      <w:r>
        <w:t xml:space="preserve"> </w:t>
      </w:r>
      <w:r>
        <w:t xml:space="preserve">El futuro es</w:t>
      </w:r>
      <w:r>
        <w:t xml:space="preserve"> </w:t>
      </w:r>
      <m:oMath>
        <m:sSub>
          <m:e>
            <m:r>
              <m:t>f</m:t>
            </m:r>
          </m:e>
          <m:sub>
            <m:r>
              <m:t>2</m:t>
            </m:r>
          </m:sub>
        </m:sSub>
        <m:r>
          <m:rPr>
            <m:sty m:val="p"/>
          </m:rPr>
          <m:t>=</m:t>
        </m:r>
        <m:d>
          <m:dPr>
            <m:begChr m:val="("/>
            <m:sepChr m:val=""/>
            <m:endChr m:val=")"/>
            <m:grow/>
          </m:dPr>
          <m:e>
            <m:r>
              <m:t>71.26</m:t>
            </m:r>
            <m:r>
              <m:rPr>
                <m:sty m:val="p"/>
              </m:rPr>
              <m:t>,</m:t>
            </m:r>
            <m:r>
              <m:t> </m:t>
            </m:r>
            <m:r>
              <m:t>158.96</m:t>
            </m:r>
            <m:r>
              <m:rPr>
                <m:sty m:val="p"/>
              </m:rPr>
              <m:t>,</m:t>
            </m:r>
            <m:r>
              <m:t> </m:t>
            </m:r>
            <m:r>
              <m:t>234.47</m:t>
            </m:r>
          </m:e>
        </m:d>
      </m:oMath>
      <w:r>
        <w:t xml:space="preserve">. Por ejemplo,</w:t>
      </w:r>
      <w:r>
        <w:t xml:space="preserve"> </w:t>
      </w:r>
      <m:oMath>
        <m:sSub>
          <m:e>
            <m:r>
              <m:t>Q</m:t>
            </m:r>
          </m:e>
          <m:sub>
            <m:r>
              <m:t>1</m:t>
            </m:r>
          </m:sub>
        </m:sSub>
        <m:d>
          <m:dPr>
            <m:begChr m:val="("/>
            <m:sepChr m:val=""/>
            <m:endChr m:val=")"/>
            <m:grow/>
          </m:dPr>
          <m:e>
            <m:sSub>
              <m:e>
                <m:r>
                  <m:t>S</m:t>
                </m:r>
              </m:e>
              <m:sub>
                <m:r>
                  <m:t>2</m:t>
                </m:r>
              </m:sub>
            </m:sSub>
            <m:r>
              <m:rPr>
                <m:sty m:val="p"/>
              </m:rPr>
              <m:t>,</m:t>
            </m:r>
            <m:sSub>
              <m:e>
                <m:r>
                  <m:t>A</m:t>
                </m:r>
              </m:e>
              <m:sub>
                <m:r>
                  <m:t>2</m:t>
                </m:r>
              </m:sub>
            </m:sSub>
          </m:e>
        </m:d>
        <m:r>
          <m:rPr>
            <m:sty m:val="p"/>
          </m:rPr>
          <m:t>=</m:t>
        </m:r>
        <m:r>
          <m:t>40</m:t>
        </m:r>
        <m:r>
          <m:rPr>
            <m:sty m:val="p"/>
          </m:rPr>
          <m:t>+</m:t>
        </m:r>
        <m:d>
          <m:dPr>
            <m:begChr m:val="["/>
            <m:sepChr m:val=""/>
            <m:endChr m:val="]"/>
            <m:grow/>
          </m:dPr>
          <m:e>
            <m:r>
              <m:t>0.20</m:t>
            </m:r>
            <m:r>
              <m:rPr>
                <m:sty m:val="p"/>
              </m:rPr>
              <m:t>⋅</m:t>
            </m:r>
            <m:r>
              <m:t>71.26</m:t>
            </m:r>
            <m:r>
              <m:rPr>
                <m:sty m:val="p"/>
              </m:rPr>
              <m:t>+</m:t>
            </m:r>
            <m:r>
              <m:t>0.60</m:t>
            </m:r>
            <m:r>
              <m:rPr>
                <m:sty m:val="p"/>
              </m:rPr>
              <m:t>⋅</m:t>
            </m:r>
            <m:r>
              <m:t>158.96</m:t>
            </m:r>
            <m:r>
              <m:rPr>
                <m:sty m:val="p"/>
              </m:rPr>
              <m:t>+</m:t>
            </m:r>
            <m:r>
              <m:t>0.20</m:t>
            </m:r>
            <m:r>
              <m:rPr>
                <m:sty m:val="p"/>
              </m:rPr>
              <m:t>⋅</m:t>
            </m:r>
            <m:r>
              <m:t>234.47</m:t>
            </m:r>
          </m:e>
        </m:d>
        <m:r>
          <m:rPr>
            <m:sty m:val="p"/>
          </m:rPr>
          <m:t>=</m:t>
        </m:r>
        <m:r>
          <m:t>196.52</m:t>
        </m:r>
      </m:oMath>
      <w:r>
        <w:t xml:space="preserve">.</w:t>
      </w:r>
    </w:p>
    <w:p>
      <w:pPr>
        <w:pStyle w:val="TableCaption"/>
      </w:pPr>
      <w:r>
        <w:rPr>
          <w:b/>
          <w:bCs/>
        </w:rPr>
        <w:t xml:space="preserve">Tabla 7.</w:t>
      </w:r>
      <w:r>
        <w:t xml:space="preserve"> </w:t>
      </w:r>
      <w:r>
        <w:t xml:space="preserve">Valores Q</w:t>
      </w:r>
      <w:r>
        <w:rPr>
          <w:vertAlign w:val="subscript"/>
        </w:rPr>
        <w:t xml:space="preserve">t</w:t>
      </w:r>
      <w:r>
        <w:t xml:space="preserve">(s</w:t>
      </w:r>
      <w:r>
        <w:rPr>
          <w:vertAlign w:val="subscript"/>
        </w:rPr>
        <w:t xml:space="preserve">t</w:t>
      </w:r>
      <w:r>
        <w:t xml:space="preserve">, x</w:t>
      </w:r>
      <w:r>
        <w:rPr>
          <w:vertAlign w:val="subscript"/>
        </w:rPr>
        <w:t xml:space="preserve">t</w:t>
      </w:r>
      <w:r>
        <w:t xml:space="preserve">), costo mínimo f</w:t>
      </w:r>
      <w:r>
        <w:rPr>
          <w:vertAlign w:val="subscript"/>
        </w:rPr>
        <w:t xml:space="preserve">t</w:t>
      </w:r>
      <w:r>
        <w:t xml:space="preserve">(s</w:t>
      </w:r>
      <w:r>
        <w:rPr>
          <w:vertAlign w:val="subscript"/>
        </w:rPr>
        <w:t xml:space="preserve">t</w:t>
      </w:r>
      <w:r>
        <w:t xml:space="preserve">) y decisión óptima en cada etapa (miles de PEN).</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7. Valores Qt(st, xt), costo mínimo ft(st) y decisión óptima en cada etapa (miles de PEN)."/>
      </w:tblPr>
      <w:tblGrid>
        <w:gridCol w:w="902"/>
        <w:gridCol w:w="1082"/>
        <w:gridCol w:w="1533"/>
        <w:gridCol w:w="1533"/>
        <w:gridCol w:w="1533"/>
        <w:gridCol w:w="1353"/>
        <w:gridCol w:w="1084"/>
      </w:tblGrid>
      <w:tr>
        <w:trPr>
          <w:tblHeader w:val="true"/>
          <w:cantSplit/>
          <w:tblHeader/>
        </w:trPr>
        <w:tc>
          <w:tcPr>
            <w:tcW w:w="902"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Etapa</w:t>
            </w:r>
          </w:p>
        </w:tc>
        <w:tc>
          <w:tcPr>
            <w:tcW w:w="1082"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Estado</w:t>
            </w:r>
          </w:p>
        </w:tc>
        <w:tc>
          <w:tcPr>
            <w:tcW w:w="153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Q(A₁)</w:t>
            </w:r>
          </w:p>
        </w:tc>
        <w:tc>
          <w:tcPr>
            <w:tcW w:w="153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Q(A₂)</w:t>
            </w:r>
          </w:p>
        </w:tc>
        <w:tc>
          <w:tcPr>
            <w:tcW w:w="153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Q(A₃)</w:t>
            </w:r>
          </w:p>
        </w:tc>
        <w:tc>
          <w:tcPr>
            <w:tcW w:w="135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f</w:t>
            </w:r>
            <w:r>
              <w:rPr>
                <w:b/>
                <w:sz w:val="19"/>
                <w:vertAlign w:val="subscript"/>
              </w:rPr>
              <w:t xml:space="preserve">t</w:t>
            </w:r>
            <w:r>
              <w:rPr>
                <w:b/>
                <w:sz w:val="19"/>
              </w:rPr>
              <w:t xml:space="preserve">(s</w:t>
            </w:r>
            <w:r>
              <w:rPr>
                <w:b/>
                <w:sz w:val="19"/>
                <w:vertAlign w:val="subscript"/>
              </w:rPr>
              <w:t xml:space="preserve">t</w:t>
            </w:r>
            <w:r>
              <w:rPr>
                <w:b/>
                <w:sz w:val="19"/>
              </w:rPr>
              <w:t xml:space="preserve">)</w:t>
            </w:r>
          </w:p>
        </w:tc>
        <w:tc>
          <w:tcPr>
            <w:tcW w:w="1084"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Óptima</w:t>
            </w:r>
          </w:p>
        </w:tc>
      </w:tr>
      <w:tr>
        <w:trPr>
          <w:cantSplit/>
        </w:trPr>
        <w:tc>
          <w:tcPr>
            <w:tcW w:w="902" w:type="dxa"/>
          </w:tcPr>
          <w:p>
            <w:pPr>
              <w:pStyle w:val="Compact"/>
              <w:keepNext/>
              <w:keepLines/>
              <w:spacing w:before="0" w:after="0" w:line="240" w:lineRule="auto"/>
              <w:jc w:val="center"/>
            </w:pPr>
            <w:r>
              <w:rPr>
                <w:sz w:val="19"/>
              </w:rPr>
              <w:t xml:space="preserve">3</w:t>
            </w:r>
          </w:p>
        </w:tc>
        <w:tc>
          <w:tcPr>
            <w:tcW w:w="1082" w:type="dxa"/>
          </w:tcPr>
          <w:p>
            <w:pPr>
              <w:pStyle w:val="Compact"/>
              <w:keepNext/>
              <w:keepLines/>
              <w:spacing w:before="0" w:after="0" w:line="240" w:lineRule="auto"/>
              <w:jc w:val="center"/>
            </w:pPr>
            <w:r>
              <w:rPr>
                <w:sz w:val="19"/>
              </w:rPr>
              <w:t xml:space="preserve">S₁</w:t>
            </w:r>
          </w:p>
        </w:tc>
        <w:tc>
          <w:tcPr>
            <w:tcW w:w="1533" w:type="dxa"/>
          </w:tcPr>
          <w:p>
            <w:pPr>
              <w:pStyle w:val="Compact"/>
              <w:keepNext/>
              <w:keepLines/>
              <w:spacing w:before="0" w:after="0" w:line="240" w:lineRule="auto"/>
              <w:jc w:val="center"/>
            </w:pPr>
            <w:r>
              <w:rPr>
                <w:b/>
                <w:bCs/>
                <w:sz w:val="19"/>
              </w:rPr>
              <w:t xml:space="preserve">33.80</w:t>
            </w:r>
          </w:p>
        </w:tc>
        <w:tc>
          <w:tcPr>
            <w:tcW w:w="1533" w:type="dxa"/>
          </w:tcPr>
          <w:p>
            <w:pPr>
              <w:pStyle w:val="Compact"/>
              <w:keepNext/>
              <w:keepLines/>
              <w:spacing w:before="0" w:after="0" w:line="240" w:lineRule="auto"/>
              <w:jc w:val="center"/>
            </w:pPr>
            <w:r>
              <w:rPr>
                <w:sz w:val="19"/>
              </w:rPr>
              <w:t xml:space="preserve">53.80</w:t>
            </w:r>
          </w:p>
        </w:tc>
        <w:tc>
          <w:tcPr>
            <w:tcW w:w="1533" w:type="dxa"/>
          </w:tcPr>
          <w:p>
            <w:pPr>
              <w:pStyle w:val="Compact"/>
              <w:keepNext/>
              <w:keepLines/>
              <w:spacing w:before="0" w:after="0" w:line="240" w:lineRule="auto"/>
              <w:jc w:val="center"/>
            </w:pPr>
            <w:r>
              <w:rPr>
                <w:sz w:val="19"/>
              </w:rPr>
              <w:t xml:space="preserve">88.80</w:t>
            </w:r>
          </w:p>
        </w:tc>
        <w:tc>
          <w:tcPr>
            <w:tcW w:w="1353" w:type="dxa"/>
          </w:tcPr>
          <w:p>
            <w:pPr>
              <w:pStyle w:val="Compact"/>
              <w:keepNext/>
              <w:keepLines/>
              <w:spacing w:before="0" w:after="0" w:line="240" w:lineRule="auto"/>
              <w:jc w:val="center"/>
            </w:pPr>
            <w:r>
              <w:rPr>
                <w:sz w:val="19"/>
              </w:rPr>
              <w:t xml:space="preserve">33.80</w:t>
            </w:r>
          </w:p>
        </w:tc>
        <w:tc>
          <w:tcPr>
            <w:tcW w:w="1084" w:type="dxa"/>
          </w:tcPr>
          <w:p>
            <w:pPr>
              <w:pStyle w:val="Compact"/>
              <w:keepNext/>
              <w:keepLines/>
              <w:spacing w:before="0" w:after="0" w:line="240" w:lineRule="auto"/>
              <w:jc w:val="center"/>
            </w:pPr>
            <w:r>
              <w:rPr>
                <w:sz w:val="19"/>
              </w:rPr>
              <w:t xml:space="preserve">A₁</w:t>
            </w:r>
          </w:p>
        </w:tc>
      </w:tr>
      <w:tr>
        <w:trPr>
          <w:cantSplit/>
        </w:trPr>
        <w:tc>
          <w:tcPr>
            <w:tcW w:w="902" w:type="dxa"/>
          </w:tcPr>
          <w:p>
            <w:pPr>
              <w:pStyle w:val="Compact"/>
              <w:keepNext/>
              <w:keepLines/>
              <w:spacing w:before="0" w:after="0" w:line="240" w:lineRule="auto"/>
              <w:jc w:val="center"/>
            </w:pPr>
            <w:r>
              <w:rPr>
                <w:sz w:val="19"/>
              </w:rPr>
              <w:t xml:space="preserve">3</w:t>
            </w:r>
          </w:p>
        </w:tc>
        <w:tc>
          <w:tcPr>
            <w:tcW w:w="1082" w:type="dxa"/>
          </w:tcPr>
          <w:p>
            <w:pPr>
              <w:pStyle w:val="Compact"/>
              <w:keepNext/>
              <w:keepLines/>
              <w:spacing w:before="0" w:after="0" w:line="240" w:lineRule="auto"/>
              <w:jc w:val="center"/>
            </w:pPr>
            <w:r>
              <w:rPr>
                <w:sz w:val="19"/>
              </w:rPr>
              <w:t xml:space="preserve">S₂</w:t>
            </w:r>
          </w:p>
        </w:tc>
        <w:tc>
          <w:tcPr>
            <w:tcW w:w="1533" w:type="dxa"/>
          </w:tcPr>
          <w:p>
            <w:pPr>
              <w:pStyle w:val="Compact"/>
              <w:keepNext/>
              <w:keepLines/>
              <w:spacing w:before="0" w:after="0" w:line="240" w:lineRule="auto"/>
              <w:jc w:val="center"/>
            </w:pPr>
            <w:r>
              <w:rPr>
                <w:sz w:val="19"/>
              </w:rPr>
              <w:t xml:space="preserve">132.00</w:t>
            </w:r>
          </w:p>
        </w:tc>
        <w:tc>
          <w:tcPr>
            <w:tcW w:w="1533" w:type="dxa"/>
          </w:tcPr>
          <w:p>
            <w:pPr>
              <w:pStyle w:val="Compact"/>
              <w:keepNext/>
              <w:keepLines/>
              <w:spacing w:before="0" w:after="0" w:line="240" w:lineRule="auto"/>
              <w:jc w:val="center"/>
            </w:pPr>
            <w:r>
              <w:rPr>
                <w:b/>
                <w:bCs/>
                <w:sz w:val="19"/>
              </w:rPr>
              <w:t xml:space="preserve">114.00</w:t>
            </w:r>
          </w:p>
        </w:tc>
        <w:tc>
          <w:tcPr>
            <w:tcW w:w="1533" w:type="dxa"/>
          </w:tcPr>
          <w:p>
            <w:pPr>
              <w:pStyle w:val="Compact"/>
              <w:keepNext/>
              <w:keepLines/>
              <w:spacing w:before="0" w:after="0" w:line="240" w:lineRule="auto"/>
              <w:jc w:val="center"/>
            </w:pPr>
            <w:r>
              <w:rPr>
                <w:sz w:val="19"/>
              </w:rPr>
              <w:t xml:space="preserve">137.00</w:t>
            </w:r>
          </w:p>
        </w:tc>
        <w:tc>
          <w:tcPr>
            <w:tcW w:w="1353" w:type="dxa"/>
          </w:tcPr>
          <w:p>
            <w:pPr>
              <w:pStyle w:val="Compact"/>
              <w:keepNext/>
              <w:keepLines/>
              <w:spacing w:before="0" w:after="0" w:line="240" w:lineRule="auto"/>
              <w:jc w:val="center"/>
            </w:pPr>
            <w:r>
              <w:rPr>
                <w:sz w:val="19"/>
              </w:rPr>
              <w:t xml:space="preserve">114.00</w:t>
            </w:r>
          </w:p>
        </w:tc>
        <w:tc>
          <w:tcPr>
            <w:tcW w:w="1084" w:type="dxa"/>
          </w:tcPr>
          <w:p>
            <w:pPr>
              <w:pStyle w:val="Compact"/>
              <w:keepNext/>
              <w:keepLines/>
              <w:spacing w:before="0" w:after="0" w:line="240" w:lineRule="auto"/>
              <w:jc w:val="center"/>
            </w:pPr>
            <w:r>
              <w:rPr>
                <w:sz w:val="19"/>
              </w:rPr>
              <w:t xml:space="preserve">A₂</w:t>
            </w:r>
          </w:p>
        </w:tc>
      </w:tr>
      <w:tr>
        <w:trPr>
          <w:cantSplit/>
        </w:trPr>
        <w:tc>
          <w:tcPr>
            <w:tcW w:w="902" w:type="dxa"/>
          </w:tcPr>
          <w:p>
            <w:pPr>
              <w:pStyle w:val="Compact"/>
              <w:keepNext/>
              <w:keepLines/>
              <w:spacing w:before="0" w:after="0" w:line="240" w:lineRule="auto"/>
              <w:jc w:val="center"/>
            </w:pPr>
            <w:r>
              <w:rPr>
                <w:sz w:val="19"/>
              </w:rPr>
              <w:t xml:space="preserve">3</w:t>
            </w:r>
          </w:p>
        </w:tc>
        <w:tc>
          <w:tcPr>
            <w:tcW w:w="1082" w:type="dxa"/>
          </w:tcPr>
          <w:p>
            <w:pPr>
              <w:pStyle w:val="Compact"/>
              <w:keepNext/>
              <w:keepLines/>
              <w:spacing w:before="0" w:after="0" w:line="240" w:lineRule="auto"/>
              <w:jc w:val="center"/>
            </w:pPr>
            <w:r>
              <w:rPr>
                <w:sz w:val="19"/>
              </w:rPr>
              <w:t xml:space="preserve">S₃</w:t>
            </w:r>
          </w:p>
        </w:tc>
        <w:tc>
          <w:tcPr>
            <w:tcW w:w="1533" w:type="dxa"/>
          </w:tcPr>
          <w:p>
            <w:pPr>
              <w:pStyle w:val="Compact"/>
              <w:keepNext/>
              <w:keepLines/>
              <w:spacing w:before="0" w:after="0" w:line="240" w:lineRule="auto"/>
              <w:jc w:val="center"/>
            </w:pPr>
            <w:r>
              <w:rPr>
                <w:sz w:val="19"/>
              </w:rPr>
              <w:t xml:space="preserve">420.50</w:t>
            </w:r>
          </w:p>
        </w:tc>
        <w:tc>
          <w:tcPr>
            <w:tcW w:w="1533" w:type="dxa"/>
          </w:tcPr>
          <w:p>
            <w:pPr>
              <w:pStyle w:val="Compact"/>
              <w:keepNext/>
              <w:keepLines/>
              <w:spacing w:before="0" w:after="0" w:line="240" w:lineRule="auto"/>
              <w:jc w:val="center"/>
            </w:pPr>
            <w:r>
              <w:rPr>
                <w:sz w:val="19"/>
              </w:rPr>
              <w:t xml:space="preserve">277.00</w:t>
            </w:r>
          </w:p>
        </w:tc>
        <w:tc>
          <w:tcPr>
            <w:tcW w:w="1533" w:type="dxa"/>
          </w:tcPr>
          <w:p>
            <w:pPr>
              <w:pStyle w:val="Compact"/>
              <w:keepNext/>
              <w:keepLines/>
              <w:spacing w:before="0" w:after="0" w:line="240" w:lineRule="auto"/>
              <w:jc w:val="center"/>
            </w:pPr>
            <w:r>
              <w:rPr>
                <w:b/>
                <w:bCs/>
                <w:sz w:val="19"/>
              </w:rPr>
              <w:t xml:space="preserve">219.00</w:t>
            </w:r>
          </w:p>
        </w:tc>
        <w:tc>
          <w:tcPr>
            <w:tcW w:w="1353" w:type="dxa"/>
          </w:tcPr>
          <w:p>
            <w:pPr>
              <w:pStyle w:val="Compact"/>
              <w:keepNext/>
              <w:keepLines/>
              <w:spacing w:before="0" w:after="0" w:line="240" w:lineRule="auto"/>
              <w:jc w:val="center"/>
            </w:pPr>
            <w:r>
              <w:rPr>
                <w:sz w:val="19"/>
              </w:rPr>
              <w:t xml:space="preserve">219.00</w:t>
            </w:r>
          </w:p>
        </w:tc>
        <w:tc>
          <w:tcPr>
            <w:tcW w:w="1084" w:type="dxa"/>
          </w:tcPr>
          <w:p>
            <w:pPr>
              <w:pStyle w:val="Compact"/>
              <w:keepNext/>
              <w:keepLines/>
              <w:spacing w:before="0" w:after="0" w:line="240" w:lineRule="auto"/>
              <w:jc w:val="center"/>
            </w:pPr>
            <w:r>
              <w:rPr>
                <w:sz w:val="19"/>
              </w:rPr>
              <w:t xml:space="preserve">A₃</w:t>
            </w:r>
          </w:p>
        </w:tc>
      </w:tr>
      <w:tr>
        <w:trPr>
          <w:cantSplit/>
        </w:trPr>
        <w:tc>
          <w:tcPr>
            <w:tcW w:w="902" w:type="dxa"/>
          </w:tcPr>
          <w:p>
            <w:pPr>
              <w:pStyle w:val="Compact"/>
              <w:keepNext/>
              <w:keepLines/>
              <w:spacing w:before="0" w:after="0" w:line="240" w:lineRule="auto"/>
              <w:jc w:val="center"/>
            </w:pPr>
            <w:r>
              <w:rPr>
                <w:sz w:val="19"/>
              </w:rPr>
              <w:t xml:space="preserve">2</w:t>
            </w:r>
          </w:p>
        </w:tc>
        <w:tc>
          <w:tcPr>
            <w:tcW w:w="1082" w:type="dxa"/>
          </w:tcPr>
          <w:p>
            <w:pPr>
              <w:pStyle w:val="Compact"/>
              <w:keepNext/>
              <w:keepLines/>
              <w:spacing w:before="0" w:after="0" w:line="240" w:lineRule="auto"/>
              <w:jc w:val="center"/>
            </w:pPr>
            <w:r>
              <w:rPr>
                <w:sz w:val="19"/>
              </w:rPr>
              <w:t xml:space="preserve">S₁</w:t>
            </w:r>
          </w:p>
        </w:tc>
        <w:tc>
          <w:tcPr>
            <w:tcW w:w="1533" w:type="dxa"/>
          </w:tcPr>
          <w:p>
            <w:pPr>
              <w:pStyle w:val="Compact"/>
              <w:keepNext/>
              <w:keepLines/>
              <w:spacing w:before="0" w:after="0" w:line="240" w:lineRule="auto"/>
              <w:jc w:val="center"/>
            </w:pPr>
            <w:r>
              <w:rPr>
                <w:b/>
                <w:bCs/>
                <w:sz w:val="19"/>
              </w:rPr>
              <w:t xml:space="preserve">71.26</w:t>
            </w:r>
          </w:p>
        </w:tc>
        <w:tc>
          <w:tcPr>
            <w:tcW w:w="1533" w:type="dxa"/>
          </w:tcPr>
          <w:p>
            <w:pPr>
              <w:pStyle w:val="Compact"/>
              <w:keepNext/>
              <w:keepLines/>
              <w:spacing w:before="0" w:after="0" w:line="240" w:lineRule="auto"/>
              <w:jc w:val="center"/>
            </w:pPr>
            <w:r>
              <w:rPr>
                <w:sz w:val="19"/>
              </w:rPr>
              <w:t xml:space="preserve">91.26</w:t>
            </w:r>
          </w:p>
        </w:tc>
        <w:tc>
          <w:tcPr>
            <w:tcW w:w="1533" w:type="dxa"/>
          </w:tcPr>
          <w:p>
            <w:pPr>
              <w:pStyle w:val="Compact"/>
              <w:keepNext/>
              <w:keepLines/>
              <w:spacing w:before="0" w:after="0" w:line="240" w:lineRule="auto"/>
              <w:jc w:val="center"/>
            </w:pPr>
            <w:r>
              <w:rPr>
                <w:sz w:val="19"/>
              </w:rPr>
              <w:t xml:space="preserve">126.26</w:t>
            </w:r>
          </w:p>
        </w:tc>
        <w:tc>
          <w:tcPr>
            <w:tcW w:w="1353" w:type="dxa"/>
          </w:tcPr>
          <w:p>
            <w:pPr>
              <w:pStyle w:val="Compact"/>
              <w:keepNext/>
              <w:keepLines/>
              <w:spacing w:before="0" w:after="0" w:line="240" w:lineRule="auto"/>
              <w:jc w:val="center"/>
            </w:pPr>
            <w:r>
              <w:rPr>
                <w:sz w:val="19"/>
              </w:rPr>
              <w:t xml:space="preserve">71.26</w:t>
            </w:r>
          </w:p>
        </w:tc>
        <w:tc>
          <w:tcPr>
            <w:tcW w:w="1084" w:type="dxa"/>
          </w:tcPr>
          <w:p>
            <w:pPr>
              <w:pStyle w:val="Compact"/>
              <w:keepNext/>
              <w:keepLines/>
              <w:spacing w:before="0" w:after="0" w:line="240" w:lineRule="auto"/>
              <w:jc w:val="center"/>
            </w:pPr>
            <w:r>
              <w:rPr>
                <w:sz w:val="19"/>
              </w:rPr>
              <w:t xml:space="preserve">A₁</w:t>
            </w:r>
          </w:p>
        </w:tc>
      </w:tr>
      <w:tr>
        <w:trPr>
          <w:cantSplit/>
        </w:trPr>
        <w:tc>
          <w:tcPr>
            <w:tcW w:w="902" w:type="dxa"/>
          </w:tcPr>
          <w:p>
            <w:pPr>
              <w:pStyle w:val="Compact"/>
              <w:keepNext/>
              <w:keepLines/>
              <w:spacing w:before="0" w:after="0" w:line="240" w:lineRule="auto"/>
              <w:jc w:val="center"/>
            </w:pPr>
            <w:r>
              <w:rPr>
                <w:sz w:val="19"/>
              </w:rPr>
              <w:t xml:space="preserve">2</w:t>
            </w:r>
          </w:p>
        </w:tc>
        <w:tc>
          <w:tcPr>
            <w:tcW w:w="1082" w:type="dxa"/>
          </w:tcPr>
          <w:p>
            <w:pPr>
              <w:pStyle w:val="Compact"/>
              <w:keepNext/>
              <w:keepLines/>
              <w:spacing w:before="0" w:after="0" w:line="240" w:lineRule="auto"/>
              <w:jc w:val="center"/>
            </w:pPr>
            <w:r>
              <w:rPr>
                <w:sz w:val="19"/>
              </w:rPr>
              <w:t xml:space="preserve">S₂</w:t>
            </w:r>
          </w:p>
        </w:tc>
        <w:tc>
          <w:tcPr>
            <w:tcW w:w="1533" w:type="dxa"/>
          </w:tcPr>
          <w:p>
            <w:pPr>
              <w:pStyle w:val="Compact"/>
              <w:keepNext/>
              <w:keepLines/>
              <w:spacing w:before="0" w:after="0" w:line="240" w:lineRule="auto"/>
              <w:jc w:val="center"/>
            </w:pPr>
            <w:r>
              <w:rPr>
                <w:sz w:val="19"/>
              </w:rPr>
              <w:t xml:space="preserve">168.47</w:t>
            </w:r>
          </w:p>
        </w:tc>
        <w:tc>
          <w:tcPr>
            <w:tcW w:w="1533" w:type="dxa"/>
          </w:tcPr>
          <w:p>
            <w:pPr>
              <w:pStyle w:val="Compact"/>
              <w:keepNext/>
              <w:keepLines/>
              <w:spacing w:before="0" w:after="0" w:line="240" w:lineRule="auto"/>
              <w:jc w:val="center"/>
            </w:pPr>
            <w:r>
              <w:rPr>
                <w:b/>
                <w:bCs/>
                <w:sz w:val="19"/>
              </w:rPr>
              <w:t xml:space="preserve">158.96</w:t>
            </w:r>
          </w:p>
        </w:tc>
        <w:tc>
          <w:tcPr>
            <w:tcW w:w="1533" w:type="dxa"/>
          </w:tcPr>
          <w:p>
            <w:pPr>
              <w:pStyle w:val="Compact"/>
              <w:keepNext/>
              <w:keepLines/>
              <w:spacing w:before="0" w:after="0" w:line="240" w:lineRule="auto"/>
              <w:jc w:val="center"/>
            </w:pPr>
            <w:r>
              <w:rPr>
                <w:sz w:val="19"/>
              </w:rPr>
              <w:t xml:space="preserve">179.95</w:t>
            </w:r>
          </w:p>
        </w:tc>
        <w:tc>
          <w:tcPr>
            <w:tcW w:w="1353" w:type="dxa"/>
          </w:tcPr>
          <w:p>
            <w:pPr>
              <w:pStyle w:val="Compact"/>
              <w:keepNext/>
              <w:keepLines/>
              <w:spacing w:before="0" w:after="0" w:line="240" w:lineRule="auto"/>
              <w:jc w:val="center"/>
            </w:pPr>
            <w:r>
              <w:rPr>
                <w:sz w:val="19"/>
              </w:rPr>
              <w:t xml:space="preserve">158.96</w:t>
            </w:r>
          </w:p>
        </w:tc>
        <w:tc>
          <w:tcPr>
            <w:tcW w:w="1084" w:type="dxa"/>
          </w:tcPr>
          <w:p>
            <w:pPr>
              <w:pStyle w:val="Compact"/>
              <w:keepNext/>
              <w:keepLines/>
              <w:spacing w:before="0" w:after="0" w:line="240" w:lineRule="auto"/>
              <w:jc w:val="center"/>
            </w:pPr>
            <w:r>
              <w:rPr>
                <w:sz w:val="19"/>
              </w:rPr>
              <w:t xml:space="preserve">A₂</w:t>
            </w:r>
          </w:p>
        </w:tc>
      </w:tr>
      <w:tr>
        <w:trPr>
          <w:cantSplit/>
        </w:trPr>
        <w:tc>
          <w:tcPr>
            <w:tcW w:w="902" w:type="dxa"/>
          </w:tcPr>
          <w:p>
            <w:pPr>
              <w:pStyle w:val="Compact"/>
              <w:keepNext/>
              <w:keepLines/>
              <w:spacing w:before="0" w:after="0" w:line="240" w:lineRule="auto"/>
              <w:jc w:val="center"/>
            </w:pPr>
            <w:r>
              <w:rPr>
                <w:sz w:val="19"/>
              </w:rPr>
              <w:t xml:space="preserve">2</w:t>
            </w:r>
          </w:p>
        </w:tc>
        <w:tc>
          <w:tcPr>
            <w:tcW w:w="1082" w:type="dxa"/>
          </w:tcPr>
          <w:p>
            <w:pPr>
              <w:pStyle w:val="Compact"/>
              <w:keepNext/>
              <w:keepLines/>
              <w:spacing w:before="0" w:after="0" w:line="240" w:lineRule="auto"/>
              <w:jc w:val="center"/>
            </w:pPr>
            <w:r>
              <w:rPr>
                <w:sz w:val="19"/>
              </w:rPr>
              <w:t xml:space="preserve">S₃</w:t>
            </w:r>
          </w:p>
        </w:tc>
        <w:tc>
          <w:tcPr>
            <w:tcW w:w="1533" w:type="dxa"/>
          </w:tcPr>
          <w:p>
            <w:pPr>
              <w:pStyle w:val="Compact"/>
              <w:keepNext/>
              <w:keepLines/>
              <w:spacing w:before="0" w:after="0" w:line="240" w:lineRule="auto"/>
              <w:jc w:val="center"/>
            </w:pPr>
            <w:r>
              <w:rPr>
                <w:sz w:val="19"/>
              </w:rPr>
              <w:t xml:space="preserve">413.74</w:t>
            </w:r>
          </w:p>
        </w:tc>
        <w:tc>
          <w:tcPr>
            <w:tcW w:w="1533" w:type="dxa"/>
          </w:tcPr>
          <w:p>
            <w:pPr>
              <w:pStyle w:val="Compact"/>
              <w:keepNext/>
              <w:keepLines/>
              <w:spacing w:before="0" w:after="0" w:line="240" w:lineRule="auto"/>
              <w:jc w:val="center"/>
            </w:pPr>
            <w:r>
              <w:rPr>
                <w:sz w:val="19"/>
              </w:rPr>
              <w:t xml:space="preserve">283.98</w:t>
            </w:r>
          </w:p>
        </w:tc>
        <w:tc>
          <w:tcPr>
            <w:tcW w:w="1533" w:type="dxa"/>
          </w:tcPr>
          <w:p>
            <w:pPr>
              <w:pStyle w:val="Compact"/>
              <w:keepNext/>
              <w:keepLines/>
              <w:spacing w:before="0" w:after="0" w:line="240" w:lineRule="auto"/>
              <w:jc w:val="center"/>
            </w:pPr>
            <w:r>
              <w:rPr>
                <w:b/>
                <w:bCs/>
                <w:sz w:val="19"/>
              </w:rPr>
              <w:t xml:space="preserve">234.47</w:t>
            </w:r>
          </w:p>
        </w:tc>
        <w:tc>
          <w:tcPr>
            <w:tcW w:w="1353" w:type="dxa"/>
          </w:tcPr>
          <w:p>
            <w:pPr>
              <w:pStyle w:val="Compact"/>
              <w:keepNext/>
              <w:keepLines/>
              <w:spacing w:before="0" w:after="0" w:line="240" w:lineRule="auto"/>
              <w:jc w:val="center"/>
            </w:pPr>
            <w:r>
              <w:rPr>
                <w:sz w:val="19"/>
              </w:rPr>
              <w:t xml:space="preserve">234.47</w:t>
            </w:r>
          </w:p>
        </w:tc>
        <w:tc>
          <w:tcPr>
            <w:tcW w:w="1084" w:type="dxa"/>
          </w:tcPr>
          <w:p>
            <w:pPr>
              <w:pStyle w:val="Compact"/>
              <w:keepNext/>
              <w:keepLines/>
              <w:spacing w:before="0" w:after="0" w:line="240" w:lineRule="auto"/>
              <w:jc w:val="center"/>
            </w:pPr>
            <w:r>
              <w:rPr>
                <w:sz w:val="19"/>
              </w:rPr>
              <w:t xml:space="preserve">A₃</w:t>
            </w:r>
          </w:p>
        </w:tc>
      </w:tr>
      <w:tr>
        <w:trPr>
          <w:cantSplit/>
        </w:trPr>
        <w:tc>
          <w:tcPr>
            <w:tcW w:w="902" w:type="dxa"/>
          </w:tcPr>
          <w:p>
            <w:pPr>
              <w:pStyle w:val="Compact"/>
              <w:keepNext/>
              <w:keepLines/>
              <w:spacing w:before="0" w:after="0" w:line="240" w:lineRule="auto"/>
              <w:jc w:val="center"/>
            </w:pPr>
            <w:r>
              <w:rPr>
                <w:sz w:val="19"/>
              </w:rPr>
              <w:t xml:space="preserve">1</w:t>
            </w:r>
          </w:p>
        </w:tc>
        <w:tc>
          <w:tcPr>
            <w:tcW w:w="1082" w:type="dxa"/>
          </w:tcPr>
          <w:p>
            <w:pPr>
              <w:pStyle w:val="Compact"/>
              <w:keepNext/>
              <w:keepLines/>
              <w:spacing w:before="0" w:after="0" w:line="240" w:lineRule="auto"/>
              <w:jc w:val="center"/>
            </w:pPr>
            <w:r>
              <w:rPr>
                <w:sz w:val="19"/>
              </w:rPr>
              <w:t xml:space="preserve">S₁</w:t>
            </w:r>
          </w:p>
        </w:tc>
        <w:tc>
          <w:tcPr>
            <w:tcW w:w="1533" w:type="dxa"/>
          </w:tcPr>
          <w:p>
            <w:pPr>
              <w:pStyle w:val="Compact"/>
              <w:keepNext/>
              <w:keepLines/>
              <w:spacing w:before="0" w:after="0" w:line="240" w:lineRule="auto"/>
              <w:jc w:val="center"/>
            </w:pPr>
            <w:r>
              <w:rPr>
                <w:b/>
                <w:bCs/>
                <w:sz w:val="19"/>
              </w:rPr>
              <w:t xml:space="preserve">108.61</w:t>
            </w:r>
          </w:p>
        </w:tc>
        <w:tc>
          <w:tcPr>
            <w:tcW w:w="1533" w:type="dxa"/>
          </w:tcPr>
          <w:p>
            <w:pPr>
              <w:pStyle w:val="Compact"/>
              <w:keepNext/>
              <w:keepLines/>
              <w:spacing w:before="0" w:after="0" w:line="240" w:lineRule="auto"/>
              <w:jc w:val="center"/>
            </w:pPr>
            <w:r>
              <w:rPr>
                <w:sz w:val="19"/>
              </w:rPr>
              <w:t xml:space="preserve">128.61</w:t>
            </w:r>
          </w:p>
        </w:tc>
        <w:tc>
          <w:tcPr>
            <w:tcW w:w="1533" w:type="dxa"/>
          </w:tcPr>
          <w:p>
            <w:pPr>
              <w:pStyle w:val="Compact"/>
              <w:keepNext/>
              <w:keepLines/>
              <w:spacing w:before="0" w:after="0" w:line="240" w:lineRule="auto"/>
              <w:jc w:val="center"/>
            </w:pPr>
            <w:r>
              <w:rPr>
                <w:sz w:val="19"/>
              </w:rPr>
              <w:t xml:space="preserve">163.61</w:t>
            </w:r>
          </w:p>
        </w:tc>
        <w:tc>
          <w:tcPr>
            <w:tcW w:w="1353" w:type="dxa"/>
          </w:tcPr>
          <w:p>
            <w:pPr>
              <w:pStyle w:val="Compact"/>
              <w:keepNext/>
              <w:keepLines/>
              <w:spacing w:before="0" w:after="0" w:line="240" w:lineRule="auto"/>
              <w:jc w:val="center"/>
            </w:pPr>
            <w:r>
              <w:rPr>
                <w:sz w:val="19"/>
              </w:rPr>
              <w:t xml:space="preserve">108.61</w:t>
            </w:r>
          </w:p>
        </w:tc>
        <w:tc>
          <w:tcPr>
            <w:tcW w:w="1084" w:type="dxa"/>
          </w:tcPr>
          <w:p>
            <w:pPr>
              <w:pStyle w:val="Compact"/>
              <w:keepNext/>
              <w:keepLines/>
              <w:spacing w:before="0" w:after="0" w:line="240" w:lineRule="auto"/>
              <w:jc w:val="center"/>
            </w:pPr>
            <w:r>
              <w:rPr>
                <w:sz w:val="19"/>
              </w:rPr>
              <w:t xml:space="preserve">A₁</w:t>
            </w:r>
          </w:p>
        </w:tc>
      </w:tr>
      <w:tr>
        <w:trPr>
          <w:cantSplit/>
        </w:trPr>
        <w:tc>
          <w:tcPr>
            <w:tcW w:w="902" w:type="dxa"/>
          </w:tcPr>
          <w:p>
            <w:pPr>
              <w:pStyle w:val="Compact"/>
              <w:keepNext/>
              <w:keepLines/>
              <w:spacing w:before="0" w:after="0" w:line="240" w:lineRule="auto"/>
              <w:jc w:val="center"/>
            </w:pPr>
            <w:r>
              <w:rPr>
                <w:sz w:val="19"/>
              </w:rPr>
              <w:t xml:space="preserve">1</w:t>
            </w:r>
          </w:p>
        </w:tc>
        <w:tc>
          <w:tcPr>
            <w:tcW w:w="1082" w:type="dxa"/>
          </w:tcPr>
          <w:p>
            <w:pPr>
              <w:pStyle w:val="Compact"/>
              <w:keepNext/>
              <w:keepLines/>
              <w:spacing w:before="0" w:after="0" w:line="240" w:lineRule="auto"/>
              <w:jc w:val="center"/>
            </w:pPr>
            <w:r>
              <w:rPr>
                <w:sz w:val="19"/>
              </w:rPr>
              <w:t xml:space="preserve">S₂</w:t>
            </w:r>
          </w:p>
        </w:tc>
        <w:tc>
          <w:tcPr>
            <w:tcW w:w="1533" w:type="dxa"/>
          </w:tcPr>
          <w:p>
            <w:pPr>
              <w:pStyle w:val="Compact"/>
              <w:keepNext/>
              <w:keepLines/>
              <w:spacing w:before="0" w:after="0" w:line="240" w:lineRule="auto"/>
              <w:jc w:val="center"/>
            </w:pPr>
            <w:r>
              <w:rPr>
                <w:sz w:val="19"/>
              </w:rPr>
              <w:t xml:space="preserve">203.46</w:t>
            </w:r>
          </w:p>
        </w:tc>
        <w:tc>
          <w:tcPr>
            <w:tcW w:w="1533" w:type="dxa"/>
          </w:tcPr>
          <w:p>
            <w:pPr>
              <w:pStyle w:val="Compact"/>
              <w:keepNext/>
              <w:keepLines/>
              <w:spacing w:before="0" w:after="0" w:line="240" w:lineRule="auto"/>
              <w:jc w:val="center"/>
            </w:pPr>
            <w:r>
              <w:rPr>
                <w:b/>
                <w:bCs/>
                <w:sz w:val="19"/>
              </w:rPr>
              <w:t xml:space="preserve">196.52</w:t>
            </w:r>
          </w:p>
        </w:tc>
        <w:tc>
          <w:tcPr>
            <w:tcW w:w="1533" w:type="dxa"/>
          </w:tcPr>
          <w:p>
            <w:pPr>
              <w:pStyle w:val="Compact"/>
              <w:keepNext/>
              <w:keepLines/>
              <w:spacing w:before="0" w:after="0" w:line="240" w:lineRule="auto"/>
              <w:jc w:val="center"/>
            </w:pPr>
            <w:r>
              <w:rPr>
                <w:sz w:val="19"/>
              </w:rPr>
              <w:t xml:space="preserve">217.14</w:t>
            </w:r>
          </w:p>
        </w:tc>
        <w:tc>
          <w:tcPr>
            <w:tcW w:w="1353" w:type="dxa"/>
          </w:tcPr>
          <w:p>
            <w:pPr>
              <w:pStyle w:val="Compact"/>
              <w:keepNext/>
              <w:keepLines/>
              <w:spacing w:before="0" w:after="0" w:line="240" w:lineRule="auto"/>
              <w:jc w:val="center"/>
            </w:pPr>
            <w:r>
              <w:rPr>
                <w:sz w:val="19"/>
              </w:rPr>
              <w:t xml:space="preserve">196.52</w:t>
            </w:r>
          </w:p>
        </w:tc>
        <w:tc>
          <w:tcPr>
            <w:tcW w:w="1084" w:type="dxa"/>
          </w:tcPr>
          <w:p>
            <w:pPr>
              <w:pStyle w:val="Compact"/>
              <w:keepNext/>
              <w:keepLines/>
              <w:spacing w:before="0" w:after="0" w:line="240" w:lineRule="auto"/>
              <w:jc w:val="center"/>
            </w:pPr>
            <w:r>
              <w:rPr>
                <w:sz w:val="19"/>
              </w:rPr>
              <w:t xml:space="preserve">A₂</w:t>
            </w:r>
          </w:p>
        </w:tc>
      </w:tr>
      <w:tr>
        <w:trPr>
          <w:cantSplit/>
        </w:trPr>
        <w:tc>
          <w:tcPr>
            <w:tcW w:w="902" w:type="dxa"/>
          </w:tcPr>
          <w:p>
            <w:pPr>
              <w:pStyle w:val="Compact"/>
              <w:keepLines/>
              <w:spacing w:before="0" w:after="0" w:line="240" w:lineRule="auto"/>
              <w:jc w:val="center"/>
            </w:pPr>
            <w:r>
              <w:rPr>
                <w:sz w:val="19"/>
              </w:rPr>
              <w:t xml:space="preserve">1</w:t>
            </w:r>
          </w:p>
        </w:tc>
        <w:tc>
          <w:tcPr>
            <w:tcW w:w="1082" w:type="dxa"/>
          </w:tcPr>
          <w:p>
            <w:pPr>
              <w:pStyle w:val="Compact"/>
              <w:keepLines/>
              <w:spacing w:before="0" w:after="0" w:line="240" w:lineRule="auto"/>
              <w:jc w:val="center"/>
            </w:pPr>
            <w:r>
              <w:rPr>
                <w:sz w:val="19"/>
              </w:rPr>
              <w:t xml:space="preserve">S₃</w:t>
            </w:r>
          </w:p>
        </w:tc>
        <w:tc>
          <w:tcPr>
            <w:tcW w:w="1533" w:type="dxa"/>
          </w:tcPr>
          <w:p>
            <w:pPr>
              <w:pStyle w:val="Compact"/>
              <w:keepLines/>
              <w:spacing w:before="0" w:after="0" w:line="240" w:lineRule="auto"/>
              <w:jc w:val="center"/>
            </w:pPr>
            <w:r>
              <w:rPr>
                <w:sz w:val="19"/>
              </w:rPr>
              <w:t xml:space="preserve">436.21</w:t>
            </w:r>
          </w:p>
        </w:tc>
        <w:tc>
          <w:tcPr>
            <w:tcW w:w="1533" w:type="dxa"/>
          </w:tcPr>
          <w:p>
            <w:pPr>
              <w:pStyle w:val="Compact"/>
              <w:keepLines/>
              <w:spacing w:before="0" w:after="0" w:line="240" w:lineRule="auto"/>
              <w:jc w:val="center"/>
            </w:pPr>
            <w:r>
              <w:rPr>
                <w:sz w:val="19"/>
              </w:rPr>
              <w:t xml:space="preserve">310.50</w:t>
            </w:r>
          </w:p>
        </w:tc>
        <w:tc>
          <w:tcPr>
            <w:tcW w:w="1533" w:type="dxa"/>
          </w:tcPr>
          <w:p>
            <w:pPr>
              <w:pStyle w:val="Compact"/>
              <w:keepLines/>
              <w:spacing w:before="0" w:after="0" w:line="240" w:lineRule="auto"/>
              <w:jc w:val="center"/>
            </w:pPr>
            <w:r>
              <w:rPr>
                <w:b/>
                <w:bCs/>
                <w:sz w:val="19"/>
              </w:rPr>
              <w:t xml:space="preserve">263.56</w:t>
            </w:r>
          </w:p>
        </w:tc>
        <w:tc>
          <w:tcPr>
            <w:tcW w:w="1353" w:type="dxa"/>
          </w:tcPr>
          <w:p>
            <w:pPr>
              <w:pStyle w:val="Compact"/>
              <w:keepLines/>
              <w:spacing w:before="0" w:after="0" w:line="240" w:lineRule="auto"/>
              <w:jc w:val="center"/>
            </w:pPr>
            <w:r>
              <w:rPr>
                <w:sz w:val="19"/>
              </w:rPr>
              <w:t xml:space="preserve">263.56</w:t>
            </w:r>
          </w:p>
        </w:tc>
        <w:tc>
          <w:tcPr>
            <w:tcW w:w="1084" w:type="dxa"/>
          </w:tcPr>
          <w:p>
            <w:pPr>
              <w:pStyle w:val="Compact"/>
              <w:keepLines/>
              <w:spacing w:before="0" w:after="0" w:line="240" w:lineRule="auto"/>
              <w:jc w:val="center"/>
            </w:pPr>
            <w:r>
              <w:rPr>
                <w:sz w:val="19"/>
              </w:rPr>
              <w:t xml:space="preserve">A₃</w:t>
            </w:r>
          </w:p>
        </w:tc>
      </w:tr>
    </w:tbl>
    <w:p/>
    <w:p>
      <w:pPr>
        <w:pStyle w:val="TableCaption"/>
      </w:pPr>
      <w:r>
        <w:rPr>
          <w:b/>
          <w:bCs/>
        </w:rPr>
        <w:t xml:space="preserve">Tabla 8.</w:t>
      </w:r>
      <w:r>
        <w:t xml:space="preserve"> </w:t>
      </w:r>
      <w:r>
        <w:t xml:space="preserve">Política óptima de Bellman y costo mínimo esperado f</w:t>
      </w:r>
      <w:r>
        <w:rPr>
          <w:vertAlign w:val="subscript"/>
        </w:rPr>
        <w:t xml:space="preserve">t</w:t>
      </w:r>
      <w:r>
        <w:t xml:space="preserve">(s</w:t>
      </w:r>
      <w:r>
        <w:rPr>
          <w:vertAlign w:val="subscript"/>
        </w:rPr>
        <w:t xml:space="preserve">t</w:t>
      </w:r>
      <w:r>
        <w:t xml:space="preserve">) en miles de PEN.</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8. Política óptima de Bellman y costo mínimo esperado ft(st) en miles de PEN."/>
      </w:tblPr>
      <w:tblGrid>
        <w:gridCol w:w="2526"/>
        <w:gridCol w:w="2165"/>
        <w:gridCol w:w="2165"/>
        <w:gridCol w:w="2164"/>
      </w:tblGrid>
      <w:tr>
        <w:trPr>
          <w:tblHeader w:val="true"/>
          <w:cantSplit/>
          <w:tblHeader/>
        </w:trPr>
        <w:tc>
          <w:tcPr>
            <w:tcW w:w="2526"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Estado territorial</w:t>
            </w:r>
          </w:p>
        </w:tc>
        <w:tc>
          <w:tcPr>
            <w:tcW w:w="2165"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Política etapa 1 (0–6 h)</w:t>
            </w:r>
          </w:p>
        </w:tc>
        <w:tc>
          <w:tcPr>
            <w:tcW w:w="2165"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Política etapa 2 (6–12 h)</w:t>
            </w:r>
          </w:p>
        </w:tc>
        <w:tc>
          <w:tcPr>
            <w:tcW w:w="2164"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Política etapa 3 (12–18 h)</w:t>
            </w:r>
          </w:p>
        </w:tc>
      </w:tr>
      <w:tr>
        <w:trPr>
          <w:cantSplit/>
        </w:trPr>
        <w:tc>
          <w:tcPr>
            <w:tcW w:w="2526" w:type="dxa"/>
          </w:tcPr>
          <w:p>
            <w:pPr>
              <w:pStyle w:val="Compact"/>
              <w:keepNext/>
              <w:keepLines/>
              <w:spacing w:before="0" w:after="0" w:line="240" w:lineRule="auto"/>
              <w:jc w:val="left"/>
            </w:pPr>
            <w:r>
              <w:rPr>
                <w:sz w:val="19"/>
              </w:rPr>
              <w:t xml:space="preserve">S₁: Normal / Verde (P &lt; 10 mm/h)</w:t>
            </w:r>
          </w:p>
        </w:tc>
        <w:tc>
          <w:tcPr>
            <w:tcW w:w="2165" w:type="dxa"/>
          </w:tcPr>
          <w:p>
            <w:pPr>
              <w:pStyle w:val="Compact"/>
              <w:keepNext/>
              <w:keepLines/>
              <w:spacing w:before="0" w:after="0" w:line="240" w:lineRule="auto"/>
              <w:jc w:val="left"/>
            </w:pPr>
            <w:r>
              <w:rPr>
                <w:sz w:val="19"/>
              </w:rPr>
              <w:t xml:space="preserve">A₁ (monitoreo) [108.61]</w:t>
            </w:r>
          </w:p>
        </w:tc>
        <w:tc>
          <w:tcPr>
            <w:tcW w:w="2165" w:type="dxa"/>
          </w:tcPr>
          <w:p>
            <w:pPr>
              <w:pStyle w:val="Compact"/>
              <w:keepNext/>
              <w:keepLines/>
              <w:spacing w:before="0" w:after="0" w:line="240" w:lineRule="auto"/>
              <w:jc w:val="left"/>
            </w:pPr>
            <w:r>
              <w:rPr>
                <w:sz w:val="19"/>
              </w:rPr>
              <w:t xml:space="preserve">A₁ (monitoreo) [71.26]</w:t>
            </w:r>
          </w:p>
        </w:tc>
        <w:tc>
          <w:tcPr>
            <w:tcW w:w="2164" w:type="dxa"/>
          </w:tcPr>
          <w:p>
            <w:pPr>
              <w:pStyle w:val="Compact"/>
              <w:keepNext/>
              <w:keepLines/>
              <w:spacing w:before="0" w:after="0" w:line="240" w:lineRule="auto"/>
              <w:jc w:val="left"/>
            </w:pPr>
            <w:r>
              <w:rPr>
                <w:sz w:val="19"/>
              </w:rPr>
              <w:t xml:space="preserve">A₁ (monitoreo) [33.80]</w:t>
            </w:r>
          </w:p>
        </w:tc>
      </w:tr>
      <w:tr>
        <w:trPr>
          <w:cantSplit/>
        </w:trPr>
        <w:tc>
          <w:tcPr>
            <w:tcW w:w="2526" w:type="dxa"/>
          </w:tcPr>
          <w:p>
            <w:pPr>
              <w:pStyle w:val="Compact"/>
              <w:keepNext/>
              <w:keepLines/>
              <w:spacing w:before="0" w:after="0" w:line="240" w:lineRule="auto"/>
              <w:jc w:val="left"/>
            </w:pPr>
            <w:r>
              <w:rPr>
                <w:sz w:val="19"/>
              </w:rPr>
              <w:t xml:space="preserve">S₂: Alerta amarilla (10–25 mm/h)</w:t>
            </w:r>
          </w:p>
        </w:tc>
        <w:tc>
          <w:tcPr>
            <w:tcW w:w="2165" w:type="dxa"/>
          </w:tcPr>
          <w:p>
            <w:pPr>
              <w:pStyle w:val="Compact"/>
              <w:keepNext/>
              <w:keepLines/>
              <w:spacing w:before="0" w:after="0" w:line="240" w:lineRule="auto"/>
              <w:jc w:val="left"/>
            </w:pPr>
            <w:r>
              <w:rPr>
                <w:sz w:val="19"/>
              </w:rPr>
              <w:t xml:space="preserve">A₂ (pre-posicionar) [196.52]</w:t>
            </w:r>
          </w:p>
        </w:tc>
        <w:tc>
          <w:tcPr>
            <w:tcW w:w="2165" w:type="dxa"/>
          </w:tcPr>
          <w:p>
            <w:pPr>
              <w:pStyle w:val="Compact"/>
              <w:keepNext/>
              <w:keepLines/>
              <w:spacing w:before="0" w:after="0" w:line="240" w:lineRule="auto"/>
              <w:jc w:val="left"/>
            </w:pPr>
            <w:r>
              <w:rPr>
                <w:sz w:val="19"/>
              </w:rPr>
              <w:t xml:space="preserve">A₂ (pre-posicionar) [158.96]</w:t>
            </w:r>
          </w:p>
        </w:tc>
        <w:tc>
          <w:tcPr>
            <w:tcW w:w="2164" w:type="dxa"/>
          </w:tcPr>
          <w:p>
            <w:pPr>
              <w:pStyle w:val="Compact"/>
              <w:keepNext/>
              <w:keepLines/>
              <w:spacing w:before="0" w:after="0" w:line="240" w:lineRule="auto"/>
              <w:jc w:val="left"/>
            </w:pPr>
            <w:r>
              <w:rPr>
                <w:sz w:val="19"/>
              </w:rPr>
              <w:t xml:space="preserve">A₂ (pre-posicionar) [114.00]</w:t>
            </w:r>
          </w:p>
        </w:tc>
      </w:tr>
      <w:tr>
        <w:trPr>
          <w:cantSplit/>
        </w:trPr>
        <w:tc>
          <w:tcPr>
            <w:tcW w:w="2526" w:type="dxa"/>
          </w:tcPr>
          <w:p>
            <w:pPr>
              <w:pStyle w:val="Compact"/>
              <w:keepLines/>
              <w:spacing w:before="0" w:after="0" w:line="240" w:lineRule="auto"/>
              <w:jc w:val="left"/>
            </w:pPr>
            <w:r>
              <w:rPr>
                <w:sz w:val="19"/>
              </w:rPr>
              <w:t xml:space="preserve">S₃: Alerta roja (P &gt; 25 mm/h)</w:t>
            </w:r>
          </w:p>
        </w:tc>
        <w:tc>
          <w:tcPr>
            <w:tcW w:w="2165" w:type="dxa"/>
          </w:tcPr>
          <w:p>
            <w:pPr>
              <w:pStyle w:val="Compact"/>
              <w:keepLines/>
              <w:spacing w:before="0" w:after="0" w:line="240" w:lineRule="auto"/>
              <w:jc w:val="left"/>
            </w:pPr>
            <w:r>
              <w:rPr>
                <w:sz w:val="19"/>
              </w:rPr>
              <w:t xml:space="preserve">A₃ (despliegue) [263.56]</w:t>
            </w:r>
          </w:p>
        </w:tc>
        <w:tc>
          <w:tcPr>
            <w:tcW w:w="2165" w:type="dxa"/>
          </w:tcPr>
          <w:p>
            <w:pPr>
              <w:pStyle w:val="Compact"/>
              <w:keepLines/>
              <w:spacing w:before="0" w:after="0" w:line="240" w:lineRule="auto"/>
              <w:jc w:val="left"/>
            </w:pPr>
            <w:r>
              <w:rPr>
                <w:sz w:val="19"/>
              </w:rPr>
              <w:t xml:space="preserve">A₃ (despliegue) [234.47]</w:t>
            </w:r>
          </w:p>
        </w:tc>
        <w:tc>
          <w:tcPr>
            <w:tcW w:w="2164" w:type="dxa"/>
          </w:tcPr>
          <w:p>
            <w:pPr>
              <w:pStyle w:val="Compact"/>
              <w:keepLines/>
              <w:spacing w:before="0" w:after="0" w:line="240" w:lineRule="auto"/>
              <w:jc w:val="left"/>
            </w:pPr>
            <w:r>
              <w:rPr>
                <w:sz w:val="19"/>
              </w:rPr>
              <w:t xml:space="preserve">A₃ (despliegue) [219.00]</w:t>
            </w:r>
          </w:p>
        </w:tc>
      </w:tr>
    </w:tbl>
    <w:p>
      <w:pPr>
        <w:pStyle w:val="BodyText"/>
      </w:pPr>
      <w:r>
        <w:rPr>
          <w:i/>
          <w:iCs/>
        </w:rPr>
        <w:t xml:space="preserve">Lectura del resultado.</w:t>
      </w:r>
      <w:r>
        <w:t xml:space="preserve"> </w:t>
      </w:r>
      <w:r>
        <w:t xml:space="preserve">La política es la misma en las tres etapas: a mayor severidad del estado, mayor nivel de respuesta. Los costos esperados crecen hacia la etapa 1 porque acumulan más etapas futuras.</w:t>
      </w:r>
      <w:r>
        <w:t xml:space="preserve"> </w:t>
      </w:r>
      <w:r>
        <w:rPr>
          <w:b/>
          <w:bCs/>
        </w:rPr>
        <w:t xml:space="preserve">Salida hacia la fase siguiente:</w:t>
      </w:r>
      <w:r>
        <w:t xml:space="preserve"> </w:t>
      </w:r>
      <w:r>
        <w:t xml:space="preserve">cuando la política prescribe</w:t>
      </w:r>
      <w:r>
        <w:t xml:space="preserve"> </w:t>
      </w:r>
      <m:oMath>
        <m:sSub>
          <m:e>
            <m:r>
              <m:t>A</m:t>
            </m:r>
          </m:e>
          <m:sub>
            <m:r>
              <m:t>2</m:t>
            </m:r>
          </m:sub>
        </m:sSub>
      </m:oMath>
      <w:r>
        <w:t xml:space="preserve"> </w:t>
      </w:r>
      <w:r>
        <w:t xml:space="preserve">o</w:t>
      </w:r>
      <w:r>
        <w:t xml:space="preserve"> </w:t>
      </w:r>
      <m:oMath>
        <m:sSub>
          <m:e>
            <m:r>
              <m:t>A</m:t>
            </m:r>
          </m:e>
          <m:sub>
            <m:r>
              <m:t>3</m:t>
            </m:r>
          </m:sub>
        </m:sSub>
      </m:oMath>
      <w:r>
        <w:t xml:space="preserve">, el sistema fija el instante de alerta</w:t>
      </w:r>
      <w:r>
        <w:t xml:space="preserve"> </w:t>
      </w:r>
      <m:oMath>
        <m:sSub>
          <m:e>
            <m:r>
              <m:t>t</m:t>
            </m:r>
          </m:e>
          <m:sub>
            <m:r>
              <m:t>a</m:t>
            </m:r>
            <m:r>
              <m:t>l</m:t>
            </m:r>
            <m:r>
              <m:t>e</m:t>
            </m:r>
            <m:r>
              <m:t>r</m:t>
            </m:r>
            <m:r>
              <m:t>t</m:t>
            </m:r>
            <m:r>
              <m:t>a</m:t>
            </m:r>
          </m:sub>
        </m:sSub>
      </m:oMath>
      <w:r>
        <w:t xml:space="preserve"> </w:t>
      </w:r>
      <w:r>
        <w:t xml:space="preserve">y dispara el protocolo de preparación de la Fase 2.</w:t>
      </w:r>
    </w:p>
    <w:bookmarkEnd w:id="38"/>
    <w:bookmarkStart w:id="42" w:name="Xd97665f268cc0a9329b636854b41ff556a20b07"/>
    <w:p>
      <w:pPr>
        <w:pStyle w:val="Heading3"/>
      </w:pPr>
      <w:r>
        <w:t xml:space="preserve">4.2.3. Fase 2: protocolo de preparación logística en el COE (PERT/CPM)</w:t>
      </w:r>
    </w:p>
    <w:p>
      <w:pPr>
        <w:pStyle w:val="FirstParagraph"/>
      </w:pPr>
      <w:r>
        <w:t xml:space="preserve">Ante la prescripción de alerta (</w:t>
      </w:r>
      <m:oMath>
        <m:sSub>
          <m:e>
            <m:r>
              <m:t>A</m:t>
            </m:r>
          </m:e>
          <m:sub>
            <m:r>
              <m:t>2</m:t>
            </m:r>
          </m:sub>
        </m:sSub>
      </m:oMath>
      <w:r>
        <w:t xml:space="preserve"> </w:t>
      </w:r>
      <w:r>
        <w:t xml:space="preserve">o</w:t>
      </w:r>
      <w:r>
        <w:t xml:space="preserve"> </w:t>
      </w:r>
      <m:oMath>
        <m:sSub>
          <m:e>
            <m:r>
              <m:t>A</m:t>
            </m:r>
          </m:e>
          <m:sub>
            <m:r>
              <m:t>3</m:t>
            </m:r>
          </m:sub>
        </m:sSub>
      </m:oMath>
      <w:r>
        <w:t xml:space="preserve">) se activa el protocolo de preparación del convoy en el almacén regional. La red comprende 10 actividades operativas; la EDAN preliminar corresponde al mecanismo definido en el Reglamento del SINAGERD [20]. Los tiempos están en minutos y</w:t>
      </w:r>
      <w:r>
        <w:t xml:space="preserve"> </w:t>
      </w:r>
      <m:oMath>
        <m:sSub>
          <m:e>
            <m:r>
              <m:t>μ</m:t>
            </m:r>
          </m:e>
          <m:sub>
            <m:r>
              <m:t>i</m:t>
            </m:r>
          </m:sub>
        </m:sSub>
      </m:oMath>
      <w:r>
        <w:t xml:space="preserve"> </w:t>
      </w:r>
      <w:r>
        <w:t xml:space="preserve">equivale al tiempo esperado</w:t>
      </w:r>
      <w:r>
        <w:t xml:space="preserve"> </w:t>
      </w:r>
      <m:oMath>
        <m:sSub>
          <m:e>
            <m:r>
              <m:t>t</m:t>
            </m:r>
          </m:e>
          <m:sub>
            <m:r>
              <m:t>e</m:t>
            </m:r>
          </m:sub>
        </m:sSub>
      </m:oMath>
      <w:r>
        <w:t xml:space="preserve"> </w:t>
      </w:r>
      <w:r>
        <w:t xml:space="preserve">de la notación clásica.</w:t>
      </w:r>
    </w:p>
    <w:p>
      <w:pPr>
        <w:pStyle w:val="TableCaption"/>
      </w:pPr>
      <w:r>
        <w:rPr>
          <w:b/>
          <w:bCs/>
        </w:rPr>
        <w:t xml:space="preserve">Tabla 9.</w:t>
      </w:r>
      <w:r>
        <w:t xml:space="preserve"> </w:t>
      </w:r>
      <w:r>
        <w:t xml:space="preserve">Parámetros estadísticos y determinación de la red PERT/CPM (minutos).</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9. Parámetros estadísticos y determinación de la red PERT/CPM (minutos)."/>
      </w:tblPr>
      <w:tblGrid>
        <w:gridCol w:w="541"/>
        <w:gridCol w:w="3247"/>
        <w:gridCol w:w="812"/>
        <w:gridCol w:w="541"/>
        <w:gridCol w:w="541"/>
        <w:gridCol w:w="541"/>
        <w:gridCol w:w="902"/>
        <w:gridCol w:w="902"/>
        <w:gridCol w:w="993"/>
      </w:tblGrid>
      <w:tr>
        <w:trPr>
          <w:tblHeader w:val="true"/>
          <w:cantSplit/>
          <w:tblHeader/>
        </w:trPr>
        <w:tc>
          <w:tcPr>
            <w:tcW w:w="541"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Cód.</w:t>
            </w:r>
          </w:p>
        </w:tc>
        <w:tc>
          <w:tcPr>
            <w:tcW w:w="3247"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Actividad del protocolo COE/INDECI</w:t>
            </w:r>
          </w:p>
        </w:tc>
        <w:tc>
          <w:tcPr>
            <w:tcW w:w="812"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Pred.</w:t>
            </w:r>
          </w:p>
        </w:tc>
        <w:tc>
          <w:tcPr>
            <w:tcW w:w="541"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a</w:t>
            </w:r>
          </w:p>
        </w:tc>
        <w:tc>
          <w:tcPr>
            <w:tcW w:w="541"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m</w:t>
            </w:r>
          </w:p>
        </w:tc>
        <w:tc>
          <w:tcPr>
            <w:tcW w:w="541"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b</w:t>
            </w:r>
          </w:p>
        </w:tc>
        <w:tc>
          <w:tcPr>
            <w:tcW w:w="902"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μ</w:t>
            </w:r>
            <w:r>
              <w:rPr>
                <w:b/>
                <w:sz w:val="17"/>
                <w:vertAlign w:val="subscript"/>
              </w:rPr>
              <w:t xml:space="preserve">i</w:t>
            </w:r>
          </w:p>
        </w:tc>
        <w:tc>
          <w:tcPr>
            <w:tcW w:w="902"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σ</w:t>
            </w:r>
            <w:r>
              <w:rPr>
                <w:b/>
                <w:sz w:val="17"/>
                <w:vertAlign w:val="subscript"/>
              </w:rPr>
              <w:t xml:space="preserve">i</w:t>
            </w:r>
            <w:r>
              <w:rPr>
                <w:b/>
                <w:sz w:val="17"/>
              </w:rPr>
              <w:t xml:space="preserve">²</w:t>
            </w:r>
          </w:p>
        </w:tc>
        <w:tc>
          <w:tcPr>
            <w:tcW w:w="993"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¿Crítica?</w:t>
            </w:r>
          </w:p>
        </w:tc>
      </w:tr>
      <w:tr>
        <w:trPr>
          <w:cantSplit/>
        </w:trPr>
        <w:tc>
          <w:tcPr>
            <w:tcW w:w="541" w:type="dxa"/>
          </w:tcPr>
          <w:p>
            <w:pPr>
              <w:pStyle w:val="Compact"/>
              <w:keepNext/>
              <w:keepLines/>
              <w:spacing w:before="0" w:after="0" w:line="240" w:lineRule="auto"/>
              <w:jc w:val="center"/>
            </w:pPr>
            <w:r>
              <w:rPr>
                <w:sz w:val="17"/>
              </w:rPr>
              <w:t xml:space="preserve">A</w:t>
            </w:r>
          </w:p>
        </w:tc>
        <w:tc>
          <w:tcPr>
            <w:tcW w:w="3247" w:type="dxa"/>
          </w:tcPr>
          <w:p>
            <w:pPr>
              <w:pStyle w:val="Compact"/>
              <w:keepNext/>
              <w:keepLines/>
              <w:spacing w:before="0" w:after="0" w:line="240" w:lineRule="auto"/>
              <w:jc w:val="left"/>
            </w:pPr>
            <w:r>
              <w:rPr>
                <w:sz w:val="17"/>
              </w:rPr>
              <w:t xml:space="preserve">Convocatoria COE y recepción de la alerta del SENAMHI</w:t>
            </w:r>
          </w:p>
        </w:tc>
        <w:tc>
          <w:tcPr>
            <w:tcW w:w="812" w:type="dxa"/>
          </w:tcPr>
          <w:p>
            <w:pPr>
              <w:pStyle w:val="Compact"/>
              <w:keepNext/>
              <w:keepLines/>
              <w:spacing w:before="0" w:after="0" w:line="240" w:lineRule="auto"/>
              <w:jc w:val="center"/>
            </w:pPr>
            <w:r>
              <w:rPr>
                <w:sz w:val="17"/>
              </w:rPr>
              <w:t xml:space="preserve">—</w:t>
            </w:r>
          </w:p>
        </w:tc>
        <w:tc>
          <w:tcPr>
            <w:tcW w:w="541" w:type="dxa"/>
          </w:tcPr>
          <w:p>
            <w:pPr>
              <w:pStyle w:val="Compact"/>
              <w:keepNext/>
              <w:keepLines/>
              <w:spacing w:before="0" w:after="0" w:line="240" w:lineRule="auto"/>
              <w:jc w:val="center"/>
            </w:pPr>
            <w:r>
              <w:rPr>
                <w:sz w:val="17"/>
              </w:rPr>
              <w:t xml:space="preserve">15</w:t>
            </w:r>
          </w:p>
        </w:tc>
        <w:tc>
          <w:tcPr>
            <w:tcW w:w="541" w:type="dxa"/>
          </w:tcPr>
          <w:p>
            <w:pPr>
              <w:pStyle w:val="Compact"/>
              <w:keepNext/>
              <w:keepLines/>
              <w:spacing w:before="0" w:after="0" w:line="240" w:lineRule="auto"/>
              <w:jc w:val="center"/>
            </w:pPr>
            <w:r>
              <w:rPr>
                <w:sz w:val="17"/>
              </w:rPr>
              <w:t xml:space="preserve">20</w:t>
            </w:r>
          </w:p>
        </w:tc>
        <w:tc>
          <w:tcPr>
            <w:tcW w:w="541" w:type="dxa"/>
          </w:tcPr>
          <w:p>
            <w:pPr>
              <w:pStyle w:val="Compact"/>
              <w:keepNext/>
              <w:keepLines/>
              <w:spacing w:before="0" w:after="0" w:line="240" w:lineRule="auto"/>
              <w:jc w:val="center"/>
            </w:pPr>
            <w:r>
              <w:rPr>
                <w:sz w:val="17"/>
              </w:rPr>
              <w:t xml:space="preserve">31</w:t>
            </w:r>
          </w:p>
        </w:tc>
        <w:tc>
          <w:tcPr>
            <w:tcW w:w="902" w:type="dxa"/>
          </w:tcPr>
          <w:p>
            <w:pPr>
              <w:pStyle w:val="Compact"/>
              <w:keepNext/>
              <w:keepLines/>
              <w:spacing w:before="0" w:after="0" w:line="240" w:lineRule="auto"/>
              <w:jc w:val="center"/>
            </w:pPr>
            <w:r>
              <w:rPr>
                <w:sz w:val="17"/>
              </w:rPr>
              <w:t xml:space="preserve">21.00</w:t>
            </w:r>
          </w:p>
        </w:tc>
        <w:tc>
          <w:tcPr>
            <w:tcW w:w="902" w:type="dxa"/>
          </w:tcPr>
          <w:p>
            <w:pPr>
              <w:pStyle w:val="Compact"/>
              <w:keepNext/>
              <w:keepLines/>
              <w:spacing w:before="0" w:after="0" w:line="240" w:lineRule="auto"/>
              <w:jc w:val="center"/>
            </w:pPr>
            <w:r>
              <w:rPr>
                <w:sz w:val="17"/>
              </w:rPr>
              <w:t xml:space="preserve">7.11</w:t>
            </w:r>
          </w:p>
        </w:tc>
        <w:tc>
          <w:tcPr>
            <w:tcW w:w="993" w:type="dxa"/>
          </w:tcPr>
          <w:p>
            <w:pPr>
              <w:pStyle w:val="Compact"/>
              <w:keepNext/>
              <w:keepLines/>
              <w:spacing w:before="0" w:after="0" w:line="240" w:lineRule="auto"/>
              <w:jc w:val="center"/>
            </w:pPr>
            <w:r>
              <w:rPr>
                <w:b/>
                <w:bCs/>
                <w:sz w:val="17"/>
              </w:rPr>
              <w:t xml:space="preserve">Sí</w:t>
            </w:r>
          </w:p>
        </w:tc>
      </w:tr>
      <w:tr>
        <w:trPr>
          <w:cantSplit/>
        </w:trPr>
        <w:tc>
          <w:tcPr>
            <w:tcW w:w="541" w:type="dxa"/>
          </w:tcPr>
          <w:p>
            <w:pPr>
              <w:pStyle w:val="Compact"/>
              <w:keepNext/>
              <w:keepLines/>
              <w:spacing w:before="0" w:after="0" w:line="240" w:lineRule="auto"/>
              <w:jc w:val="center"/>
            </w:pPr>
            <w:r>
              <w:rPr>
                <w:sz w:val="17"/>
              </w:rPr>
              <w:t xml:space="preserve">B</w:t>
            </w:r>
          </w:p>
        </w:tc>
        <w:tc>
          <w:tcPr>
            <w:tcW w:w="3247" w:type="dxa"/>
          </w:tcPr>
          <w:p>
            <w:pPr>
              <w:pStyle w:val="Compact"/>
              <w:keepNext/>
              <w:keepLines/>
              <w:spacing w:before="0" w:after="0" w:line="240" w:lineRule="auto"/>
              <w:jc w:val="left"/>
            </w:pPr>
            <w:r>
              <w:rPr>
                <w:sz w:val="17"/>
              </w:rPr>
              <w:t xml:space="preserve">Evaluación preliminar de daños (EDAN preliminar)</w:t>
            </w:r>
          </w:p>
        </w:tc>
        <w:tc>
          <w:tcPr>
            <w:tcW w:w="812" w:type="dxa"/>
          </w:tcPr>
          <w:p>
            <w:pPr>
              <w:pStyle w:val="Compact"/>
              <w:keepNext/>
              <w:keepLines/>
              <w:spacing w:before="0" w:after="0" w:line="240" w:lineRule="auto"/>
              <w:jc w:val="center"/>
            </w:pPr>
            <w:r>
              <w:rPr>
                <w:sz w:val="17"/>
              </w:rPr>
              <w:t xml:space="preserve">A</w:t>
            </w:r>
          </w:p>
        </w:tc>
        <w:tc>
          <w:tcPr>
            <w:tcW w:w="541" w:type="dxa"/>
          </w:tcPr>
          <w:p>
            <w:pPr>
              <w:pStyle w:val="Compact"/>
              <w:keepNext/>
              <w:keepLines/>
              <w:spacing w:before="0" w:after="0" w:line="240" w:lineRule="auto"/>
              <w:jc w:val="center"/>
            </w:pPr>
            <w:r>
              <w:rPr>
                <w:sz w:val="17"/>
              </w:rPr>
              <w:t xml:space="preserve">20</w:t>
            </w:r>
          </w:p>
        </w:tc>
        <w:tc>
          <w:tcPr>
            <w:tcW w:w="541" w:type="dxa"/>
          </w:tcPr>
          <w:p>
            <w:pPr>
              <w:pStyle w:val="Compact"/>
              <w:keepNext/>
              <w:keepLines/>
              <w:spacing w:before="0" w:after="0" w:line="240" w:lineRule="auto"/>
              <w:jc w:val="center"/>
            </w:pPr>
            <w:r>
              <w:rPr>
                <w:sz w:val="17"/>
              </w:rPr>
              <w:t xml:space="preserve">30</w:t>
            </w:r>
          </w:p>
        </w:tc>
        <w:tc>
          <w:tcPr>
            <w:tcW w:w="541" w:type="dxa"/>
          </w:tcPr>
          <w:p>
            <w:pPr>
              <w:pStyle w:val="Compact"/>
              <w:keepNext/>
              <w:keepLines/>
              <w:spacing w:before="0" w:after="0" w:line="240" w:lineRule="auto"/>
              <w:jc w:val="center"/>
            </w:pPr>
            <w:r>
              <w:rPr>
                <w:sz w:val="17"/>
              </w:rPr>
              <w:t xml:space="preserve">46</w:t>
            </w:r>
          </w:p>
        </w:tc>
        <w:tc>
          <w:tcPr>
            <w:tcW w:w="902" w:type="dxa"/>
          </w:tcPr>
          <w:p>
            <w:pPr>
              <w:pStyle w:val="Compact"/>
              <w:keepNext/>
              <w:keepLines/>
              <w:spacing w:before="0" w:after="0" w:line="240" w:lineRule="auto"/>
              <w:jc w:val="center"/>
            </w:pPr>
            <w:r>
              <w:rPr>
                <w:sz w:val="17"/>
              </w:rPr>
              <w:t xml:space="preserve">31.00</w:t>
            </w:r>
          </w:p>
        </w:tc>
        <w:tc>
          <w:tcPr>
            <w:tcW w:w="902" w:type="dxa"/>
          </w:tcPr>
          <w:p>
            <w:pPr>
              <w:pStyle w:val="Compact"/>
              <w:keepNext/>
              <w:keepLines/>
              <w:spacing w:before="0" w:after="0" w:line="240" w:lineRule="auto"/>
              <w:jc w:val="center"/>
            </w:pPr>
            <w:r>
              <w:rPr>
                <w:sz w:val="17"/>
              </w:rPr>
              <w:t xml:space="preserve">18.78</w:t>
            </w:r>
          </w:p>
        </w:tc>
        <w:tc>
          <w:tcPr>
            <w:tcW w:w="993" w:type="dxa"/>
          </w:tcPr>
          <w:p>
            <w:pPr>
              <w:pStyle w:val="Compact"/>
              <w:keepNext/>
              <w:keepLines/>
              <w:spacing w:before="0" w:after="0" w:line="240" w:lineRule="auto"/>
              <w:jc w:val="center"/>
            </w:pPr>
            <w:r>
              <w:rPr>
                <w:b/>
                <w:bCs/>
                <w:sz w:val="17"/>
              </w:rPr>
              <w:t xml:space="preserve">Sí</w:t>
            </w:r>
          </w:p>
        </w:tc>
      </w:tr>
      <w:tr>
        <w:trPr>
          <w:cantSplit/>
        </w:trPr>
        <w:tc>
          <w:tcPr>
            <w:tcW w:w="541" w:type="dxa"/>
          </w:tcPr>
          <w:p>
            <w:pPr>
              <w:pStyle w:val="Compact"/>
              <w:keepNext/>
              <w:keepLines/>
              <w:spacing w:before="0" w:after="0" w:line="240" w:lineRule="auto"/>
              <w:jc w:val="center"/>
            </w:pPr>
            <w:r>
              <w:rPr>
                <w:sz w:val="17"/>
              </w:rPr>
              <w:t xml:space="preserve">C</w:t>
            </w:r>
          </w:p>
        </w:tc>
        <w:tc>
          <w:tcPr>
            <w:tcW w:w="3247" w:type="dxa"/>
          </w:tcPr>
          <w:p>
            <w:pPr>
              <w:pStyle w:val="Compact"/>
              <w:keepNext/>
              <w:keepLines/>
              <w:spacing w:before="0" w:after="0" w:line="240" w:lineRule="auto"/>
              <w:jc w:val="left"/>
            </w:pPr>
            <w:r>
              <w:rPr>
                <w:sz w:val="17"/>
              </w:rPr>
              <w:t xml:space="preserve">Consolidación y cubicaje de KAH en almacén</w:t>
            </w:r>
          </w:p>
        </w:tc>
        <w:tc>
          <w:tcPr>
            <w:tcW w:w="812" w:type="dxa"/>
          </w:tcPr>
          <w:p>
            <w:pPr>
              <w:pStyle w:val="Compact"/>
              <w:keepNext/>
              <w:keepLines/>
              <w:spacing w:before="0" w:after="0" w:line="240" w:lineRule="auto"/>
              <w:jc w:val="center"/>
            </w:pPr>
            <w:r>
              <w:rPr>
                <w:sz w:val="17"/>
              </w:rPr>
              <w:t xml:space="preserve">B</w:t>
            </w:r>
          </w:p>
        </w:tc>
        <w:tc>
          <w:tcPr>
            <w:tcW w:w="541" w:type="dxa"/>
          </w:tcPr>
          <w:p>
            <w:pPr>
              <w:pStyle w:val="Compact"/>
              <w:keepNext/>
              <w:keepLines/>
              <w:spacing w:before="0" w:after="0" w:line="240" w:lineRule="auto"/>
              <w:jc w:val="center"/>
            </w:pPr>
            <w:r>
              <w:rPr>
                <w:sz w:val="17"/>
              </w:rPr>
              <w:t xml:space="preserve">30</w:t>
            </w:r>
          </w:p>
        </w:tc>
        <w:tc>
          <w:tcPr>
            <w:tcW w:w="541" w:type="dxa"/>
          </w:tcPr>
          <w:p>
            <w:pPr>
              <w:pStyle w:val="Compact"/>
              <w:keepNext/>
              <w:keepLines/>
              <w:spacing w:before="0" w:after="0" w:line="240" w:lineRule="auto"/>
              <w:jc w:val="center"/>
            </w:pPr>
            <w:r>
              <w:rPr>
                <w:sz w:val="17"/>
              </w:rPr>
              <w:t xml:space="preserve">45</w:t>
            </w:r>
          </w:p>
        </w:tc>
        <w:tc>
          <w:tcPr>
            <w:tcW w:w="541" w:type="dxa"/>
          </w:tcPr>
          <w:p>
            <w:pPr>
              <w:pStyle w:val="Compact"/>
              <w:keepNext/>
              <w:keepLines/>
              <w:spacing w:before="0" w:after="0" w:line="240" w:lineRule="auto"/>
              <w:jc w:val="center"/>
            </w:pPr>
            <w:r>
              <w:rPr>
                <w:sz w:val="17"/>
              </w:rPr>
              <w:t xml:space="preserve">66</w:t>
            </w:r>
          </w:p>
        </w:tc>
        <w:tc>
          <w:tcPr>
            <w:tcW w:w="902" w:type="dxa"/>
          </w:tcPr>
          <w:p>
            <w:pPr>
              <w:pStyle w:val="Compact"/>
              <w:keepNext/>
              <w:keepLines/>
              <w:spacing w:before="0" w:after="0" w:line="240" w:lineRule="auto"/>
              <w:jc w:val="center"/>
            </w:pPr>
            <w:r>
              <w:rPr>
                <w:sz w:val="17"/>
              </w:rPr>
              <w:t xml:space="preserve">46.00</w:t>
            </w:r>
          </w:p>
        </w:tc>
        <w:tc>
          <w:tcPr>
            <w:tcW w:w="902" w:type="dxa"/>
          </w:tcPr>
          <w:p>
            <w:pPr>
              <w:pStyle w:val="Compact"/>
              <w:keepNext/>
              <w:keepLines/>
              <w:spacing w:before="0" w:after="0" w:line="240" w:lineRule="auto"/>
              <w:jc w:val="center"/>
            </w:pPr>
            <w:r>
              <w:rPr>
                <w:sz w:val="17"/>
              </w:rPr>
              <w:t xml:space="preserve">36.00</w:t>
            </w:r>
          </w:p>
        </w:tc>
        <w:tc>
          <w:tcPr>
            <w:tcW w:w="993" w:type="dxa"/>
          </w:tcPr>
          <w:p>
            <w:pPr>
              <w:pStyle w:val="Compact"/>
              <w:keepNext/>
              <w:keepLines/>
              <w:spacing w:before="0" w:after="0" w:line="240" w:lineRule="auto"/>
              <w:jc w:val="center"/>
            </w:pPr>
            <w:r>
              <w:rPr>
                <w:b/>
                <w:bCs/>
                <w:sz w:val="17"/>
              </w:rPr>
              <w:t xml:space="preserve">Sí</w:t>
            </w:r>
          </w:p>
        </w:tc>
      </w:tr>
      <w:tr>
        <w:trPr>
          <w:cantSplit/>
        </w:trPr>
        <w:tc>
          <w:tcPr>
            <w:tcW w:w="541" w:type="dxa"/>
          </w:tcPr>
          <w:p>
            <w:pPr>
              <w:pStyle w:val="Compact"/>
              <w:keepNext/>
              <w:keepLines/>
              <w:spacing w:before="0" w:after="0" w:line="240" w:lineRule="auto"/>
              <w:jc w:val="center"/>
            </w:pPr>
            <w:r>
              <w:rPr>
                <w:sz w:val="17"/>
              </w:rPr>
              <w:t xml:space="preserve">D</w:t>
            </w:r>
          </w:p>
        </w:tc>
        <w:tc>
          <w:tcPr>
            <w:tcW w:w="3247" w:type="dxa"/>
          </w:tcPr>
          <w:p>
            <w:pPr>
              <w:pStyle w:val="Compact"/>
              <w:keepNext/>
              <w:keepLines/>
              <w:spacing w:before="0" w:after="0" w:line="240" w:lineRule="auto"/>
              <w:jc w:val="left"/>
            </w:pPr>
            <w:r>
              <w:rPr>
                <w:sz w:val="17"/>
              </w:rPr>
              <w:t xml:space="preserve">Inspección mecánica y repostaje del convoy (6×4)</w:t>
            </w:r>
          </w:p>
        </w:tc>
        <w:tc>
          <w:tcPr>
            <w:tcW w:w="812" w:type="dxa"/>
          </w:tcPr>
          <w:p>
            <w:pPr>
              <w:pStyle w:val="Compact"/>
              <w:keepNext/>
              <w:keepLines/>
              <w:spacing w:before="0" w:after="0" w:line="240" w:lineRule="auto"/>
              <w:jc w:val="center"/>
            </w:pPr>
            <w:r>
              <w:rPr>
                <w:sz w:val="17"/>
              </w:rPr>
              <w:t xml:space="preserve">A</w:t>
            </w:r>
          </w:p>
        </w:tc>
        <w:tc>
          <w:tcPr>
            <w:tcW w:w="541" w:type="dxa"/>
          </w:tcPr>
          <w:p>
            <w:pPr>
              <w:pStyle w:val="Compact"/>
              <w:keepNext/>
              <w:keepLines/>
              <w:spacing w:before="0" w:after="0" w:line="240" w:lineRule="auto"/>
              <w:jc w:val="center"/>
            </w:pPr>
            <w:r>
              <w:rPr>
                <w:sz w:val="17"/>
              </w:rPr>
              <w:t xml:space="preserve">25</w:t>
            </w:r>
          </w:p>
        </w:tc>
        <w:tc>
          <w:tcPr>
            <w:tcW w:w="541" w:type="dxa"/>
          </w:tcPr>
          <w:p>
            <w:pPr>
              <w:pStyle w:val="Compact"/>
              <w:keepNext/>
              <w:keepLines/>
              <w:spacing w:before="0" w:after="0" w:line="240" w:lineRule="auto"/>
              <w:jc w:val="center"/>
            </w:pPr>
            <w:r>
              <w:rPr>
                <w:sz w:val="17"/>
              </w:rPr>
              <w:t xml:space="preserve">35</w:t>
            </w:r>
          </w:p>
        </w:tc>
        <w:tc>
          <w:tcPr>
            <w:tcW w:w="541" w:type="dxa"/>
          </w:tcPr>
          <w:p>
            <w:pPr>
              <w:pStyle w:val="Compact"/>
              <w:keepNext/>
              <w:keepLines/>
              <w:spacing w:before="0" w:after="0" w:line="240" w:lineRule="auto"/>
              <w:jc w:val="center"/>
            </w:pPr>
            <w:r>
              <w:rPr>
                <w:sz w:val="17"/>
              </w:rPr>
              <w:t xml:space="preserve">51</w:t>
            </w:r>
          </w:p>
        </w:tc>
        <w:tc>
          <w:tcPr>
            <w:tcW w:w="902" w:type="dxa"/>
          </w:tcPr>
          <w:p>
            <w:pPr>
              <w:pStyle w:val="Compact"/>
              <w:keepNext/>
              <w:keepLines/>
              <w:spacing w:before="0" w:after="0" w:line="240" w:lineRule="auto"/>
              <w:jc w:val="center"/>
            </w:pPr>
            <w:r>
              <w:rPr>
                <w:sz w:val="17"/>
              </w:rPr>
              <w:t xml:space="preserve">36.00</w:t>
            </w:r>
          </w:p>
        </w:tc>
        <w:tc>
          <w:tcPr>
            <w:tcW w:w="902" w:type="dxa"/>
          </w:tcPr>
          <w:p>
            <w:pPr>
              <w:pStyle w:val="Compact"/>
              <w:keepNext/>
              <w:keepLines/>
              <w:spacing w:before="0" w:after="0" w:line="240" w:lineRule="auto"/>
              <w:jc w:val="center"/>
            </w:pPr>
            <w:r>
              <w:rPr>
                <w:sz w:val="17"/>
              </w:rPr>
              <w:t xml:space="preserve">18.78</w:t>
            </w:r>
          </w:p>
        </w:tc>
        <w:tc>
          <w:tcPr>
            <w:tcW w:w="993" w:type="dxa"/>
          </w:tcPr>
          <w:p>
            <w:pPr>
              <w:pStyle w:val="Compact"/>
              <w:keepNext/>
              <w:keepLines/>
              <w:spacing w:before="0" w:after="0" w:line="240" w:lineRule="auto"/>
              <w:jc w:val="center"/>
            </w:pPr>
            <w:r>
              <w:rPr>
                <w:sz w:val="17"/>
              </w:rPr>
              <w:t xml:space="preserve">No</w:t>
            </w:r>
          </w:p>
        </w:tc>
      </w:tr>
      <w:tr>
        <w:trPr>
          <w:cantSplit/>
        </w:trPr>
        <w:tc>
          <w:tcPr>
            <w:tcW w:w="541" w:type="dxa"/>
          </w:tcPr>
          <w:p>
            <w:pPr>
              <w:pStyle w:val="Compact"/>
              <w:keepNext/>
              <w:keepLines/>
              <w:spacing w:before="0" w:after="0" w:line="240" w:lineRule="auto"/>
              <w:jc w:val="center"/>
            </w:pPr>
            <w:r>
              <w:rPr>
                <w:sz w:val="17"/>
              </w:rPr>
              <w:t xml:space="preserve">E</w:t>
            </w:r>
          </w:p>
        </w:tc>
        <w:tc>
          <w:tcPr>
            <w:tcW w:w="3247" w:type="dxa"/>
          </w:tcPr>
          <w:p>
            <w:pPr>
              <w:pStyle w:val="Compact"/>
              <w:keepNext/>
              <w:keepLines/>
              <w:spacing w:before="0" w:after="0" w:line="240" w:lineRule="auto"/>
              <w:jc w:val="left"/>
            </w:pPr>
            <w:r>
              <w:rPr>
                <w:sz w:val="17"/>
              </w:rPr>
              <w:t xml:space="preserve">Carga, estiba y balanceo de kits humanitarios</w:t>
            </w:r>
          </w:p>
        </w:tc>
        <w:tc>
          <w:tcPr>
            <w:tcW w:w="812" w:type="dxa"/>
          </w:tcPr>
          <w:p>
            <w:pPr>
              <w:pStyle w:val="Compact"/>
              <w:keepNext/>
              <w:keepLines/>
              <w:spacing w:before="0" w:after="0" w:line="240" w:lineRule="auto"/>
              <w:jc w:val="center"/>
            </w:pPr>
            <w:r>
              <w:rPr>
                <w:sz w:val="17"/>
              </w:rPr>
              <w:t xml:space="preserve">C, D</w:t>
            </w:r>
          </w:p>
        </w:tc>
        <w:tc>
          <w:tcPr>
            <w:tcW w:w="541" w:type="dxa"/>
          </w:tcPr>
          <w:p>
            <w:pPr>
              <w:pStyle w:val="Compact"/>
              <w:keepNext/>
              <w:keepLines/>
              <w:spacing w:before="0" w:after="0" w:line="240" w:lineRule="auto"/>
              <w:jc w:val="center"/>
            </w:pPr>
            <w:r>
              <w:rPr>
                <w:sz w:val="17"/>
              </w:rPr>
              <w:t xml:space="preserve">35</w:t>
            </w:r>
          </w:p>
        </w:tc>
        <w:tc>
          <w:tcPr>
            <w:tcW w:w="541" w:type="dxa"/>
          </w:tcPr>
          <w:p>
            <w:pPr>
              <w:pStyle w:val="Compact"/>
              <w:keepNext/>
              <w:keepLines/>
              <w:spacing w:before="0" w:after="0" w:line="240" w:lineRule="auto"/>
              <w:jc w:val="center"/>
            </w:pPr>
            <w:r>
              <w:rPr>
                <w:sz w:val="17"/>
              </w:rPr>
              <w:t xml:space="preserve">50</w:t>
            </w:r>
          </w:p>
        </w:tc>
        <w:tc>
          <w:tcPr>
            <w:tcW w:w="541" w:type="dxa"/>
          </w:tcPr>
          <w:p>
            <w:pPr>
              <w:pStyle w:val="Compact"/>
              <w:keepNext/>
              <w:keepLines/>
              <w:spacing w:before="0" w:after="0" w:line="240" w:lineRule="auto"/>
              <w:jc w:val="center"/>
            </w:pPr>
            <w:r>
              <w:rPr>
                <w:sz w:val="17"/>
              </w:rPr>
              <w:t xml:space="preserve">71</w:t>
            </w:r>
          </w:p>
        </w:tc>
        <w:tc>
          <w:tcPr>
            <w:tcW w:w="902" w:type="dxa"/>
          </w:tcPr>
          <w:p>
            <w:pPr>
              <w:pStyle w:val="Compact"/>
              <w:keepNext/>
              <w:keepLines/>
              <w:spacing w:before="0" w:after="0" w:line="240" w:lineRule="auto"/>
              <w:jc w:val="center"/>
            </w:pPr>
            <w:r>
              <w:rPr>
                <w:sz w:val="17"/>
              </w:rPr>
              <w:t xml:space="preserve">51.00</w:t>
            </w:r>
          </w:p>
        </w:tc>
        <w:tc>
          <w:tcPr>
            <w:tcW w:w="902" w:type="dxa"/>
          </w:tcPr>
          <w:p>
            <w:pPr>
              <w:pStyle w:val="Compact"/>
              <w:keepNext/>
              <w:keepLines/>
              <w:spacing w:before="0" w:after="0" w:line="240" w:lineRule="auto"/>
              <w:jc w:val="center"/>
            </w:pPr>
            <w:r>
              <w:rPr>
                <w:sz w:val="17"/>
              </w:rPr>
              <w:t xml:space="preserve">36.00</w:t>
            </w:r>
          </w:p>
        </w:tc>
        <w:tc>
          <w:tcPr>
            <w:tcW w:w="993" w:type="dxa"/>
          </w:tcPr>
          <w:p>
            <w:pPr>
              <w:pStyle w:val="Compact"/>
              <w:keepNext/>
              <w:keepLines/>
              <w:spacing w:before="0" w:after="0" w:line="240" w:lineRule="auto"/>
              <w:jc w:val="center"/>
            </w:pPr>
            <w:r>
              <w:rPr>
                <w:b/>
                <w:bCs/>
                <w:sz w:val="17"/>
              </w:rPr>
              <w:t xml:space="preserve">Sí</w:t>
            </w:r>
          </w:p>
        </w:tc>
      </w:tr>
      <w:tr>
        <w:trPr>
          <w:cantSplit/>
        </w:trPr>
        <w:tc>
          <w:tcPr>
            <w:tcW w:w="541" w:type="dxa"/>
          </w:tcPr>
          <w:p>
            <w:pPr>
              <w:pStyle w:val="Compact"/>
              <w:keepNext/>
              <w:keepLines/>
              <w:spacing w:before="0" w:after="0" w:line="240" w:lineRule="auto"/>
              <w:jc w:val="center"/>
            </w:pPr>
            <w:r>
              <w:rPr>
                <w:sz w:val="17"/>
              </w:rPr>
              <w:t xml:space="preserve">F</w:t>
            </w:r>
          </w:p>
        </w:tc>
        <w:tc>
          <w:tcPr>
            <w:tcW w:w="3247" w:type="dxa"/>
          </w:tcPr>
          <w:p>
            <w:pPr>
              <w:pStyle w:val="Compact"/>
              <w:keepNext/>
              <w:keepLines/>
              <w:spacing w:before="0" w:after="0" w:line="240" w:lineRule="auto"/>
              <w:jc w:val="left"/>
            </w:pPr>
            <w:r>
              <w:rPr>
                <w:sz w:val="17"/>
              </w:rPr>
              <w:t xml:space="preserve">Asignación de tripulación y brigadistas SINPAD</w:t>
            </w:r>
          </w:p>
        </w:tc>
        <w:tc>
          <w:tcPr>
            <w:tcW w:w="812" w:type="dxa"/>
          </w:tcPr>
          <w:p>
            <w:pPr>
              <w:pStyle w:val="Compact"/>
              <w:keepNext/>
              <w:keepLines/>
              <w:spacing w:before="0" w:after="0" w:line="240" w:lineRule="auto"/>
              <w:jc w:val="center"/>
            </w:pPr>
            <w:r>
              <w:rPr>
                <w:sz w:val="17"/>
              </w:rPr>
              <w:t xml:space="preserve">B</w:t>
            </w:r>
          </w:p>
        </w:tc>
        <w:tc>
          <w:tcPr>
            <w:tcW w:w="541" w:type="dxa"/>
          </w:tcPr>
          <w:p>
            <w:pPr>
              <w:pStyle w:val="Compact"/>
              <w:keepNext/>
              <w:keepLines/>
              <w:spacing w:before="0" w:after="0" w:line="240" w:lineRule="auto"/>
              <w:jc w:val="center"/>
            </w:pPr>
            <w:r>
              <w:rPr>
                <w:sz w:val="17"/>
              </w:rPr>
              <w:t xml:space="preserve">15</w:t>
            </w:r>
          </w:p>
        </w:tc>
        <w:tc>
          <w:tcPr>
            <w:tcW w:w="541" w:type="dxa"/>
          </w:tcPr>
          <w:p>
            <w:pPr>
              <w:pStyle w:val="Compact"/>
              <w:keepNext/>
              <w:keepLines/>
              <w:spacing w:before="0" w:after="0" w:line="240" w:lineRule="auto"/>
              <w:jc w:val="center"/>
            </w:pPr>
            <w:r>
              <w:rPr>
                <w:sz w:val="17"/>
              </w:rPr>
              <w:t xml:space="preserve">25</w:t>
            </w:r>
          </w:p>
        </w:tc>
        <w:tc>
          <w:tcPr>
            <w:tcW w:w="541" w:type="dxa"/>
          </w:tcPr>
          <w:p>
            <w:pPr>
              <w:pStyle w:val="Compact"/>
              <w:keepNext/>
              <w:keepLines/>
              <w:spacing w:before="0" w:after="0" w:line="240" w:lineRule="auto"/>
              <w:jc w:val="center"/>
            </w:pPr>
            <w:r>
              <w:rPr>
                <w:sz w:val="17"/>
              </w:rPr>
              <w:t xml:space="preserve">35</w:t>
            </w:r>
          </w:p>
        </w:tc>
        <w:tc>
          <w:tcPr>
            <w:tcW w:w="902" w:type="dxa"/>
          </w:tcPr>
          <w:p>
            <w:pPr>
              <w:pStyle w:val="Compact"/>
              <w:keepNext/>
              <w:keepLines/>
              <w:spacing w:before="0" w:after="0" w:line="240" w:lineRule="auto"/>
              <w:jc w:val="center"/>
            </w:pPr>
            <w:r>
              <w:rPr>
                <w:sz w:val="17"/>
              </w:rPr>
              <w:t xml:space="preserve">25.00</w:t>
            </w:r>
          </w:p>
        </w:tc>
        <w:tc>
          <w:tcPr>
            <w:tcW w:w="902" w:type="dxa"/>
          </w:tcPr>
          <w:p>
            <w:pPr>
              <w:pStyle w:val="Compact"/>
              <w:keepNext/>
              <w:keepLines/>
              <w:spacing w:before="0" w:after="0" w:line="240" w:lineRule="auto"/>
              <w:jc w:val="center"/>
            </w:pPr>
            <w:r>
              <w:rPr>
                <w:sz w:val="17"/>
              </w:rPr>
              <w:t xml:space="preserve">11.11</w:t>
            </w:r>
          </w:p>
        </w:tc>
        <w:tc>
          <w:tcPr>
            <w:tcW w:w="993" w:type="dxa"/>
          </w:tcPr>
          <w:p>
            <w:pPr>
              <w:pStyle w:val="Compact"/>
              <w:keepNext/>
              <w:keepLines/>
              <w:spacing w:before="0" w:after="0" w:line="240" w:lineRule="auto"/>
              <w:jc w:val="center"/>
            </w:pPr>
            <w:r>
              <w:rPr>
                <w:sz w:val="17"/>
              </w:rPr>
              <w:t xml:space="preserve">No</w:t>
            </w:r>
          </w:p>
        </w:tc>
      </w:tr>
      <w:tr>
        <w:trPr>
          <w:cantSplit/>
        </w:trPr>
        <w:tc>
          <w:tcPr>
            <w:tcW w:w="541" w:type="dxa"/>
          </w:tcPr>
          <w:p>
            <w:pPr>
              <w:pStyle w:val="Compact"/>
              <w:keepNext/>
              <w:keepLines/>
              <w:spacing w:before="0" w:after="0" w:line="240" w:lineRule="auto"/>
              <w:jc w:val="center"/>
            </w:pPr>
            <w:r>
              <w:rPr>
                <w:sz w:val="17"/>
              </w:rPr>
              <w:t xml:space="preserve">G</w:t>
            </w:r>
          </w:p>
        </w:tc>
        <w:tc>
          <w:tcPr>
            <w:tcW w:w="3247" w:type="dxa"/>
          </w:tcPr>
          <w:p>
            <w:pPr>
              <w:pStyle w:val="Compact"/>
              <w:keepNext/>
              <w:keepLines/>
              <w:spacing w:before="0" w:after="0" w:line="240" w:lineRule="auto"/>
              <w:jc w:val="left"/>
            </w:pPr>
            <w:r>
              <w:rPr>
                <w:sz w:val="17"/>
              </w:rPr>
              <w:t xml:space="preserve">Salvoconductos y coordinación con PNP Carreteras</w:t>
            </w:r>
          </w:p>
        </w:tc>
        <w:tc>
          <w:tcPr>
            <w:tcW w:w="812" w:type="dxa"/>
          </w:tcPr>
          <w:p>
            <w:pPr>
              <w:pStyle w:val="Compact"/>
              <w:keepNext/>
              <w:keepLines/>
              <w:spacing w:before="0" w:after="0" w:line="240" w:lineRule="auto"/>
              <w:jc w:val="center"/>
            </w:pPr>
            <w:r>
              <w:rPr>
                <w:sz w:val="17"/>
              </w:rPr>
              <w:t xml:space="preserve">B</w:t>
            </w:r>
          </w:p>
        </w:tc>
        <w:tc>
          <w:tcPr>
            <w:tcW w:w="541" w:type="dxa"/>
          </w:tcPr>
          <w:p>
            <w:pPr>
              <w:pStyle w:val="Compact"/>
              <w:keepNext/>
              <w:keepLines/>
              <w:spacing w:before="0" w:after="0" w:line="240" w:lineRule="auto"/>
              <w:jc w:val="center"/>
            </w:pPr>
            <w:r>
              <w:rPr>
                <w:sz w:val="17"/>
              </w:rPr>
              <w:t xml:space="preserve">20</w:t>
            </w:r>
          </w:p>
        </w:tc>
        <w:tc>
          <w:tcPr>
            <w:tcW w:w="541" w:type="dxa"/>
          </w:tcPr>
          <w:p>
            <w:pPr>
              <w:pStyle w:val="Compact"/>
              <w:keepNext/>
              <w:keepLines/>
              <w:spacing w:before="0" w:after="0" w:line="240" w:lineRule="auto"/>
              <w:jc w:val="center"/>
            </w:pPr>
            <w:r>
              <w:rPr>
                <w:sz w:val="17"/>
              </w:rPr>
              <w:t xml:space="preserve">30</w:t>
            </w:r>
          </w:p>
        </w:tc>
        <w:tc>
          <w:tcPr>
            <w:tcW w:w="541" w:type="dxa"/>
          </w:tcPr>
          <w:p>
            <w:pPr>
              <w:pStyle w:val="Compact"/>
              <w:keepNext/>
              <w:keepLines/>
              <w:spacing w:before="0" w:after="0" w:line="240" w:lineRule="auto"/>
              <w:jc w:val="center"/>
            </w:pPr>
            <w:r>
              <w:rPr>
                <w:sz w:val="17"/>
              </w:rPr>
              <w:t xml:space="preserve">46</w:t>
            </w:r>
          </w:p>
        </w:tc>
        <w:tc>
          <w:tcPr>
            <w:tcW w:w="902" w:type="dxa"/>
          </w:tcPr>
          <w:p>
            <w:pPr>
              <w:pStyle w:val="Compact"/>
              <w:keepNext/>
              <w:keepLines/>
              <w:spacing w:before="0" w:after="0" w:line="240" w:lineRule="auto"/>
              <w:jc w:val="center"/>
            </w:pPr>
            <w:r>
              <w:rPr>
                <w:sz w:val="17"/>
              </w:rPr>
              <w:t xml:space="preserve">31.00</w:t>
            </w:r>
          </w:p>
        </w:tc>
        <w:tc>
          <w:tcPr>
            <w:tcW w:w="902" w:type="dxa"/>
          </w:tcPr>
          <w:p>
            <w:pPr>
              <w:pStyle w:val="Compact"/>
              <w:keepNext/>
              <w:keepLines/>
              <w:spacing w:before="0" w:after="0" w:line="240" w:lineRule="auto"/>
              <w:jc w:val="center"/>
            </w:pPr>
            <w:r>
              <w:rPr>
                <w:sz w:val="17"/>
              </w:rPr>
              <w:t xml:space="preserve">18.78</w:t>
            </w:r>
          </w:p>
        </w:tc>
        <w:tc>
          <w:tcPr>
            <w:tcW w:w="993" w:type="dxa"/>
          </w:tcPr>
          <w:p>
            <w:pPr>
              <w:pStyle w:val="Compact"/>
              <w:keepNext/>
              <w:keepLines/>
              <w:spacing w:before="0" w:after="0" w:line="240" w:lineRule="auto"/>
              <w:jc w:val="center"/>
            </w:pPr>
            <w:r>
              <w:rPr>
                <w:sz w:val="17"/>
              </w:rPr>
              <w:t xml:space="preserve">No</w:t>
            </w:r>
          </w:p>
        </w:tc>
      </w:tr>
      <w:tr>
        <w:trPr>
          <w:cantSplit/>
        </w:trPr>
        <w:tc>
          <w:tcPr>
            <w:tcW w:w="541" w:type="dxa"/>
          </w:tcPr>
          <w:p>
            <w:pPr>
              <w:pStyle w:val="Compact"/>
              <w:keepNext/>
              <w:keepLines/>
              <w:spacing w:before="0" w:after="0" w:line="240" w:lineRule="auto"/>
              <w:jc w:val="center"/>
            </w:pPr>
            <w:r>
              <w:rPr>
                <w:sz w:val="17"/>
              </w:rPr>
              <w:t xml:space="preserve">H</w:t>
            </w:r>
          </w:p>
        </w:tc>
        <w:tc>
          <w:tcPr>
            <w:tcW w:w="3247" w:type="dxa"/>
          </w:tcPr>
          <w:p>
            <w:pPr>
              <w:pStyle w:val="Compact"/>
              <w:keepNext/>
              <w:keepLines/>
              <w:spacing w:before="0" w:after="0" w:line="240" w:lineRule="auto"/>
              <w:jc w:val="left"/>
            </w:pPr>
            <w:r>
              <w:rPr>
                <w:sz w:val="17"/>
              </w:rPr>
              <w:t xml:space="preserve">Briefing operacional y carga de rutas dinámicas</w:t>
            </w:r>
          </w:p>
        </w:tc>
        <w:tc>
          <w:tcPr>
            <w:tcW w:w="812" w:type="dxa"/>
          </w:tcPr>
          <w:p>
            <w:pPr>
              <w:pStyle w:val="Compact"/>
              <w:keepNext/>
              <w:keepLines/>
              <w:spacing w:before="0" w:after="0" w:line="240" w:lineRule="auto"/>
              <w:jc w:val="center"/>
            </w:pPr>
            <w:r>
              <w:rPr>
                <w:sz w:val="17"/>
              </w:rPr>
              <w:t xml:space="preserve">E, F, G</w:t>
            </w:r>
          </w:p>
        </w:tc>
        <w:tc>
          <w:tcPr>
            <w:tcW w:w="541" w:type="dxa"/>
          </w:tcPr>
          <w:p>
            <w:pPr>
              <w:pStyle w:val="Compact"/>
              <w:keepNext/>
              <w:keepLines/>
              <w:spacing w:before="0" w:after="0" w:line="240" w:lineRule="auto"/>
              <w:jc w:val="center"/>
            </w:pPr>
            <w:r>
              <w:rPr>
                <w:sz w:val="17"/>
              </w:rPr>
              <w:t xml:space="preserve">10</w:t>
            </w:r>
          </w:p>
        </w:tc>
        <w:tc>
          <w:tcPr>
            <w:tcW w:w="541" w:type="dxa"/>
          </w:tcPr>
          <w:p>
            <w:pPr>
              <w:pStyle w:val="Compact"/>
              <w:keepNext/>
              <w:keepLines/>
              <w:spacing w:before="0" w:after="0" w:line="240" w:lineRule="auto"/>
              <w:jc w:val="center"/>
            </w:pPr>
            <w:r>
              <w:rPr>
                <w:sz w:val="17"/>
              </w:rPr>
              <w:t xml:space="preserve">15</w:t>
            </w:r>
          </w:p>
        </w:tc>
        <w:tc>
          <w:tcPr>
            <w:tcW w:w="541" w:type="dxa"/>
          </w:tcPr>
          <w:p>
            <w:pPr>
              <w:pStyle w:val="Compact"/>
              <w:keepNext/>
              <w:keepLines/>
              <w:spacing w:before="0" w:after="0" w:line="240" w:lineRule="auto"/>
              <w:jc w:val="center"/>
            </w:pPr>
            <w:r>
              <w:rPr>
                <w:sz w:val="17"/>
              </w:rPr>
              <w:t xml:space="preserve">26</w:t>
            </w:r>
          </w:p>
        </w:tc>
        <w:tc>
          <w:tcPr>
            <w:tcW w:w="902" w:type="dxa"/>
          </w:tcPr>
          <w:p>
            <w:pPr>
              <w:pStyle w:val="Compact"/>
              <w:keepNext/>
              <w:keepLines/>
              <w:spacing w:before="0" w:after="0" w:line="240" w:lineRule="auto"/>
              <w:jc w:val="center"/>
            </w:pPr>
            <w:r>
              <w:rPr>
                <w:sz w:val="17"/>
              </w:rPr>
              <w:t xml:space="preserve">16.00</w:t>
            </w:r>
          </w:p>
        </w:tc>
        <w:tc>
          <w:tcPr>
            <w:tcW w:w="902" w:type="dxa"/>
          </w:tcPr>
          <w:p>
            <w:pPr>
              <w:pStyle w:val="Compact"/>
              <w:keepNext/>
              <w:keepLines/>
              <w:spacing w:before="0" w:after="0" w:line="240" w:lineRule="auto"/>
              <w:jc w:val="center"/>
            </w:pPr>
            <w:r>
              <w:rPr>
                <w:sz w:val="17"/>
              </w:rPr>
              <w:t xml:space="preserve">7.11</w:t>
            </w:r>
          </w:p>
        </w:tc>
        <w:tc>
          <w:tcPr>
            <w:tcW w:w="993" w:type="dxa"/>
          </w:tcPr>
          <w:p>
            <w:pPr>
              <w:pStyle w:val="Compact"/>
              <w:keepNext/>
              <w:keepLines/>
              <w:spacing w:before="0" w:after="0" w:line="240" w:lineRule="auto"/>
              <w:jc w:val="center"/>
            </w:pPr>
            <w:r>
              <w:rPr>
                <w:b/>
                <w:bCs/>
                <w:sz w:val="17"/>
              </w:rPr>
              <w:t xml:space="preserve">Sí</w:t>
            </w:r>
          </w:p>
        </w:tc>
      </w:tr>
      <w:tr>
        <w:trPr>
          <w:cantSplit/>
        </w:trPr>
        <w:tc>
          <w:tcPr>
            <w:tcW w:w="541" w:type="dxa"/>
          </w:tcPr>
          <w:p>
            <w:pPr>
              <w:pStyle w:val="Compact"/>
              <w:keepNext/>
              <w:keepLines/>
              <w:spacing w:before="0" w:after="0" w:line="240" w:lineRule="auto"/>
              <w:jc w:val="center"/>
            </w:pPr>
            <w:r>
              <w:rPr>
                <w:sz w:val="17"/>
              </w:rPr>
              <w:t xml:space="preserve">I</w:t>
            </w:r>
          </w:p>
        </w:tc>
        <w:tc>
          <w:tcPr>
            <w:tcW w:w="3247" w:type="dxa"/>
          </w:tcPr>
          <w:p>
            <w:pPr>
              <w:pStyle w:val="Compact"/>
              <w:keepNext/>
              <w:keepLines/>
              <w:spacing w:before="0" w:after="0" w:line="240" w:lineRule="auto"/>
              <w:jc w:val="left"/>
            </w:pPr>
            <w:r>
              <w:rPr>
                <w:sz w:val="17"/>
              </w:rPr>
              <w:t xml:space="preserve">Precintado de seguridad y pesaje en báscula</w:t>
            </w:r>
          </w:p>
        </w:tc>
        <w:tc>
          <w:tcPr>
            <w:tcW w:w="812" w:type="dxa"/>
          </w:tcPr>
          <w:p>
            <w:pPr>
              <w:pStyle w:val="Compact"/>
              <w:keepNext/>
              <w:keepLines/>
              <w:spacing w:before="0" w:after="0" w:line="240" w:lineRule="auto"/>
              <w:jc w:val="center"/>
            </w:pPr>
            <w:r>
              <w:rPr>
                <w:sz w:val="17"/>
              </w:rPr>
              <w:t xml:space="preserve">H</w:t>
            </w:r>
          </w:p>
        </w:tc>
        <w:tc>
          <w:tcPr>
            <w:tcW w:w="541" w:type="dxa"/>
          </w:tcPr>
          <w:p>
            <w:pPr>
              <w:pStyle w:val="Compact"/>
              <w:keepNext/>
              <w:keepLines/>
              <w:spacing w:before="0" w:after="0" w:line="240" w:lineRule="auto"/>
              <w:jc w:val="center"/>
            </w:pPr>
            <w:r>
              <w:rPr>
                <w:sz w:val="17"/>
              </w:rPr>
              <w:t xml:space="preserve">10</w:t>
            </w:r>
          </w:p>
        </w:tc>
        <w:tc>
          <w:tcPr>
            <w:tcW w:w="541" w:type="dxa"/>
          </w:tcPr>
          <w:p>
            <w:pPr>
              <w:pStyle w:val="Compact"/>
              <w:keepNext/>
              <w:keepLines/>
              <w:spacing w:before="0" w:after="0" w:line="240" w:lineRule="auto"/>
              <w:jc w:val="center"/>
            </w:pPr>
            <w:r>
              <w:rPr>
                <w:sz w:val="17"/>
              </w:rPr>
              <w:t xml:space="preserve">15</w:t>
            </w:r>
          </w:p>
        </w:tc>
        <w:tc>
          <w:tcPr>
            <w:tcW w:w="541" w:type="dxa"/>
          </w:tcPr>
          <w:p>
            <w:pPr>
              <w:pStyle w:val="Compact"/>
              <w:keepNext/>
              <w:keepLines/>
              <w:spacing w:before="0" w:after="0" w:line="240" w:lineRule="auto"/>
              <w:jc w:val="center"/>
            </w:pPr>
            <w:r>
              <w:rPr>
                <w:sz w:val="17"/>
              </w:rPr>
              <w:t xml:space="preserve">20</w:t>
            </w:r>
          </w:p>
        </w:tc>
        <w:tc>
          <w:tcPr>
            <w:tcW w:w="902" w:type="dxa"/>
          </w:tcPr>
          <w:p>
            <w:pPr>
              <w:pStyle w:val="Compact"/>
              <w:keepNext/>
              <w:keepLines/>
              <w:spacing w:before="0" w:after="0" w:line="240" w:lineRule="auto"/>
              <w:jc w:val="center"/>
            </w:pPr>
            <w:r>
              <w:rPr>
                <w:sz w:val="17"/>
              </w:rPr>
              <w:t xml:space="preserve">15.00</w:t>
            </w:r>
          </w:p>
        </w:tc>
        <w:tc>
          <w:tcPr>
            <w:tcW w:w="902" w:type="dxa"/>
          </w:tcPr>
          <w:p>
            <w:pPr>
              <w:pStyle w:val="Compact"/>
              <w:keepNext/>
              <w:keepLines/>
              <w:spacing w:before="0" w:after="0" w:line="240" w:lineRule="auto"/>
              <w:jc w:val="center"/>
            </w:pPr>
            <w:r>
              <w:rPr>
                <w:sz w:val="17"/>
              </w:rPr>
              <w:t xml:space="preserve">2.78</w:t>
            </w:r>
          </w:p>
        </w:tc>
        <w:tc>
          <w:tcPr>
            <w:tcW w:w="993" w:type="dxa"/>
          </w:tcPr>
          <w:p>
            <w:pPr>
              <w:pStyle w:val="Compact"/>
              <w:keepNext/>
              <w:keepLines/>
              <w:spacing w:before="0" w:after="0" w:line="240" w:lineRule="auto"/>
              <w:jc w:val="center"/>
            </w:pPr>
            <w:r>
              <w:rPr>
                <w:b/>
                <w:bCs/>
                <w:sz w:val="17"/>
              </w:rPr>
              <w:t xml:space="preserve">Sí</w:t>
            </w:r>
          </w:p>
        </w:tc>
      </w:tr>
      <w:tr>
        <w:trPr>
          <w:cantSplit/>
        </w:trPr>
        <w:tc>
          <w:tcPr>
            <w:tcW w:w="541" w:type="dxa"/>
          </w:tcPr>
          <w:p>
            <w:pPr>
              <w:pStyle w:val="Compact"/>
              <w:keepLines/>
              <w:spacing w:before="0" w:after="0" w:line="240" w:lineRule="auto"/>
              <w:jc w:val="center"/>
            </w:pPr>
            <w:r>
              <w:rPr>
                <w:sz w:val="17"/>
              </w:rPr>
              <w:t xml:space="preserve">J</w:t>
            </w:r>
          </w:p>
        </w:tc>
        <w:tc>
          <w:tcPr>
            <w:tcW w:w="3247" w:type="dxa"/>
          </w:tcPr>
          <w:p>
            <w:pPr>
              <w:pStyle w:val="Compact"/>
              <w:keepLines/>
              <w:spacing w:before="0" w:after="0" w:line="240" w:lineRule="auto"/>
              <w:jc w:val="left"/>
            </w:pPr>
            <w:r>
              <w:rPr>
                <w:sz w:val="17"/>
              </w:rPr>
              <w:t xml:space="preserve">Despacho oficial y partida del convoy</w:t>
            </w:r>
          </w:p>
        </w:tc>
        <w:tc>
          <w:tcPr>
            <w:tcW w:w="812" w:type="dxa"/>
          </w:tcPr>
          <w:p>
            <w:pPr>
              <w:pStyle w:val="Compact"/>
              <w:keepLines/>
              <w:spacing w:before="0" w:after="0" w:line="240" w:lineRule="auto"/>
              <w:jc w:val="center"/>
            </w:pPr>
            <w:r>
              <w:rPr>
                <w:sz w:val="17"/>
              </w:rPr>
              <w:t xml:space="preserve">I</w:t>
            </w:r>
          </w:p>
        </w:tc>
        <w:tc>
          <w:tcPr>
            <w:tcW w:w="541" w:type="dxa"/>
          </w:tcPr>
          <w:p>
            <w:pPr>
              <w:pStyle w:val="Compact"/>
              <w:keepLines/>
              <w:spacing w:before="0" w:after="0" w:line="240" w:lineRule="auto"/>
              <w:jc w:val="center"/>
            </w:pPr>
            <w:r>
              <w:rPr>
                <w:sz w:val="17"/>
              </w:rPr>
              <w:t xml:space="preserve">5</w:t>
            </w:r>
          </w:p>
        </w:tc>
        <w:tc>
          <w:tcPr>
            <w:tcW w:w="541" w:type="dxa"/>
          </w:tcPr>
          <w:p>
            <w:pPr>
              <w:pStyle w:val="Compact"/>
              <w:keepLines/>
              <w:spacing w:before="0" w:after="0" w:line="240" w:lineRule="auto"/>
              <w:jc w:val="center"/>
            </w:pPr>
            <w:r>
              <w:rPr>
                <w:sz w:val="17"/>
              </w:rPr>
              <w:t xml:space="preserve">10</w:t>
            </w:r>
          </w:p>
        </w:tc>
        <w:tc>
          <w:tcPr>
            <w:tcW w:w="541" w:type="dxa"/>
          </w:tcPr>
          <w:p>
            <w:pPr>
              <w:pStyle w:val="Compact"/>
              <w:keepLines/>
              <w:spacing w:before="0" w:after="0" w:line="240" w:lineRule="auto"/>
              <w:jc w:val="center"/>
            </w:pPr>
            <w:r>
              <w:rPr>
                <w:sz w:val="17"/>
              </w:rPr>
              <w:t xml:space="preserve">15</w:t>
            </w:r>
          </w:p>
        </w:tc>
        <w:tc>
          <w:tcPr>
            <w:tcW w:w="902" w:type="dxa"/>
          </w:tcPr>
          <w:p>
            <w:pPr>
              <w:pStyle w:val="Compact"/>
              <w:keepLines/>
              <w:spacing w:before="0" w:after="0" w:line="240" w:lineRule="auto"/>
              <w:jc w:val="center"/>
            </w:pPr>
            <w:r>
              <w:rPr>
                <w:sz w:val="17"/>
              </w:rPr>
              <w:t xml:space="preserve">10.00</w:t>
            </w:r>
          </w:p>
        </w:tc>
        <w:tc>
          <w:tcPr>
            <w:tcW w:w="902" w:type="dxa"/>
          </w:tcPr>
          <w:p>
            <w:pPr>
              <w:pStyle w:val="Compact"/>
              <w:keepLines/>
              <w:spacing w:before="0" w:after="0" w:line="240" w:lineRule="auto"/>
              <w:jc w:val="center"/>
            </w:pPr>
            <w:r>
              <w:rPr>
                <w:sz w:val="17"/>
              </w:rPr>
              <w:t xml:space="preserve">2.78</w:t>
            </w:r>
          </w:p>
        </w:tc>
        <w:tc>
          <w:tcPr>
            <w:tcW w:w="993" w:type="dxa"/>
          </w:tcPr>
          <w:p>
            <w:pPr>
              <w:pStyle w:val="Compact"/>
              <w:keepLines/>
              <w:spacing w:before="0" w:after="0" w:line="240" w:lineRule="auto"/>
              <w:jc w:val="center"/>
            </w:pPr>
            <w:r>
              <w:rPr>
                <w:b/>
                <w:bCs/>
                <w:sz w:val="17"/>
              </w:rPr>
              <w:t xml:space="preserve">Sí</w:t>
            </w:r>
          </w:p>
        </w:tc>
      </w:tr>
    </w:tbl>
    <w:p>
      <w:pPr>
        <w:pStyle w:val="BodyText"/>
      </w:pPr>
      <w:r>
        <w:rPr>
          <w:i/>
          <w:iCs/>
        </w:rPr>
        <w:t xml:space="preserve">Cálculo de fechas tempranas, tardías y holguras.</w:t>
      </w:r>
      <w:r>
        <w:t xml:space="preserve"> </w:t>
      </w:r>
      <w:r>
        <w:t xml:space="preserve">En la pasada hacia adelante, cada actividad empieza cuando termina la última de sus predecesoras, según (8); por ejemplo,</w:t>
      </w:r>
      <w:r>
        <w:t xml:space="preserve"> </w:t>
      </w:r>
      <m:oMath>
        <m:r>
          <m:t>E</m:t>
        </m:r>
        <m:sSub>
          <m:e>
            <m:r>
              <m:t>S</m:t>
            </m:r>
          </m:e>
          <m:sub>
            <m:r>
              <m:t>E</m:t>
            </m:r>
          </m:sub>
        </m:sSub>
        <m:r>
          <m:rPr>
            <m:sty m:val="p"/>
          </m:rPr>
          <m:t>=</m:t>
        </m:r>
        <m:r>
          <m:rPr>
            <m:sty m:val="p"/>
          </m:rPr>
          <m:t>max</m:t>
        </m:r>
        <m:r>
          <m:rPr>
            <m:sty m:val="p"/>
          </m:rPr>
          <m:t>{</m:t>
        </m:r>
        <m:r>
          <m:t>E</m:t>
        </m:r>
        <m:sSub>
          <m:e>
            <m:r>
              <m:t>F</m:t>
            </m:r>
          </m:e>
          <m:sub>
            <m:r>
              <m:t>C</m:t>
            </m:r>
          </m:sub>
        </m:sSub>
        <m:r>
          <m:rPr>
            <m:sty m:val="p"/>
          </m:rPr>
          <m:t>,</m:t>
        </m:r>
        <m:r>
          <m:t> </m:t>
        </m:r>
        <m:r>
          <m:t>E</m:t>
        </m:r>
        <m:sSub>
          <m:e>
            <m:r>
              <m:t>F</m:t>
            </m:r>
          </m:e>
          <m:sub>
            <m:r>
              <m:t>D</m:t>
            </m:r>
          </m:sub>
        </m:sSub>
        <m:r>
          <m:rPr>
            <m:sty m:val="p"/>
          </m:rPr>
          <m:t>}</m:t>
        </m:r>
        <m:r>
          <m:rPr>
            <m:sty m:val="p"/>
          </m:rPr>
          <m:t>=</m:t>
        </m:r>
        <m:r>
          <m:rPr>
            <m:sty m:val="p"/>
          </m:rPr>
          <m:t>max</m:t>
        </m:r>
        <m:r>
          <m:rPr>
            <m:sty m:val="p"/>
          </m:rPr>
          <m:t>{</m:t>
        </m:r>
        <m:r>
          <m:t>98</m:t>
        </m:r>
        <m:r>
          <m:rPr>
            <m:sty m:val="p"/>
          </m:rPr>
          <m:t>,</m:t>
        </m:r>
        <m:r>
          <m:t> </m:t>
        </m:r>
        <m:r>
          <m:t>57</m:t>
        </m:r>
        <m:r>
          <m:rPr>
            <m:sty m:val="p"/>
          </m:rPr>
          <m:t>}</m:t>
        </m:r>
        <m:r>
          <m:rPr>
            <m:sty m:val="p"/>
          </m:rPr>
          <m:t>=</m:t>
        </m:r>
        <m:r>
          <m:t>98</m:t>
        </m:r>
      </m:oMath>
      <w:r>
        <w:t xml:space="preserve">. En la pasada hacia atrás, cada actividad debe terminar antes de que empiece la primera de sus sucesoras, según (9); por ejemplo,</w:t>
      </w:r>
      <w:r>
        <w:t xml:space="preserve"> </w:t>
      </w:r>
      <m:oMath>
        <m:r>
          <m:t>L</m:t>
        </m:r>
        <m:sSub>
          <m:e>
            <m:r>
              <m:t>F</m:t>
            </m:r>
          </m:e>
          <m:sub>
            <m:r>
              <m:t>D</m:t>
            </m:r>
          </m:sub>
        </m:sSub>
        <m:r>
          <m:rPr>
            <m:sty m:val="p"/>
          </m:rPr>
          <m:t>=</m:t>
        </m:r>
        <m:r>
          <m:t>L</m:t>
        </m:r>
        <m:sSub>
          <m:e>
            <m:r>
              <m:t>S</m:t>
            </m:r>
          </m:e>
          <m:sub>
            <m:r>
              <m:t>E</m:t>
            </m:r>
          </m:sub>
        </m:sSub>
        <m:r>
          <m:rPr>
            <m:sty m:val="p"/>
          </m:rPr>
          <m:t>=</m:t>
        </m:r>
        <m:r>
          <m:t>98</m:t>
        </m:r>
      </m:oMath>
      <w:r>
        <w:t xml:space="preserve"> </w:t>
      </w:r>
      <w:r>
        <w:t xml:space="preserve">y por eso</w:t>
      </w:r>
      <w:r>
        <w:t xml:space="preserve"> </w:t>
      </w:r>
      <m:oMath>
        <m:r>
          <m:t>L</m:t>
        </m:r>
        <m:sSub>
          <m:e>
            <m:r>
              <m:t>S</m:t>
            </m:r>
          </m:e>
          <m:sub>
            <m:r>
              <m:t>D</m:t>
            </m:r>
          </m:sub>
        </m:sSub>
        <m:r>
          <m:rPr>
            <m:sty m:val="p"/>
          </m:rPr>
          <m:t>=</m:t>
        </m:r>
        <m:r>
          <m:t>98</m:t>
        </m:r>
        <m:r>
          <m:rPr>
            <m:sty m:val="p"/>
          </m:rPr>
          <m:t>−</m:t>
        </m:r>
        <m:r>
          <m:t>36</m:t>
        </m:r>
        <m:r>
          <m:rPr>
            <m:sty m:val="p"/>
          </m:rPr>
          <m:t>=</m:t>
        </m:r>
        <m:r>
          <m:t>62</m:t>
        </m:r>
      </m:oMath>
      <w:r>
        <w:t xml:space="preserve">. La holgura (10) resulta 0 en la cadena crítica y positiva en las demás: la actividad D puede demorarse 41 min sin afectar el despacho, la G 66 min y la F 72 min (Tabla 10, Figura 2).</w:t>
      </w:r>
    </w:p>
    <w:p>
      <w:pPr>
        <w:pStyle w:val="TableCaption"/>
      </w:pPr>
      <w:r>
        <w:rPr>
          <w:b/>
          <w:bCs/>
        </w:rPr>
        <w:t xml:space="preserve">Tabla 10.</w:t>
      </w:r>
      <w:r>
        <w:t xml:space="preserve"> </w:t>
      </w:r>
      <w:r>
        <w:t xml:space="preserve">Fechas tempranas y tardías y holguras de la red PERT/CPM (minutos).</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0. Fechas tempranas y tardías y holguras de la red PERT/CPM (minutos)."/>
      </w:tblPr>
      <w:tblGrid>
        <w:gridCol w:w="722"/>
        <w:gridCol w:w="1173"/>
        <w:gridCol w:w="1173"/>
        <w:gridCol w:w="1173"/>
        <w:gridCol w:w="1173"/>
        <w:gridCol w:w="1533"/>
        <w:gridCol w:w="2073"/>
      </w:tblGrid>
      <w:tr>
        <w:trPr>
          <w:tblHeader w:val="true"/>
          <w:cantSplit/>
          <w:tblHeader/>
        </w:trPr>
        <w:tc>
          <w:tcPr>
            <w:tcW w:w="722"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Act.</w:t>
            </w:r>
          </w:p>
        </w:tc>
        <w:tc>
          <w:tcPr>
            <w:tcW w:w="117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ES</w:t>
            </w:r>
          </w:p>
        </w:tc>
        <w:tc>
          <w:tcPr>
            <w:tcW w:w="117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EF</w:t>
            </w:r>
          </w:p>
        </w:tc>
        <w:tc>
          <w:tcPr>
            <w:tcW w:w="117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LS</w:t>
            </w:r>
          </w:p>
        </w:tc>
        <w:tc>
          <w:tcPr>
            <w:tcW w:w="117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LF</w:t>
            </w:r>
          </w:p>
        </w:tc>
        <w:tc>
          <w:tcPr>
            <w:tcW w:w="153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Holgura H</w:t>
            </w:r>
            <w:r>
              <w:rPr>
                <w:b/>
                <w:sz w:val="19"/>
                <w:vertAlign w:val="subscript"/>
              </w:rPr>
              <w:t xml:space="preserve">i</w:t>
            </w:r>
          </w:p>
        </w:tc>
        <w:tc>
          <w:tcPr>
            <w:tcW w:w="2073"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Condición</w:t>
            </w:r>
          </w:p>
        </w:tc>
      </w:tr>
      <w:tr>
        <w:trPr>
          <w:cantSplit/>
        </w:trPr>
        <w:tc>
          <w:tcPr>
            <w:tcW w:w="722" w:type="dxa"/>
          </w:tcPr>
          <w:p>
            <w:pPr>
              <w:pStyle w:val="Compact"/>
              <w:keepNext/>
              <w:keepLines/>
              <w:spacing w:before="0" w:after="0" w:line="240" w:lineRule="auto"/>
              <w:jc w:val="center"/>
            </w:pPr>
            <w:r>
              <w:rPr>
                <w:sz w:val="19"/>
              </w:rPr>
              <w:t xml:space="preserve">A</w:t>
            </w:r>
          </w:p>
        </w:tc>
        <w:tc>
          <w:tcPr>
            <w:tcW w:w="1173" w:type="dxa"/>
          </w:tcPr>
          <w:p>
            <w:pPr>
              <w:pStyle w:val="Compact"/>
              <w:keepNext/>
              <w:keepLines/>
              <w:spacing w:before="0" w:after="0" w:line="240" w:lineRule="auto"/>
              <w:jc w:val="center"/>
            </w:pPr>
            <w:r>
              <w:rPr>
                <w:sz w:val="19"/>
              </w:rPr>
              <w:t xml:space="preserve">0.00</w:t>
            </w:r>
          </w:p>
        </w:tc>
        <w:tc>
          <w:tcPr>
            <w:tcW w:w="1173" w:type="dxa"/>
          </w:tcPr>
          <w:p>
            <w:pPr>
              <w:pStyle w:val="Compact"/>
              <w:keepNext/>
              <w:keepLines/>
              <w:spacing w:before="0" w:after="0" w:line="240" w:lineRule="auto"/>
              <w:jc w:val="center"/>
            </w:pPr>
            <w:r>
              <w:rPr>
                <w:sz w:val="19"/>
              </w:rPr>
              <w:t xml:space="preserve">21.00</w:t>
            </w:r>
          </w:p>
        </w:tc>
        <w:tc>
          <w:tcPr>
            <w:tcW w:w="1173" w:type="dxa"/>
          </w:tcPr>
          <w:p>
            <w:pPr>
              <w:pStyle w:val="Compact"/>
              <w:keepNext/>
              <w:keepLines/>
              <w:spacing w:before="0" w:after="0" w:line="240" w:lineRule="auto"/>
              <w:jc w:val="center"/>
            </w:pPr>
            <w:r>
              <w:rPr>
                <w:sz w:val="19"/>
              </w:rPr>
              <w:t xml:space="preserve">0.00</w:t>
            </w:r>
          </w:p>
        </w:tc>
        <w:tc>
          <w:tcPr>
            <w:tcW w:w="1173" w:type="dxa"/>
          </w:tcPr>
          <w:p>
            <w:pPr>
              <w:pStyle w:val="Compact"/>
              <w:keepNext/>
              <w:keepLines/>
              <w:spacing w:before="0" w:after="0" w:line="240" w:lineRule="auto"/>
              <w:jc w:val="center"/>
            </w:pPr>
            <w:r>
              <w:rPr>
                <w:sz w:val="19"/>
              </w:rPr>
              <w:t xml:space="preserve">21.00</w:t>
            </w:r>
          </w:p>
        </w:tc>
        <w:tc>
          <w:tcPr>
            <w:tcW w:w="1533" w:type="dxa"/>
          </w:tcPr>
          <w:p>
            <w:pPr>
              <w:pStyle w:val="Compact"/>
              <w:keepNext/>
              <w:keepLines/>
              <w:spacing w:before="0" w:after="0" w:line="240" w:lineRule="auto"/>
              <w:jc w:val="center"/>
            </w:pPr>
            <w:r>
              <w:rPr>
                <w:sz w:val="19"/>
              </w:rPr>
              <w:t xml:space="preserve">0.00</w:t>
            </w:r>
          </w:p>
        </w:tc>
        <w:tc>
          <w:tcPr>
            <w:tcW w:w="2073" w:type="dxa"/>
          </w:tcPr>
          <w:p>
            <w:pPr>
              <w:pStyle w:val="Compact"/>
              <w:keepNext/>
              <w:keepLines/>
              <w:spacing w:before="0" w:after="0" w:line="240" w:lineRule="auto"/>
              <w:jc w:val="left"/>
            </w:pPr>
            <w:r>
              <w:rPr>
                <w:sz w:val="19"/>
              </w:rPr>
              <w:t xml:space="preserve">Crítica</w:t>
            </w:r>
          </w:p>
        </w:tc>
      </w:tr>
      <w:tr>
        <w:trPr>
          <w:cantSplit/>
        </w:trPr>
        <w:tc>
          <w:tcPr>
            <w:tcW w:w="722" w:type="dxa"/>
          </w:tcPr>
          <w:p>
            <w:pPr>
              <w:pStyle w:val="Compact"/>
              <w:keepNext/>
              <w:keepLines/>
              <w:spacing w:before="0" w:after="0" w:line="240" w:lineRule="auto"/>
              <w:jc w:val="center"/>
            </w:pPr>
            <w:r>
              <w:rPr>
                <w:sz w:val="19"/>
              </w:rPr>
              <w:t xml:space="preserve">B</w:t>
            </w:r>
          </w:p>
        </w:tc>
        <w:tc>
          <w:tcPr>
            <w:tcW w:w="1173" w:type="dxa"/>
          </w:tcPr>
          <w:p>
            <w:pPr>
              <w:pStyle w:val="Compact"/>
              <w:keepNext/>
              <w:keepLines/>
              <w:spacing w:before="0" w:after="0" w:line="240" w:lineRule="auto"/>
              <w:jc w:val="center"/>
            </w:pPr>
            <w:r>
              <w:rPr>
                <w:sz w:val="19"/>
              </w:rPr>
              <w:t xml:space="preserve">21.00</w:t>
            </w:r>
          </w:p>
        </w:tc>
        <w:tc>
          <w:tcPr>
            <w:tcW w:w="1173" w:type="dxa"/>
          </w:tcPr>
          <w:p>
            <w:pPr>
              <w:pStyle w:val="Compact"/>
              <w:keepNext/>
              <w:keepLines/>
              <w:spacing w:before="0" w:after="0" w:line="240" w:lineRule="auto"/>
              <w:jc w:val="center"/>
            </w:pPr>
            <w:r>
              <w:rPr>
                <w:sz w:val="19"/>
              </w:rPr>
              <w:t xml:space="preserve">52.00</w:t>
            </w:r>
          </w:p>
        </w:tc>
        <w:tc>
          <w:tcPr>
            <w:tcW w:w="1173" w:type="dxa"/>
          </w:tcPr>
          <w:p>
            <w:pPr>
              <w:pStyle w:val="Compact"/>
              <w:keepNext/>
              <w:keepLines/>
              <w:spacing w:before="0" w:after="0" w:line="240" w:lineRule="auto"/>
              <w:jc w:val="center"/>
            </w:pPr>
            <w:r>
              <w:rPr>
                <w:sz w:val="19"/>
              </w:rPr>
              <w:t xml:space="preserve">21.00</w:t>
            </w:r>
          </w:p>
        </w:tc>
        <w:tc>
          <w:tcPr>
            <w:tcW w:w="1173" w:type="dxa"/>
          </w:tcPr>
          <w:p>
            <w:pPr>
              <w:pStyle w:val="Compact"/>
              <w:keepNext/>
              <w:keepLines/>
              <w:spacing w:before="0" w:after="0" w:line="240" w:lineRule="auto"/>
              <w:jc w:val="center"/>
            </w:pPr>
            <w:r>
              <w:rPr>
                <w:sz w:val="19"/>
              </w:rPr>
              <w:t xml:space="preserve">52.00</w:t>
            </w:r>
          </w:p>
        </w:tc>
        <w:tc>
          <w:tcPr>
            <w:tcW w:w="1533" w:type="dxa"/>
          </w:tcPr>
          <w:p>
            <w:pPr>
              <w:pStyle w:val="Compact"/>
              <w:keepNext/>
              <w:keepLines/>
              <w:spacing w:before="0" w:after="0" w:line="240" w:lineRule="auto"/>
              <w:jc w:val="center"/>
            </w:pPr>
            <w:r>
              <w:rPr>
                <w:sz w:val="19"/>
              </w:rPr>
              <w:t xml:space="preserve">0.00</w:t>
            </w:r>
          </w:p>
        </w:tc>
        <w:tc>
          <w:tcPr>
            <w:tcW w:w="2073" w:type="dxa"/>
          </w:tcPr>
          <w:p>
            <w:pPr>
              <w:pStyle w:val="Compact"/>
              <w:keepNext/>
              <w:keepLines/>
              <w:spacing w:before="0" w:after="0" w:line="240" w:lineRule="auto"/>
              <w:jc w:val="left"/>
            </w:pPr>
            <w:r>
              <w:rPr>
                <w:sz w:val="19"/>
              </w:rPr>
              <w:t xml:space="preserve">Crítica</w:t>
            </w:r>
          </w:p>
        </w:tc>
      </w:tr>
      <w:tr>
        <w:trPr>
          <w:cantSplit/>
        </w:trPr>
        <w:tc>
          <w:tcPr>
            <w:tcW w:w="722" w:type="dxa"/>
          </w:tcPr>
          <w:p>
            <w:pPr>
              <w:pStyle w:val="Compact"/>
              <w:keepNext/>
              <w:keepLines/>
              <w:spacing w:before="0" w:after="0" w:line="240" w:lineRule="auto"/>
              <w:jc w:val="center"/>
            </w:pPr>
            <w:r>
              <w:rPr>
                <w:sz w:val="19"/>
              </w:rPr>
              <w:t xml:space="preserve">C</w:t>
            </w:r>
          </w:p>
        </w:tc>
        <w:tc>
          <w:tcPr>
            <w:tcW w:w="1173" w:type="dxa"/>
          </w:tcPr>
          <w:p>
            <w:pPr>
              <w:pStyle w:val="Compact"/>
              <w:keepNext/>
              <w:keepLines/>
              <w:spacing w:before="0" w:after="0" w:line="240" w:lineRule="auto"/>
              <w:jc w:val="center"/>
            </w:pPr>
            <w:r>
              <w:rPr>
                <w:sz w:val="19"/>
              </w:rPr>
              <w:t xml:space="preserve">52.00</w:t>
            </w:r>
          </w:p>
        </w:tc>
        <w:tc>
          <w:tcPr>
            <w:tcW w:w="1173" w:type="dxa"/>
          </w:tcPr>
          <w:p>
            <w:pPr>
              <w:pStyle w:val="Compact"/>
              <w:keepNext/>
              <w:keepLines/>
              <w:spacing w:before="0" w:after="0" w:line="240" w:lineRule="auto"/>
              <w:jc w:val="center"/>
            </w:pPr>
            <w:r>
              <w:rPr>
                <w:sz w:val="19"/>
              </w:rPr>
              <w:t xml:space="preserve">98.00</w:t>
            </w:r>
          </w:p>
        </w:tc>
        <w:tc>
          <w:tcPr>
            <w:tcW w:w="1173" w:type="dxa"/>
          </w:tcPr>
          <w:p>
            <w:pPr>
              <w:pStyle w:val="Compact"/>
              <w:keepNext/>
              <w:keepLines/>
              <w:spacing w:before="0" w:after="0" w:line="240" w:lineRule="auto"/>
              <w:jc w:val="center"/>
            </w:pPr>
            <w:r>
              <w:rPr>
                <w:sz w:val="19"/>
              </w:rPr>
              <w:t xml:space="preserve">52.00</w:t>
            </w:r>
          </w:p>
        </w:tc>
        <w:tc>
          <w:tcPr>
            <w:tcW w:w="1173" w:type="dxa"/>
          </w:tcPr>
          <w:p>
            <w:pPr>
              <w:pStyle w:val="Compact"/>
              <w:keepNext/>
              <w:keepLines/>
              <w:spacing w:before="0" w:after="0" w:line="240" w:lineRule="auto"/>
              <w:jc w:val="center"/>
            </w:pPr>
            <w:r>
              <w:rPr>
                <w:sz w:val="19"/>
              </w:rPr>
              <w:t xml:space="preserve">98.00</w:t>
            </w:r>
          </w:p>
        </w:tc>
        <w:tc>
          <w:tcPr>
            <w:tcW w:w="1533" w:type="dxa"/>
          </w:tcPr>
          <w:p>
            <w:pPr>
              <w:pStyle w:val="Compact"/>
              <w:keepNext/>
              <w:keepLines/>
              <w:spacing w:before="0" w:after="0" w:line="240" w:lineRule="auto"/>
              <w:jc w:val="center"/>
            </w:pPr>
            <w:r>
              <w:rPr>
                <w:sz w:val="19"/>
              </w:rPr>
              <w:t xml:space="preserve">0.00</w:t>
            </w:r>
          </w:p>
        </w:tc>
        <w:tc>
          <w:tcPr>
            <w:tcW w:w="2073" w:type="dxa"/>
          </w:tcPr>
          <w:p>
            <w:pPr>
              <w:pStyle w:val="Compact"/>
              <w:keepNext/>
              <w:keepLines/>
              <w:spacing w:before="0" w:after="0" w:line="240" w:lineRule="auto"/>
              <w:jc w:val="left"/>
            </w:pPr>
            <w:r>
              <w:rPr>
                <w:sz w:val="19"/>
              </w:rPr>
              <w:t xml:space="preserve">Crítica</w:t>
            </w:r>
          </w:p>
        </w:tc>
      </w:tr>
      <w:tr>
        <w:trPr>
          <w:cantSplit/>
        </w:trPr>
        <w:tc>
          <w:tcPr>
            <w:tcW w:w="722" w:type="dxa"/>
          </w:tcPr>
          <w:p>
            <w:pPr>
              <w:pStyle w:val="Compact"/>
              <w:keepNext/>
              <w:keepLines/>
              <w:spacing w:before="0" w:after="0" w:line="240" w:lineRule="auto"/>
              <w:jc w:val="center"/>
            </w:pPr>
            <w:r>
              <w:rPr>
                <w:sz w:val="19"/>
              </w:rPr>
              <w:t xml:space="preserve">D</w:t>
            </w:r>
          </w:p>
        </w:tc>
        <w:tc>
          <w:tcPr>
            <w:tcW w:w="1173" w:type="dxa"/>
          </w:tcPr>
          <w:p>
            <w:pPr>
              <w:pStyle w:val="Compact"/>
              <w:keepNext/>
              <w:keepLines/>
              <w:spacing w:before="0" w:after="0" w:line="240" w:lineRule="auto"/>
              <w:jc w:val="center"/>
            </w:pPr>
            <w:r>
              <w:rPr>
                <w:sz w:val="19"/>
              </w:rPr>
              <w:t xml:space="preserve">21.00</w:t>
            </w:r>
          </w:p>
        </w:tc>
        <w:tc>
          <w:tcPr>
            <w:tcW w:w="1173" w:type="dxa"/>
          </w:tcPr>
          <w:p>
            <w:pPr>
              <w:pStyle w:val="Compact"/>
              <w:keepNext/>
              <w:keepLines/>
              <w:spacing w:before="0" w:after="0" w:line="240" w:lineRule="auto"/>
              <w:jc w:val="center"/>
            </w:pPr>
            <w:r>
              <w:rPr>
                <w:sz w:val="19"/>
              </w:rPr>
              <w:t xml:space="preserve">57.00</w:t>
            </w:r>
          </w:p>
        </w:tc>
        <w:tc>
          <w:tcPr>
            <w:tcW w:w="1173" w:type="dxa"/>
          </w:tcPr>
          <w:p>
            <w:pPr>
              <w:pStyle w:val="Compact"/>
              <w:keepNext/>
              <w:keepLines/>
              <w:spacing w:before="0" w:after="0" w:line="240" w:lineRule="auto"/>
              <w:jc w:val="center"/>
            </w:pPr>
            <w:r>
              <w:rPr>
                <w:sz w:val="19"/>
              </w:rPr>
              <w:t xml:space="preserve">62.00</w:t>
            </w:r>
          </w:p>
        </w:tc>
        <w:tc>
          <w:tcPr>
            <w:tcW w:w="1173" w:type="dxa"/>
          </w:tcPr>
          <w:p>
            <w:pPr>
              <w:pStyle w:val="Compact"/>
              <w:keepNext/>
              <w:keepLines/>
              <w:spacing w:before="0" w:after="0" w:line="240" w:lineRule="auto"/>
              <w:jc w:val="center"/>
            </w:pPr>
            <w:r>
              <w:rPr>
                <w:sz w:val="19"/>
              </w:rPr>
              <w:t xml:space="preserve">98.00</w:t>
            </w:r>
          </w:p>
        </w:tc>
        <w:tc>
          <w:tcPr>
            <w:tcW w:w="1533" w:type="dxa"/>
          </w:tcPr>
          <w:p>
            <w:pPr>
              <w:pStyle w:val="Compact"/>
              <w:keepNext/>
              <w:keepLines/>
              <w:spacing w:before="0" w:after="0" w:line="240" w:lineRule="auto"/>
              <w:jc w:val="center"/>
            </w:pPr>
            <w:r>
              <w:rPr>
                <w:sz w:val="19"/>
              </w:rPr>
              <w:t xml:space="preserve">41.00</w:t>
            </w:r>
          </w:p>
        </w:tc>
        <w:tc>
          <w:tcPr>
            <w:tcW w:w="2073" w:type="dxa"/>
          </w:tcPr>
          <w:p>
            <w:pPr>
              <w:pStyle w:val="Compact"/>
              <w:keepNext/>
              <w:keepLines/>
              <w:spacing w:before="0" w:after="0" w:line="240" w:lineRule="auto"/>
              <w:jc w:val="left"/>
            </w:pPr>
            <w:r>
              <w:rPr>
                <w:sz w:val="19"/>
              </w:rPr>
              <w:t xml:space="preserve">No crítica</w:t>
            </w:r>
          </w:p>
        </w:tc>
      </w:tr>
      <w:tr>
        <w:trPr>
          <w:cantSplit/>
        </w:trPr>
        <w:tc>
          <w:tcPr>
            <w:tcW w:w="722" w:type="dxa"/>
          </w:tcPr>
          <w:p>
            <w:pPr>
              <w:pStyle w:val="Compact"/>
              <w:keepNext/>
              <w:keepLines/>
              <w:spacing w:before="0" w:after="0" w:line="240" w:lineRule="auto"/>
              <w:jc w:val="center"/>
            </w:pPr>
            <w:r>
              <w:rPr>
                <w:sz w:val="19"/>
              </w:rPr>
              <w:t xml:space="preserve">E</w:t>
            </w:r>
          </w:p>
        </w:tc>
        <w:tc>
          <w:tcPr>
            <w:tcW w:w="1173" w:type="dxa"/>
          </w:tcPr>
          <w:p>
            <w:pPr>
              <w:pStyle w:val="Compact"/>
              <w:keepNext/>
              <w:keepLines/>
              <w:spacing w:before="0" w:after="0" w:line="240" w:lineRule="auto"/>
              <w:jc w:val="center"/>
            </w:pPr>
            <w:r>
              <w:rPr>
                <w:sz w:val="19"/>
              </w:rPr>
              <w:t xml:space="preserve">98.00</w:t>
            </w:r>
          </w:p>
        </w:tc>
        <w:tc>
          <w:tcPr>
            <w:tcW w:w="1173" w:type="dxa"/>
          </w:tcPr>
          <w:p>
            <w:pPr>
              <w:pStyle w:val="Compact"/>
              <w:keepNext/>
              <w:keepLines/>
              <w:spacing w:before="0" w:after="0" w:line="240" w:lineRule="auto"/>
              <w:jc w:val="center"/>
            </w:pPr>
            <w:r>
              <w:rPr>
                <w:sz w:val="19"/>
              </w:rPr>
              <w:t xml:space="preserve">149.00</w:t>
            </w:r>
          </w:p>
        </w:tc>
        <w:tc>
          <w:tcPr>
            <w:tcW w:w="1173" w:type="dxa"/>
          </w:tcPr>
          <w:p>
            <w:pPr>
              <w:pStyle w:val="Compact"/>
              <w:keepNext/>
              <w:keepLines/>
              <w:spacing w:before="0" w:after="0" w:line="240" w:lineRule="auto"/>
              <w:jc w:val="center"/>
            </w:pPr>
            <w:r>
              <w:rPr>
                <w:sz w:val="19"/>
              </w:rPr>
              <w:t xml:space="preserve">98.00</w:t>
            </w:r>
          </w:p>
        </w:tc>
        <w:tc>
          <w:tcPr>
            <w:tcW w:w="1173" w:type="dxa"/>
          </w:tcPr>
          <w:p>
            <w:pPr>
              <w:pStyle w:val="Compact"/>
              <w:keepNext/>
              <w:keepLines/>
              <w:spacing w:before="0" w:after="0" w:line="240" w:lineRule="auto"/>
              <w:jc w:val="center"/>
            </w:pPr>
            <w:r>
              <w:rPr>
                <w:sz w:val="19"/>
              </w:rPr>
              <w:t xml:space="preserve">149.00</w:t>
            </w:r>
          </w:p>
        </w:tc>
        <w:tc>
          <w:tcPr>
            <w:tcW w:w="1533" w:type="dxa"/>
          </w:tcPr>
          <w:p>
            <w:pPr>
              <w:pStyle w:val="Compact"/>
              <w:keepNext/>
              <w:keepLines/>
              <w:spacing w:before="0" w:after="0" w:line="240" w:lineRule="auto"/>
              <w:jc w:val="center"/>
            </w:pPr>
            <w:r>
              <w:rPr>
                <w:sz w:val="19"/>
              </w:rPr>
              <w:t xml:space="preserve">0.00</w:t>
            </w:r>
          </w:p>
        </w:tc>
        <w:tc>
          <w:tcPr>
            <w:tcW w:w="2073" w:type="dxa"/>
          </w:tcPr>
          <w:p>
            <w:pPr>
              <w:pStyle w:val="Compact"/>
              <w:keepNext/>
              <w:keepLines/>
              <w:spacing w:before="0" w:after="0" w:line="240" w:lineRule="auto"/>
              <w:jc w:val="left"/>
            </w:pPr>
            <w:r>
              <w:rPr>
                <w:sz w:val="19"/>
              </w:rPr>
              <w:t xml:space="preserve">Crítica</w:t>
            </w:r>
          </w:p>
        </w:tc>
      </w:tr>
      <w:tr>
        <w:trPr>
          <w:cantSplit/>
        </w:trPr>
        <w:tc>
          <w:tcPr>
            <w:tcW w:w="722" w:type="dxa"/>
          </w:tcPr>
          <w:p>
            <w:pPr>
              <w:pStyle w:val="Compact"/>
              <w:keepNext/>
              <w:keepLines/>
              <w:spacing w:before="0" w:after="0" w:line="240" w:lineRule="auto"/>
              <w:jc w:val="center"/>
            </w:pPr>
            <w:r>
              <w:rPr>
                <w:sz w:val="19"/>
              </w:rPr>
              <w:t xml:space="preserve">F</w:t>
            </w:r>
          </w:p>
        </w:tc>
        <w:tc>
          <w:tcPr>
            <w:tcW w:w="1173" w:type="dxa"/>
          </w:tcPr>
          <w:p>
            <w:pPr>
              <w:pStyle w:val="Compact"/>
              <w:keepNext/>
              <w:keepLines/>
              <w:spacing w:before="0" w:after="0" w:line="240" w:lineRule="auto"/>
              <w:jc w:val="center"/>
            </w:pPr>
            <w:r>
              <w:rPr>
                <w:sz w:val="19"/>
              </w:rPr>
              <w:t xml:space="preserve">52.00</w:t>
            </w:r>
          </w:p>
        </w:tc>
        <w:tc>
          <w:tcPr>
            <w:tcW w:w="1173" w:type="dxa"/>
          </w:tcPr>
          <w:p>
            <w:pPr>
              <w:pStyle w:val="Compact"/>
              <w:keepNext/>
              <w:keepLines/>
              <w:spacing w:before="0" w:after="0" w:line="240" w:lineRule="auto"/>
              <w:jc w:val="center"/>
            </w:pPr>
            <w:r>
              <w:rPr>
                <w:sz w:val="19"/>
              </w:rPr>
              <w:t xml:space="preserve">77.00</w:t>
            </w:r>
          </w:p>
        </w:tc>
        <w:tc>
          <w:tcPr>
            <w:tcW w:w="1173" w:type="dxa"/>
          </w:tcPr>
          <w:p>
            <w:pPr>
              <w:pStyle w:val="Compact"/>
              <w:keepNext/>
              <w:keepLines/>
              <w:spacing w:before="0" w:after="0" w:line="240" w:lineRule="auto"/>
              <w:jc w:val="center"/>
            </w:pPr>
            <w:r>
              <w:rPr>
                <w:sz w:val="19"/>
              </w:rPr>
              <w:t xml:space="preserve">124.00</w:t>
            </w:r>
          </w:p>
        </w:tc>
        <w:tc>
          <w:tcPr>
            <w:tcW w:w="1173" w:type="dxa"/>
          </w:tcPr>
          <w:p>
            <w:pPr>
              <w:pStyle w:val="Compact"/>
              <w:keepNext/>
              <w:keepLines/>
              <w:spacing w:before="0" w:after="0" w:line="240" w:lineRule="auto"/>
              <w:jc w:val="center"/>
            </w:pPr>
            <w:r>
              <w:rPr>
                <w:sz w:val="19"/>
              </w:rPr>
              <w:t xml:space="preserve">149.00</w:t>
            </w:r>
          </w:p>
        </w:tc>
        <w:tc>
          <w:tcPr>
            <w:tcW w:w="1533" w:type="dxa"/>
          </w:tcPr>
          <w:p>
            <w:pPr>
              <w:pStyle w:val="Compact"/>
              <w:keepNext/>
              <w:keepLines/>
              <w:spacing w:before="0" w:after="0" w:line="240" w:lineRule="auto"/>
              <w:jc w:val="center"/>
            </w:pPr>
            <w:r>
              <w:rPr>
                <w:sz w:val="19"/>
              </w:rPr>
              <w:t xml:space="preserve">72.00</w:t>
            </w:r>
          </w:p>
        </w:tc>
        <w:tc>
          <w:tcPr>
            <w:tcW w:w="2073" w:type="dxa"/>
          </w:tcPr>
          <w:p>
            <w:pPr>
              <w:pStyle w:val="Compact"/>
              <w:keepNext/>
              <w:keepLines/>
              <w:spacing w:before="0" w:after="0" w:line="240" w:lineRule="auto"/>
              <w:jc w:val="left"/>
            </w:pPr>
            <w:r>
              <w:rPr>
                <w:sz w:val="19"/>
              </w:rPr>
              <w:t xml:space="preserve">No crítica</w:t>
            </w:r>
          </w:p>
        </w:tc>
      </w:tr>
      <w:tr>
        <w:trPr>
          <w:cantSplit/>
        </w:trPr>
        <w:tc>
          <w:tcPr>
            <w:tcW w:w="722" w:type="dxa"/>
          </w:tcPr>
          <w:p>
            <w:pPr>
              <w:pStyle w:val="Compact"/>
              <w:keepNext/>
              <w:keepLines/>
              <w:spacing w:before="0" w:after="0" w:line="240" w:lineRule="auto"/>
              <w:jc w:val="center"/>
            </w:pPr>
            <w:r>
              <w:rPr>
                <w:sz w:val="19"/>
              </w:rPr>
              <w:t xml:space="preserve">G</w:t>
            </w:r>
          </w:p>
        </w:tc>
        <w:tc>
          <w:tcPr>
            <w:tcW w:w="1173" w:type="dxa"/>
          </w:tcPr>
          <w:p>
            <w:pPr>
              <w:pStyle w:val="Compact"/>
              <w:keepNext/>
              <w:keepLines/>
              <w:spacing w:before="0" w:after="0" w:line="240" w:lineRule="auto"/>
              <w:jc w:val="center"/>
            </w:pPr>
            <w:r>
              <w:rPr>
                <w:sz w:val="19"/>
              </w:rPr>
              <w:t xml:space="preserve">52.00</w:t>
            </w:r>
          </w:p>
        </w:tc>
        <w:tc>
          <w:tcPr>
            <w:tcW w:w="1173" w:type="dxa"/>
          </w:tcPr>
          <w:p>
            <w:pPr>
              <w:pStyle w:val="Compact"/>
              <w:keepNext/>
              <w:keepLines/>
              <w:spacing w:before="0" w:after="0" w:line="240" w:lineRule="auto"/>
              <w:jc w:val="center"/>
            </w:pPr>
            <w:r>
              <w:rPr>
                <w:sz w:val="19"/>
              </w:rPr>
              <w:t xml:space="preserve">83.00</w:t>
            </w:r>
          </w:p>
        </w:tc>
        <w:tc>
          <w:tcPr>
            <w:tcW w:w="1173" w:type="dxa"/>
          </w:tcPr>
          <w:p>
            <w:pPr>
              <w:pStyle w:val="Compact"/>
              <w:keepNext/>
              <w:keepLines/>
              <w:spacing w:before="0" w:after="0" w:line="240" w:lineRule="auto"/>
              <w:jc w:val="center"/>
            </w:pPr>
            <w:r>
              <w:rPr>
                <w:sz w:val="19"/>
              </w:rPr>
              <w:t xml:space="preserve">118.00</w:t>
            </w:r>
          </w:p>
        </w:tc>
        <w:tc>
          <w:tcPr>
            <w:tcW w:w="1173" w:type="dxa"/>
          </w:tcPr>
          <w:p>
            <w:pPr>
              <w:pStyle w:val="Compact"/>
              <w:keepNext/>
              <w:keepLines/>
              <w:spacing w:before="0" w:after="0" w:line="240" w:lineRule="auto"/>
              <w:jc w:val="center"/>
            </w:pPr>
            <w:r>
              <w:rPr>
                <w:sz w:val="19"/>
              </w:rPr>
              <w:t xml:space="preserve">149.00</w:t>
            </w:r>
          </w:p>
        </w:tc>
        <w:tc>
          <w:tcPr>
            <w:tcW w:w="1533" w:type="dxa"/>
          </w:tcPr>
          <w:p>
            <w:pPr>
              <w:pStyle w:val="Compact"/>
              <w:keepNext/>
              <w:keepLines/>
              <w:spacing w:before="0" w:after="0" w:line="240" w:lineRule="auto"/>
              <w:jc w:val="center"/>
            </w:pPr>
            <w:r>
              <w:rPr>
                <w:sz w:val="19"/>
              </w:rPr>
              <w:t xml:space="preserve">66.00</w:t>
            </w:r>
          </w:p>
        </w:tc>
        <w:tc>
          <w:tcPr>
            <w:tcW w:w="2073" w:type="dxa"/>
          </w:tcPr>
          <w:p>
            <w:pPr>
              <w:pStyle w:val="Compact"/>
              <w:keepNext/>
              <w:keepLines/>
              <w:spacing w:before="0" w:after="0" w:line="240" w:lineRule="auto"/>
              <w:jc w:val="left"/>
            </w:pPr>
            <w:r>
              <w:rPr>
                <w:sz w:val="19"/>
              </w:rPr>
              <w:t xml:space="preserve">No crítica</w:t>
            </w:r>
          </w:p>
        </w:tc>
      </w:tr>
      <w:tr>
        <w:trPr>
          <w:cantSplit/>
        </w:trPr>
        <w:tc>
          <w:tcPr>
            <w:tcW w:w="722" w:type="dxa"/>
          </w:tcPr>
          <w:p>
            <w:pPr>
              <w:pStyle w:val="Compact"/>
              <w:keepNext/>
              <w:keepLines/>
              <w:spacing w:before="0" w:after="0" w:line="240" w:lineRule="auto"/>
              <w:jc w:val="center"/>
            </w:pPr>
            <w:r>
              <w:rPr>
                <w:sz w:val="19"/>
              </w:rPr>
              <w:t xml:space="preserve">H</w:t>
            </w:r>
          </w:p>
        </w:tc>
        <w:tc>
          <w:tcPr>
            <w:tcW w:w="1173" w:type="dxa"/>
          </w:tcPr>
          <w:p>
            <w:pPr>
              <w:pStyle w:val="Compact"/>
              <w:keepNext/>
              <w:keepLines/>
              <w:spacing w:before="0" w:after="0" w:line="240" w:lineRule="auto"/>
              <w:jc w:val="center"/>
            </w:pPr>
            <w:r>
              <w:rPr>
                <w:sz w:val="19"/>
              </w:rPr>
              <w:t xml:space="preserve">149.00</w:t>
            </w:r>
          </w:p>
        </w:tc>
        <w:tc>
          <w:tcPr>
            <w:tcW w:w="1173" w:type="dxa"/>
          </w:tcPr>
          <w:p>
            <w:pPr>
              <w:pStyle w:val="Compact"/>
              <w:keepNext/>
              <w:keepLines/>
              <w:spacing w:before="0" w:after="0" w:line="240" w:lineRule="auto"/>
              <w:jc w:val="center"/>
            </w:pPr>
            <w:r>
              <w:rPr>
                <w:sz w:val="19"/>
              </w:rPr>
              <w:t xml:space="preserve">165.00</w:t>
            </w:r>
          </w:p>
        </w:tc>
        <w:tc>
          <w:tcPr>
            <w:tcW w:w="1173" w:type="dxa"/>
          </w:tcPr>
          <w:p>
            <w:pPr>
              <w:pStyle w:val="Compact"/>
              <w:keepNext/>
              <w:keepLines/>
              <w:spacing w:before="0" w:after="0" w:line="240" w:lineRule="auto"/>
              <w:jc w:val="center"/>
            </w:pPr>
            <w:r>
              <w:rPr>
                <w:sz w:val="19"/>
              </w:rPr>
              <w:t xml:space="preserve">149.00</w:t>
            </w:r>
          </w:p>
        </w:tc>
        <w:tc>
          <w:tcPr>
            <w:tcW w:w="1173" w:type="dxa"/>
          </w:tcPr>
          <w:p>
            <w:pPr>
              <w:pStyle w:val="Compact"/>
              <w:keepNext/>
              <w:keepLines/>
              <w:spacing w:before="0" w:after="0" w:line="240" w:lineRule="auto"/>
              <w:jc w:val="center"/>
            </w:pPr>
            <w:r>
              <w:rPr>
                <w:sz w:val="19"/>
              </w:rPr>
              <w:t xml:space="preserve">165.00</w:t>
            </w:r>
          </w:p>
        </w:tc>
        <w:tc>
          <w:tcPr>
            <w:tcW w:w="1533" w:type="dxa"/>
          </w:tcPr>
          <w:p>
            <w:pPr>
              <w:pStyle w:val="Compact"/>
              <w:keepNext/>
              <w:keepLines/>
              <w:spacing w:before="0" w:after="0" w:line="240" w:lineRule="auto"/>
              <w:jc w:val="center"/>
            </w:pPr>
            <w:r>
              <w:rPr>
                <w:sz w:val="19"/>
              </w:rPr>
              <w:t xml:space="preserve">0.00</w:t>
            </w:r>
          </w:p>
        </w:tc>
        <w:tc>
          <w:tcPr>
            <w:tcW w:w="2073" w:type="dxa"/>
          </w:tcPr>
          <w:p>
            <w:pPr>
              <w:pStyle w:val="Compact"/>
              <w:keepNext/>
              <w:keepLines/>
              <w:spacing w:before="0" w:after="0" w:line="240" w:lineRule="auto"/>
              <w:jc w:val="left"/>
            </w:pPr>
            <w:r>
              <w:rPr>
                <w:sz w:val="19"/>
              </w:rPr>
              <w:t xml:space="preserve">Crítica</w:t>
            </w:r>
          </w:p>
        </w:tc>
      </w:tr>
      <w:tr>
        <w:trPr>
          <w:cantSplit/>
        </w:trPr>
        <w:tc>
          <w:tcPr>
            <w:tcW w:w="722" w:type="dxa"/>
          </w:tcPr>
          <w:p>
            <w:pPr>
              <w:pStyle w:val="Compact"/>
              <w:keepNext/>
              <w:keepLines/>
              <w:spacing w:before="0" w:after="0" w:line="240" w:lineRule="auto"/>
              <w:jc w:val="center"/>
            </w:pPr>
            <w:r>
              <w:rPr>
                <w:sz w:val="19"/>
              </w:rPr>
              <w:t xml:space="preserve">I</w:t>
            </w:r>
          </w:p>
        </w:tc>
        <w:tc>
          <w:tcPr>
            <w:tcW w:w="1173" w:type="dxa"/>
          </w:tcPr>
          <w:p>
            <w:pPr>
              <w:pStyle w:val="Compact"/>
              <w:keepNext/>
              <w:keepLines/>
              <w:spacing w:before="0" w:after="0" w:line="240" w:lineRule="auto"/>
              <w:jc w:val="center"/>
            </w:pPr>
            <w:r>
              <w:rPr>
                <w:sz w:val="19"/>
              </w:rPr>
              <w:t xml:space="preserve">165.00</w:t>
            </w:r>
          </w:p>
        </w:tc>
        <w:tc>
          <w:tcPr>
            <w:tcW w:w="1173" w:type="dxa"/>
          </w:tcPr>
          <w:p>
            <w:pPr>
              <w:pStyle w:val="Compact"/>
              <w:keepNext/>
              <w:keepLines/>
              <w:spacing w:before="0" w:after="0" w:line="240" w:lineRule="auto"/>
              <w:jc w:val="center"/>
            </w:pPr>
            <w:r>
              <w:rPr>
                <w:sz w:val="19"/>
              </w:rPr>
              <w:t xml:space="preserve">180.00</w:t>
            </w:r>
          </w:p>
        </w:tc>
        <w:tc>
          <w:tcPr>
            <w:tcW w:w="1173" w:type="dxa"/>
          </w:tcPr>
          <w:p>
            <w:pPr>
              <w:pStyle w:val="Compact"/>
              <w:keepNext/>
              <w:keepLines/>
              <w:spacing w:before="0" w:after="0" w:line="240" w:lineRule="auto"/>
              <w:jc w:val="center"/>
            </w:pPr>
            <w:r>
              <w:rPr>
                <w:sz w:val="19"/>
              </w:rPr>
              <w:t xml:space="preserve">165.00</w:t>
            </w:r>
          </w:p>
        </w:tc>
        <w:tc>
          <w:tcPr>
            <w:tcW w:w="1173" w:type="dxa"/>
          </w:tcPr>
          <w:p>
            <w:pPr>
              <w:pStyle w:val="Compact"/>
              <w:keepNext/>
              <w:keepLines/>
              <w:spacing w:before="0" w:after="0" w:line="240" w:lineRule="auto"/>
              <w:jc w:val="center"/>
            </w:pPr>
            <w:r>
              <w:rPr>
                <w:sz w:val="19"/>
              </w:rPr>
              <w:t xml:space="preserve">180.00</w:t>
            </w:r>
          </w:p>
        </w:tc>
        <w:tc>
          <w:tcPr>
            <w:tcW w:w="1533" w:type="dxa"/>
          </w:tcPr>
          <w:p>
            <w:pPr>
              <w:pStyle w:val="Compact"/>
              <w:keepNext/>
              <w:keepLines/>
              <w:spacing w:before="0" w:after="0" w:line="240" w:lineRule="auto"/>
              <w:jc w:val="center"/>
            </w:pPr>
            <w:r>
              <w:rPr>
                <w:sz w:val="19"/>
              </w:rPr>
              <w:t xml:space="preserve">0.00</w:t>
            </w:r>
          </w:p>
        </w:tc>
        <w:tc>
          <w:tcPr>
            <w:tcW w:w="2073" w:type="dxa"/>
          </w:tcPr>
          <w:p>
            <w:pPr>
              <w:pStyle w:val="Compact"/>
              <w:keepNext/>
              <w:keepLines/>
              <w:spacing w:before="0" w:after="0" w:line="240" w:lineRule="auto"/>
              <w:jc w:val="left"/>
            </w:pPr>
            <w:r>
              <w:rPr>
                <w:sz w:val="19"/>
              </w:rPr>
              <w:t xml:space="preserve">Crítica</w:t>
            </w:r>
          </w:p>
        </w:tc>
      </w:tr>
      <w:tr>
        <w:trPr>
          <w:cantSplit/>
        </w:trPr>
        <w:tc>
          <w:tcPr>
            <w:tcW w:w="722" w:type="dxa"/>
          </w:tcPr>
          <w:p>
            <w:pPr>
              <w:pStyle w:val="Compact"/>
              <w:keepLines/>
              <w:spacing w:before="0" w:after="0" w:line="240" w:lineRule="auto"/>
              <w:jc w:val="center"/>
            </w:pPr>
            <w:r>
              <w:rPr>
                <w:sz w:val="19"/>
              </w:rPr>
              <w:t xml:space="preserve">J</w:t>
            </w:r>
          </w:p>
        </w:tc>
        <w:tc>
          <w:tcPr>
            <w:tcW w:w="1173" w:type="dxa"/>
          </w:tcPr>
          <w:p>
            <w:pPr>
              <w:pStyle w:val="Compact"/>
              <w:keepLines/>
              <w:spacing w:before="0" w:after="0" w:line="240" w:lineRule="auto"/>
              <w:jc w:val="center"/>
            </w:pPr>
            <w:r>
              <w:rPr>
                <w:sz w:val="19"/>
              </w:rPr>
              <w:t xml:space="preserve">180.00</w:t>
            </w:r>
          </w:p>
        </w:tc>
        <w:tc>
          <w:tcPr>
            <w:tcW w:w="1173" w:type="dxa"/>
          </w:tcPr>
          <w:p>
            <w:pPr>
              <w:pStyle w:val="Compact"/>
              <w:keepLines/>
              <w:spacing w:before="0" w:after="0" w:line="240" w:lineRule="auto"/>
              <w:jc w:val="center"/>
            </w:pPr>
            <w:r>
              <w:rPr>
                <w:sz w:val="19"/>
              </w:rPr>
              <w:t xml:space="preserve">190.00</w:t>
            </w:r>
          </w:p>
        </w:tc>
        <w:tc>
          <w:tcPr>
            <w:tcW w:w="1173" w:type="dxa"/>
          </w:tcPr>
          <w:p>
            <w:pPr>
              <w:pStyle w:val="Compact"/>
              <w:keepLines/>
              <w:spacing w:before="0" w:after="0" w:line="240" w:lineRule="auto"/>
              <w:jc w:val="center"/>
            </w:pPr>
            <w:r>
              <w:rPr>
                <w:sz w:val="19"/>
              </w:rPr>
              <w:t xml:space="preserve">180.00</w:t>
            </w:r>
          </w:p>
        </w:tc>
        <w:tc>
          <w:tcPr>
            <w:tcW w:w="1173" w:type="dxa"/>
          </w:tcPr>
          <w:p>
            <w:pPr>
              <w:pStyle w:val="Compact"/>
              <w:keepLines/>
              <w:spacing w:before="0" w:after="0" w:line="240" w:lineRule="auto"/>
              <w:jc w:val="center"/>
            </w:pPr>
            <w:r>
              <w:rPr>
                <w:sz w:val="19"/>
              </w:rPr>
              <w:t xml:space="preserve">190.00</w:t>
            </w:r>
          </w:p>
        </w:tc>
        <w:tc>
          <w:tcPr>
            <w:tcW w:w="1533" w:type="dxa"/>
          </w:tcPr>
          <w:p>
            <w:pPr>
              <w:pStyle w:val="Compact"/>
              <w:keepLines/>
              <w:spacing w:before="0" w:after="0" w:line="240" w:lineRule="auto"/>
              <w:jc w:val="center"/>
            </w:pPr>
            <w:r>
              <w:rPr>
                <w:sz w:val="19"/>
              </w:rPr>
              <w:t xml:space="preserve">0.00</w:t>
            </w:r>
          </w:p>
        </w:tc>
        <w:tc>
          <w:tcPr>
            <w:tcW w:w="2073" w:type="dxa"/>
          </w:tcPr>
          <w:p>
            <w:pPr>
              <w:pStyle w:val="Compact"/>
              <w:keepLines/>
              <w:spacing w:before="0" w:after="0" w:line="240" w:lineRule="auto"/>
              <w:jc w:val="left"/>
            </w:pPr>
            <w:r>
              <w:rPr>
                <w:sz w:val="19"/>
              </w:rPr>
              <w:t xml:space="preserve">Crítica</w:t>
            </w:r>
          </w:p>
        </w:tc>
      </w:tr>
    </w:tbl>
    <w:p>
      <w:pPr>
        <w:pStyle w:val="CaptionedFigure"/>
      </w:pPr>
      <w:r>
        <w:drawing>
          <wp:inline>
            <wp:extent cx="5687999" cy="2670080"/>
            <wp:effectExtent b="0" l="0" r="0" t="0"/>
            <wp:docPr descr="Figura 2. Red PERT/CPM en nodos (AON) del protocolo de preparación, con la ruta crítica resaltada." title="" id="40" name="Picture"/>
            <a:graphic>
              <a:graphicData uri="http://schemas.openxmlformats.org/drawingml/2006/picture">
                <pic:pic>
                  <pic:nvPicPr>
                    <pic:cNvPr descr="fig/fig2_pert.png" id="41" name="Picture"/>
                    <pic:cNvPicPr>
                      <a:picLocks noChangeArrowheads="1" noChangeAspect="1"/>
                    </pic:cNvPicPr>
                  </pic:nvPicPr>
                  <pic:blipFill>
                    <a:blip r:embed="rId39"/>
                    <a:stretch>
                      <a:fillRect/>
                    </a:stretch>
                  </pic:blipFill>
                  <pic:spPr bwMode="auto">
                    <a:xfrm>
                      <a:off x="0" y="0"/>
                      <a:ext cx="5687999" cy="2670080"/>
                    </a:xfrm>
                    <a:prstGeom prst="rect">
                      <a:avLst/>
                    </a:prstGeom>
                    <a:noFill/>
                    <a:ln w="9525">
                      <a:noFill/>
                      <a:headEnd/>
                      <a:tailEnd/>
                    </a:ln>
                  </pic:spPr>
                </pic:pic>
              </a:graphicData>
            </a:graphic>
          </wp:inline>
        </w:drawing>
      </w:r>
    </w:p>
    <w:p>
      <w:pPr>
        <w:pStyle w:val="ImageCaption"/>
      </w:pPr>
      <w:r>
        <w:rPr>
          <w:b/>
          <w:bCs/>
        </w:rPr>
        <w:t xml:space="preserve">Figura 2.</w:t>
      </w:r>
      <w:r>
        <w:t xml:space="preserve"> </w:t>
      </w:r>
      <w:r>
        <w:t xml:space="preserve">Red PERT/CPM en nodos (AON) del protocolo de preparación, con la ruta crítica resaltada.</w:t>
      </w:r>
    </w:p>
    <w:p>
      <w:pPr>
        <w:pStyle w:val="BodyText"/>
      </w:pPr>
      <w:r>
        <w:rPr>
          <w:i/>
          <w:iCs/>
        </w:rPr>
        <w:t xml:space="preserve">Camino crítico y análisis probabilístico del despacho.</w:t>
      </w:r>
      <w:r>
        <w:t xml:space="preserve"> </w:t>
      </w:r>
      <w:r>
        <w:t xml:space="preserve">El camino crítico es</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r>
                  <m:t>C</m:t>
                </m:r>
                <m:r>
                  <m:t>P</m:t>
                </m:r>
                <m:r>
                  <m:rPr>
                    <m:sty m:val="p"/>
                  </m:rPr>
                  <m:t>:</m:t>
                </m:r>
                <m:r>
                  <m:t> </m:t>
                </m:r>
                <m:r>
                  <m:t>A</m:t>
                </m:r>
                <m:r>
                  <m:rPr>
                    <m:sty m:val="p"/>
                  </m:rPr>
                  <m:t>→</m:t>
                </m:r>
                <m:r>
                  <m:t>B</m:t>
                </m:r>
                <m:r>
                  <m:rPr>
                    <m:sty m:val="p"/>
                  </m:rPr>
                  <m:t>→</m:t>
                </m:r>
                <m:r>
                  <m:t>C</m:t>
                </m:r>
                <m:r>
                  <m:rPr>
                    <m:sty m:val="p"/>
                  </m:rPr>
                  <m:t>→</m:t>
                </m:r>
                <m:r>
                  <m:t>E</m:t>
                </m:r>
                <m:r>
                  <m:rPr>
                    <m:sty m:val="p"/>
                  </m:rPr>
                  <m:t>→</m:t>
                </m:r>
                <m:r>
                  <m:t>H</m:t>
                </m:r>
                <m:r>
                  <m:rPr>
                    <m:sty m:val="p"/>
                  </m:rPr>
                  <m:t>→</m:t>
                </m:r>
                <m:r>
                  <m:t>I</m:t>
                </m:r>
                <m:r>
                  <m:rPr>
                    <m:sty m:val="p"/>
                  </m:rPr>
                  <m:t>→</m:t>
                </m:r>
                <m:r>
                  <m:t>J</m:t>
                </m:r>
              </m:oMath>
            </m:oMathPara>
          </w:p>
        </w:tc>
        <w:tc>
          <w:tcPr>
            <w:tcW w:w="800" w:type="dxa"/>
            <w:vAlign w:val="center"/>
          </w:tcPr>
          <w:p>
            <w:pPr>
              <w:spacing w:before="60" w:after="60"/>
              <w:jc w:val="right"/>
            </w:pPr>
            <w:r>
              <w:rPr>
                <w:sz w:val="22"/>
              </w:rPr>
              <w:t>(24)</w:t>
            </w:r>
          </w:p>
        </w:tc>
      </w:tr>
    </w:tbl>
    <w:p>
      <w:pPr>
        <w:pStyle w:val="BodyText"/>
      </w:pPr>
      <w:r>
        <w:t xml:space="preserve">La duración esperada del proyecto es</w:t>
      </w:r>
      <w:r>
        <w:t xml:space="preserve"> </w:t>
      </w:r>
      <m:oMath>
        <m:sSub>
          <m:e>
            <m:r>
              <m:t>T</m:t>
            </m:r>
          </m:e>
          <m:sub>
            <m:r>
              <m:t>e</m:t>
            </m:r>
          </m:sub>
        </m:sSub>
        <m:r>
          <m:rPr>
            <m:sty m:val="p"/>
          </m:rPr>
          <m:t>=</m:t>
        </m:r>
        <m:sSub>
          <m:e>
            <m:r>
              <m:t>μ</m:t>
            </m:r>
          </m:e>
          <m:sub>
            <m:r>
              <m:t>C</m:t>
            </m:r>
            <m:r>
              <m:t>P</m:t>
            </m:r>
          </m:sub>
        </m:sSub>
        <m:r>
          <m:rPr>
            <m:sty m:val="p"/>
          </m:rPr>
          <m:t>=</m:t>
        </m:r>
        <m:r>
          <m:t>190.00</m:t>
        </m:r>
      </m:oMath>
      <w:r>
        <w:t xml:space="preserve"> </w:t>
      </w:r>
      <w:r>
        <w:t xml:space="preserve">minutos (3 h 10 min). La varianza acumulada de la ruta crítica, según (11), es</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Sup>
                  <m:e>
                    <m:r>
                      <m:t>σ</m:t>
                    </m:r>
                  </m:e>
                  <m:sub>
                    <m:r>
                      <m:t>C</m:t>
                    </m:r>
                    <m:r>
                      <m:t>P</m:t>
                    </m:r>
                  </m:sub>
                  <m:sup>
                    <m:r>
                      <m:t>2</m:t>
                    </m:r>
                  </m:sup>
                </m:sSubSup>
                <m:r>
                  <m:rPr>
                    <m:sty m:val="p"/>
                  </m:rPr>
                  <m:t>=</m:t>
                </m:r>
                <m:r>
                  <m:t>7.11</m:t>
                </m:r>
                <m:r>
                  <m:rPr>
                    <m:sty m:val="p"/>
                  </m:rPr>
                  <m:t>+</m:t>
                </m:r>
                <m:r>
                  <m:t>18.78</m:t>
                </m:r>
                <m:r>
                  <m:rPr>
                    <m:sty m:val="p"/>
                  </m:rPr>
                  <m:t>+</m:t>
                </m:r>
                <m:r>
                  <m:t>36.00</m:t>
                </m:r>
                <m:r>
                  <m:rPr>
                    <m:sty m:val="p"/>
                  </m:rPr>
                  <m:t>+</m:t>
                </m:r>
                <m:r>
                  <m:t>36.00</m:t>
                </m:r>
                <m:r>
                  <m:rPr>
                    <m:sty m:val="p"/>
                  </m:rPr>
                  <m:t>+</m:t>
                </m:r>
                <m:r>
                  <m:t>7.11</m:t>
                </m:r>
                <m:r>
                  <m:rPr>
                    <m:sty m:val="p"/>
                  </m:rPr>
                  <m:t>+</m:t>
                </m:r>
                <m:r>
                  <m:t>2.78</m:t>
                </m:r>
                <m:r>
                  <m:rPr>
                    <m:sty m:val="p"/>
                  </m:rPr>
                  <m:t>+</m:t>
                </m:r>
                <m:r>
                  <m:t>2.78</m:t>
                </m:r>
                <m:r>
                  <m:rPr>
                    <m:sty m:val="p"/>
                  </m:rPr>
                  <m:t>=</m:t>
                </m:r>
                <m:r>
                  <m:t>110.56</m:t>
                </m:r>
                <m:r>
                  <m:t> </m:t>
                </m:r>
                <m:sSup>
                  <m:e>
                    <m:r>
                      <m:rPr>
                        <m:nor/>
                      </m:rPr>
                      <m:t>min</m:t>
                    </m:r>
                  </m:e>
                  <m:sup>
                    <m:r>
                      <m:t>2</m:t>
                    </m:r>
                  </m:sup>
                </m:sSup>
              </m:oMath>
            </m:oMathPara>
          </w:p>
        </w:tc>
        <w:tc>
          <w:tcPr>
            <w:tcW w:w="800" w:type="dxa"/>
            <w:vAlign w:val="center"/>
          </w:tcPr>
          <w:p>
            <w:pPr>
              <w:spacing w:before="60" w:after="60"/>
              <w:jc w:val="right"/>
            </w:pPr>
            <w:r>
              <w:rPr>
                <w:sz w:val="22"/>
              </w:rPr>
              <w:t>(25)</w:t>
            </w:r>
          </w:p>
        </w:tc>
      </w:tr>
    </w:tbl>
    <w:p>
      <w:pPr>
        <w:pStyle w:val="BodyText"/>
      </w:pPr>
      <w:r>
        <w:t xml:space="preserve">y su desviación estándar es</w:t>
      </w:r>
      <w:r>
        <w:t xml:space="preserve"> </w:t>
      </w:r>
      <m:oMath>
        <m:sSub>
          <m:e>
            <m:r>
              <m:t>σ</m:t>
            </m:r>
          </m:e>
          <m:sub>
            <m:r>
              <m:t>C</m:t>
            </m:r>
            <m:r>
              <m:t>P</m:t>
            </m:r>
          </m:sub>
        </m:sSub>
        <m:r>
          <m:rPr>
            <m:sty m:val="p"/>
          </m:rPr>
          <m:t>=</m:t>
        </m:r>
        <m:rad>
          <m:radPr>
            <m:degHide m:val="on"/>
          </m:radPr>
          <m:deg/>
          <m:e>
            <m:r>
              <m:t>110.56</m:t>
            </m:r>
          </m:e>
        </m:rad>
        <m:r>
          <m:rPr>
            <m:sty m:val="p"/>
          </m:rPr>
          <m:t>=</m:t>
        </m:r>
        <m:r>
          <m:t>10.51</m:t>
        </m:r>
      </m:oMath>
      <w:r>
        <w:t xml:space="preserve"> </w:t>
      </w:r>
      <w:r>
        <w:t xml:space="preserve">minutos. Con la expresión (12) se evalúa la probabilidad de completar la preparación antes de distintos umbrales de colapso vial (Tabla 11). Los valores de</w:t>
      </w:r>
      <w:r>
        <w:t xml:space="preserve"> </w:t>
      </w:r>
      <m:oMath>
        <m:r>
          <m:t>Z</m:t>
        </m:r>
      </m:oMath>
      <w:r>
        <w:t xml:space="preserve"> </w:t>
      </w:r>
      <w:r>
        <w:t xml:space="preserve">se calculan con</w:t>
      </w:r>
      <w:r>
        <w:t xml:space="preserve"> </w:t>
      </w:r>
      <m:oMath>
        <m:sSub>
          <m:e>
            <m:r>
              <m:t>σ</m:t>
            </m:r>
          </m:e>
          <m:sub>
            <m:r>
              <m:t>C</m:t>
            </m:r>
            <m:r>
              <m:t>P</m:t>
            </m:r>
          </m:sub>
        </m:sSub>
      </m:oMath>
      <w:r>
        <w:t xml:space="preserve"> </w:t>
      </w:r>
      <w:r>
        <w:t xml:space="preserve">sin redondear (10.5145 min).</w:t>
      </w:r>
    </w:p>
    <w:p>
      <w:pPr>
        <w:pStyle w:val="TableCaption"/>
      </w:pPr>
      <w:r>
        <w:rPr>
          <w:b/>
          <w:bCs/>
        </w:rPr>
        <w:t xml:space="preserve">Tabla 11.</w:t>
      </w:r>
      <w:r>
        <w:t xml:space="preserve"> </w:t>
      </w:r>
      <w:r>
        <w:t xml:space="preserve">Probabilidad de partida oportuna frente a umbrales de colapso de vías.</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1. Probabilidad de partida oportuna frente a umbrales de colapso de vías."/>
      </w:tblPr>
      <w:tblGrid>
        <w:gridCol w:w="1263"/>
        <w:gridCol w:w="3969"/>
        <w:gridCol w:w="1804"/>
        <w:gridCol w:w="1984"/>
      </w:tblGrid>
      <w:tr>
        <w:trPr>
          <w:tblHeader w:val="true"/>
          <w:cantSplit/>
          <w:tblHeader/>
        </w:trPr>
        <w:tc>
          <w:tcPr>
            <w:tcW w:w="126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T</w:t>
            </w:r>
            <w:r>
              <w:rPr>
                <w:b/>
                <w:sz w:val="19"/>
                <w:vertAlign w:val="subscript"/>
              </w:rPr>
              <w:t xml:space="preserve">target</w:t>
            </w:r>
            <w:r>
              <w:rPr>
                <w:b/>
                <w:sz w:val="19"/>
              </w:rPr>
              <w:t xml:space="preserve"> </w:t>
            </w:r>
            <w:r>
              <w:rPr>
                <w:b/>
                <w:sz w:val="19"/>
              </w:rPr>
              <w:t xml:space="preserve">(min)</w:t>
            </w:r>
          </w:p>
        </w:tc>
        <w:tc>
          <w:tcPr>
            <w:tcW w:w="3969"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Interpretación</w:t>
            </w:r>
          </w:p>
        </w:tc>
        <w:tc>
          <w:tcPr>
            <w:tcW w:w="1804"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Z</w:t>
            </w:r>
          </w:p>
        </w:tc>
        <w:tc>
          <w:tcPr>
            <w:tcW w:w="1984"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P(T ≤ T</w:t>
            </w:r>
            <w:r>
              <w:rPr>
                <w:b/>
                <w:sz w:val="19"/>
                <w:vertAlign w:val="subscript"/>
              </w:rPr>
              <w:t xml:space="preserve">target</w:t>
            </w:r>
            <w:r>
              <w:rPr>
                <w:b/>
                <w:sz w:val="19"/>
              </w:rPr>
              <w:t xml:space="preserve">)</w:t>
            </w:r>
          </w:p>
        </w:tc>
      </w:tr>
      <w:tr>
        <w:trPr>
          <w:cantSplit/>
        </w:trPr>
        <w:tc>
          <w:tcPr>
            <w:tcW w:w="1263" w:type="dxa"/>
          </w:tcPr>
          <w:p>
            <w:pPr>
              <w:pStyle w:val="Compact"/>
              <w:keepNext/>
              <w:keepLines/>
              <w:spacing w:before="0" w:after="0" w:line="240" w:lineRule="auto"/>
              <w:jc w:val="center"/>
            </w:pPr>
            <w:r>
              <w:rPr>
                <w:sz w:val="19"/>
              </w:rPr>
              <w:t xml:space="preserve">170</w:t>
            </w:r>
          </w:p>
        </w:tc>
        <w:tc>
          <w:tcPr>
            <w:tcW w:w="3969" w:type="dxa"/>
          </w:tcPr>
          <w:p>
            <w:pPr>
              <w:pStyle w:val="Compact"/>
              <w:keepNext/>
              <w:keepLines/>
              <w:spacing w:before="0" w:after="0" w:line="240" w:lineRule="auto"/>
              <w:jc w:val="left"/>
            </w:pPr>
            <w:r>
              <w:rPr>
                <w:sz w:val="19"/>
              </w:rPr>
              <w:t xml:space="preserve">Colapso 20 min antes de la media</w:t>
            </w:r>
          </w:p>
        </w:tc>
        <w:tc>
          <w:tcPr>
            <w:tcW w:w="1804" w:type="dxa"/>
          </w:tcPr>
          <w:p>
            <w:pPr>
              <w:pStyle w:val="Compact"/>
              <w:keepNext/>
              <w:keepLines/>
              <w:spacing w:before="0" w:after="0" w:line="240" w:lineRule="auto"/>
              <w:jc w:val="center"/>
            </w:pPr>
            <w:r>
              <w:rPr>
                <w:sz w:val="19"/>
              </w:rPr>
              <w:t xml:space="preserve">−1.9021</w:t>
            </w:r>
          </w:p>
        </w:tc>
        <w:tc>
          <w:tcPr>
            <w:tcW w:w="1984" w:type="dxa"/>
          </w:tcPr>
          <w:p>
            <w:pPr>
              <w:pStyle w:val="Compact"/>
              <w:keepNext/>
              <w:keepLines/>
              <w:spacing w:before="0" w:after="0" w:line="240" w:lineRule="auto"/>
              <w:jc w:val="center"/>
            </w:pPr>
            <w:r>
              <w:rPr>
                <w:sz w:val="19"/>
              </w:rPr>
              <w:t xml:space="preserve">2.86%</w:t>
            </w:r>
          </w:p>
        </w:tc>
      </w:tr>
      <w:tr>
        <w:trPr>
          <w:cantSplit/>
        </w:trPr>
        <w:tc>
          <w:tcPr>
            <w:tcW w:w="1263" w:type="dxa"/>
          </w:tcPr>
          <w:p>
            <w:pPr>
              <w:pStyle w:val="Compact"/>
              <w:keepNext/>
              <w:keepLines/>
              <w:spacing w:before="0" w:after="0" w:line="240" w:lineRule="auto"/>
              <w:jc w:val="center"/>
            </w:pPr>
            <w:r>
              <w:rPr>
                <w:sz w:val="19"/>
              </w:rPr>
              <w:t xml:space="preserve">180</w:t>
            </w:r>
          </w:p>
        </w:tc>
        <w:tc>
          <w:tcPr>
            <w:tcW w:w="3969" w:type="dxa"/>
          </w:tcPr>
          <w:p>
            <w:pPr>
              <w:pStyle w:val="Compact"/>
              <w:keepNext/>
              <w:keepLines/>
              <w:spacing w:before="0" w:after="0" w:line="240" w:lineRule="auto"/>
              <w:jc w:val="left"/>
            </w:pPr>
            <w:r>
              <w:rPr>
                <w:sz w:val="19"/>
              </w:rPr>
              <w:t xml:space="preserve">3 horas tras la alerta</w:t>
            </w:r>
          </w:p>
        </w:tc>
        <w:tc>
          <w:tcPr>
            <w:tcW w:w="1804" w:type="dxa"/>
          </w:tcPr>
          <w:p>
            <w:pPr>
              <w:pStyle w:val="Compact"/>
              <w:keepNext/>
              <w:keepLines/>
              <w:spacing w:before="0" w:after="0" w:line="240" w:lineRule="auto"/>
              <w:jc w:val="center"/>
            </w:pPr>
            <w:r>
              <w:rPr>
                <w:sz w:val="19"/>
              </w:rPr>
              <w:t xml:space="preserve">−0.9511</w:t>
            </w:r>
          </w:p>
        </w:tc>
        <w:tc>
          <w:tcPr>
            <w:tcW w:w="1984" w:type="dxa"/>
          </w:tcPr>
          <w:p>
            <w:pPr>
              <w:pStyle w:val="Compact"/>
              <w:keepNext/>
              <w:keepLines/>
              <w:spacing w:before="0" w:after="0" w:line="240" w:lineRule="auto"/>
              <w:jc w:val="center"/>
            </w:pPr>
            <w:r>
              <w:rPr>
                <w:sz w:val="19"/>
              </w:rPr>
              <w:t xml:space="preserve">17.08%</w:t>
            </w:r>
          </w:p>
        </w:tc>
      </w:tr>
      <w:tr>
        <w:trPr>
          <w:cantSplit/>
        </w:trPr>
        <w:tc>
          <w:tcPr>
            <w:tcW w:w="1263" w:type="dxa"/>
          </w:tcPr>
          <w:p>
            <w:pPr>
              <w:pStyle w:val="Compact"/>
              <w:keepNext/>
              <w:keepLines/>
              <w:spacing w:before="0" w:after="0" w:line="240" w:lineRule="auto"/>
              <w:jc w:val="center"/>
            </w:pPr>
            <w:r>
              <w:rPr>
                <w:sz w:val="19"/>
              </w:rPr>
              <w:t xml:space="preserve">190</w:t>
            </w:r>
          </w:p>
        </w:tc>
        <w:tc>
          <w:tcPr>
            <w:tcW w:w="3969" w:type="dxa"/>
          </w:tcPr>
          <w:p>
            <w:pPr>
              <w:pStyle w:val="Compact"/>
              <w:keepNext/>
              <w:keepLines/>
              <w:spacing w:before="0" w:after="0" w:line="240" w:lineRule="auto"/>
              <w:jc w:val="left"/>
            </w:pPr>
            <w:r>
              <w:rPr>
                <w:sz w:val="19"/>
              </w:rPr>
              <w:t xml:space="preserve">Media esperada</w:t>
            </w:r>
          </w:p>
        </w:tc>
        <w:tc>
          <w:tcPr>
            <w:tcW w:w="1804" w:type="dxa"/>
          </w:tcPr>
          <w:p>
            <w:pPr>
              <w:pStyle w:val="Compact"/>
              <w:keepNext/>
              <w:keepLines/>
              <w:spacing w:before="0" w:after="0" w:line="240" w:lineRule="auto"/>
              <w:jc w:val="center"/>
            </w:pPr>
            <w:r>
              <w:rPr>
                <w:sz w:val="19"/>
              </w:rPr>
              <w:t xml:space="preserve">0.0000</w:t>
            </w:r>
          </w:p>
        </w:tc>
        <w:tc>
          <w:tcPr>
            <w:tcW w:w="1984" w:type="dxa"/>
          </w:tcPr>
          <w:p>
            <w:pPr>
              <w:pStyle w:val="Compact"/>
              <w:keepNext/>
              <w:keepLines/>
              <w:spacing w:before="0" w:after="0" w:line="240" w:lineRule="auto"/>
              <w:jc w:val="center"/>
            </w:pPr>
            <w:r>
              <w:rPr>
                <w:sz w:val="19"/>
              </w:rPr>
              <w:t xml:space="preserve">50.00%</w:t>
            </w:r>
          </w:p>
        </w:tc>
      </w:tr>
      <w:tr>
        <w:trPr>
          <w:cantSplit/>
        </w:trPr>
        <w:tc>
          <w:tcPr>
            <w:tcW w:w="1263" w:type="dxa"/>
          </w:tcPr>
          <w:p>
            <w:pPr>
              <w:pStyle w:val="Compact"/>
              <w:keepLines/>
              <w:spacing w:before="0" w:after="0" w:line="240" w:lineRule="auto"/>
              <w:jc w:val="center"/>
            </w:pPr>
            <w:r>
              <w:rPr>
                <w:sz w:val="19"/>
              </w:rPr>
              <w:t xml:space="preserve">210</w:t>
            </w:r>
          </w:p>
        </w:tc>
        <w:tc>
          <w:tcPr>
            <w:tcW w:w="3969" w:type="dxa"/>
          </w:tcPr>
          <w:p>
            <w:pPr>
              <w:pStyle w:val="Compact"/>
              <w:keepLines/>
              <w:spacing w:before="0" w:after="0" w:line="240" w:lineRule="auto"/>
              <w:jc w:val="left"/>
            </w:pPr>
            <w:r>
              <w:rPr>
                <w:sz w:val="19"/>
              </w:rPr>
              <w:t xml:space="preserve">3 horas y media tras la alerta</w:t>
            </w:r>
          </w:p>
        </w:tc>
        <w:tc>
          <w:tcPr>
            <w:tcW w:w="1804" w:type="dxa"/>
          </w:tcPr>
          <w:p>
            <w:pPr>
              <w:pStyle w:val="Compact"/>
              <w:keepLines/>
              <w:spacing w:before="0" w:after="0" w:line="240" w:lineRule="auto"/>
              <w:jc w:val="center"/>
            </w:pPr>
            <w:r>
              <w:rPr>
                <w:sz w:val="19"/>
              </w:rPr>
              <w:t xml:space="preserve">+1.9021</w:t>
            </w:r>
          </w:p>
        </w:tc>
        <w:tc>
          <w:tcPr>
            <w:tcW w:w="1984" w:type="dxa"/>
          </w:tcPr>
          <w:p>
            <w:pPr>
              <w:pStyle w:val="Compact"/>
              <w:keepLines/>
              <w:spacing w:before="0" w:after="0" w:line="240" w:lineRule="auto"/>
              <w:jc w:val="center"/>
            </w:pPr>
            <w:r>
              <w:rPr>
                <w:sz w:val="19"/>
              </w:rPr>
              <w:t xml:space="preserve">97.14%</w:t>
            </w:r>
          </w:p>
        </w:tc>
      </w:tr>
    </w:tbl>
    <w:p>
      <w:pPr>
        <w:pStyle w:val="BodyText"/>
      </w:pPr>
      <w:r>
        <w:rPr>
          <w:i/>
          <w:iCs/>
        </w:rPr>
        <w:t xml:space="preserve">Lectura del resultado.</w:t>
      </w:r>
      <w:r>
        <w:t xml:space="preserve"> </w:t>
      </w:r>
      <w:r>
        <w:t xml:space="preserve">Las actividades C (cubicaje) y E (estiba) concentran el 65.1% de la varianza total, por lo que son los puntos donde más conviene comprimir tiempos. Si la vía colapsa a los 210 min, la partida oportuna es casi segura (97.14%); si colapsa a los 180 min, la probabilidad cae a 17.08%.</w:t>
      </w:r>
      <w:r>
        <w:t xml:space="preserve"> </w:t>
      </w:r>
      <w:r>
        <w:rPr>
          <w:b/>
          <w:bCs/>
        </w:rPr>
        <w:t xml:space="preserve">Salida hacia la fase siguiente:</w:t>
      </w:r>
      <w:r>
        <w:t xml:space="preserve"> </w:t>
      </w:r>
      <w:r>
        <w:t xml:space="preserve">el tiempo esperado</w:t>
      </w:r>
      <w:r>
        <w:t xml:space="preserve"> </w:t>
      </w:r>
      <m:oMath>
        <m:sSub>
          <m:e>
            <m:r>
              <m:t>μ</m:t>
            </m:r>
          </m:e>
          <m:sub>
            <m:r>
              <m:t>C</m:t>
            </m:r>
            <m:r>
              <m:t>P</m:t>
            </m:r>
          </m:sub>
        </m:sSub>
      </m:oMath>
      <w:r>
        <w:t xml:space="preserve"> </w:t>
      </w:r>
      <w:r>
        <w:t xml:space="preserve">determina la hora de partida de la flota,</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
                  <m:e>
                    <m:r>
                      <m:t>T</m:t>
                    </m:r>
                  </m:e>
                  <m:sub>
                    <m:r>
                      <m:t>0</m:t>
                    </m:r>
                  </m:sub>
                </m:sSub>
                <m:r>
                  <m:rPr>
                    <m:sty m:val="p"/>
                  </m:rPr>
                  <m:t>=</m:t>
                </m:r>
                <m:sSub>
                  <m:e>
                    <m:r>
                      <m:t>t</m:t>
                    </m:r>
                  </m:e>
                  <m:sub>
                    <m:r>
                      <m:t>a</m:t>
                    </m:r>
                    <m:r>
                      <m:t>l</m:t>
                    </m:r>
                    <m:r>
                      <m:t>e</m:t>
                    </m:r>
                    <m:r>
                      <m:t>r</m:t>
                    </m:r>
                    <m:r>
                      <m:t>t</m:t>
                    </m:r>
                    <m:r>
                      <m:t>a</m:t>
                    </m:r>
                  </m:sub>
                </m:sSub>
                <m:r>
                  <m:rPr>
                    <m:sty m:val="p"/>
                  </m:rPr>
                  <m:t>+</m:t>
                </m:r>
                <m:sSub>
                  <m:e>
                    <m:r>
                      <m:t>μ</m:t>
                    </m:r>
                  </m:e>
                  <m:sub>
                    <m:r>
                      <m:t>C</m:t>
                    </m:r>
                    <m:r>
                      <m:t>P</m:t>
                    </m:r>
                  </m:sub>
                </m:sSub>
              </m:oMath>
            </m:oMathPara>
          </w:p>
        </w:tc>
        <w:tc>
          <w:tcPr>
            <w:tcW w:w="800" w:type="dxa"/>
            <w:vAlign w:val="center"/>
          </w:tcPr>
          <w:p>
            <w:pPr>
              <w:spacing w:before="60" w:after="60"/>
              <w:jc w:val="right"/>
            </w:pPr>
            <w:r>
              <w:rPr>
                <w:sz w:val="22"/>
              </w:rPr>
              <w:t>(26)</w:t>
            </w:r>
          </w:p>
        </w:tc>
      </w:tr>
    </w:tbl>
    <w:p>
      <w:pPr>
        <w:pStyle w:val="BodyText"/>
      </w:pPr>
      <w:r>
        <w:t xml:space="preserve">y esta hora es el origen de tiempo (</w:t>
      </w:r>
      <m:oMath>
        <m:r>
          <m:t>t</m:t>
        </m:r>
        <m:r>
          <m:rPr>
            <m:sty m:val="p"/>
          </m:rPr>
          <m:t>=</m:t>
        </m:r>
        <m:r>
          <m:t>0</m:t>
        </m:r>
      </m:oMath>
      <w:r>
        <w:t xml:space="preserve">) de las ventanas</w:t>
      </w:r>
      <w:r>
        <w:t xml:space="preserve"> </w:t>
      </w:r>
      <m:oMath>
        <m:d>
          <m:dPr>
            <m:begChr m:val="["/>
            <m:sepChr m:val=""/>
            <m:endChr m:val="]"/>
            <m:grow/>
          </m:dPr>
          <m:e>
            <m:sSub>
              <m:e>
                <m:r>
                  <m:t>e</m:t>
                </m:r>
              </m:e>
              <m:sub>
                <m:r>
                  <m:t>i</m:t>
                </m:r>
              </m:sub>
            </m:sSub>
            <m:r>
              <m:rPr>
                <m:sty m:val="p"/>
              </m:rPr>
              <m:t>,</m:t>
            </m:r>
            <m:sSub>
              <m:e>
                <m:r>
                  <m:t>l</m:t>
                </m:r>
              </m:e>
              <m:sub>
                <m:r>
                  <m:t>i</m:t>
                </m:r>
              </m:sub>
            </m:sSub>
          </m:e>
        </m:d>
      </m:oMath>
      <w:r>
        <w:t xml:space="preserve"> </w:t>
      </w:r>
      <w:r>
        <w:t xml:space="preserve">del problema de ruteo.</w:t>
      </w:r>
    </w:p>
    <w:bookmarkEnd w:id="42"/>
    <w:bookmarkStart w:id="46" w:name="X768477f2b8d1670959db1e7d5a4a096e33a1cab"/>
    <w:p>
      <w:pPr>
        <w:pStyle w:val="Heading3"/>
      </w:pPr>
      <w:r>
        <w:t xml:space="preserve">4.2.4. Fase 3: ruteo vehicular dinámico con ventanas de tiempo (VRPTW)</w:t>
      </w:r>
    </w:p>
    <w:p>
      <w:pPr>
        <w:pStyle w:val="FirstParagraph"/>
      </w:pPr>
      <w:r>
        <w:rPr>
          <w:i/>
          <w:iCs/>
        </w:rPr>
        <w:t xml:space="preserve">Instancia de validación (caso de estudio Región Cajamarca).</w:t>
      </w:r>
      <w:r>
        <w:t xml:space="preserve"> </w:t>
      </w:r>
      <w:r>
        <w:t xml:space="preserve">La red conecta el depósito regional con 6 refugios; la flota son 2 camiones de 10 t, y la demanda total es de 18 t. Todos los refugios tienen un tiempo de servicio de 15 min. Los identificadores N0 y R1–R6 son genéricos: la asignación de cada nodo a una localidad concreta es una operación de carga de datos (Tabla 4).</w:t>
      </w:r>
    </w:p>
    <w:p>
      <w:pPr>
        <w:pStyle w:val="TableCaption"/>
      </w:pPr>
      <w:r>
        <w:rPr>
          <w:b/>
          <w:bCs/>
        </w:rPr>
        <w:t xml:space="preserve">Tabla 12.</w:t>
      </w:r>
      <w:r>
        <w:t xml:space="preserve"> </w:t>
      </w:r>
      <w:r>
        <w:t xml:space="preserve">Nodos de la instancia de validación.</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2. Nodos de la instancia de validación."/>
      </w:tblPr>
      <w:tblGrid>
        <w:gridCol w:w="722"/>
        <w:gridCol w:w="3247"/>
        <w:gridCol w:w="1804"/>
        <w:gridCol w:w="1533"/>
        <w:gridCol w:w="1714"/>
      </w:tblGrid>
      <w:tr>
        <w:trPr>
          <w:tblHeader w:val="true"/>
          <w:cantSplit/>
          <w:tblHeader/>
        </w:trPr>
        <w:tc>
          <w:tcPr>
            <w:tcW w:w="722"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Nodo</w:t>
            </w:r>
          </w:p>
        </w:tc>
        <w:tc>
          <w:tcPr>
            <w:tcW w:w="3247"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Rol</w:t>
            </w:r>
          </w:p>
        </w:tc>
        <w:tc>
          <w:tcPr>
            <w:tcW w:w="1804"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Ventana [e</w:t>
            </w:r>
            <w:r>
              <w:rPr>
                <w:b/>
                <w:sz w:val="19"/>
                <w:vertAlign w:val="subscript"/>
              </w:rPr>
              <w:t xml:space="preserve">i</w:t>
            </w:r>
            <w:r>
              <w:rPr>
                <w:b/>
                <w:sz w:val="19"/>
              </w:rPr>
              <w:t xml:space="preserve">, l</w:t>
            </w:r>
            <w:r>
              <w:rPr>
                <w:b/>
                <w:sz w:val="19"/>
                <w:vertAlign w:val="subscript"/>
              </w:rPr>
              <w:t xml:space="preserve">i</w:t>
            </w:r>
            <w:r>
              <w:rPr>
                <w:b/>
                <w:sz w:val="19"/>
              </w:rPr>
              <w:t xml:space="preserve">] (min)</w:t>
            </w:r>
          </w:p>
        </w:tc>
        <w:tc>
          <w:tcPr>
            <w:tcW w:w="153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Demanda d</w:t>
            </w:r>
            <w:r>
              <w:rPr>
                <w:b/>
                <w:sz w:val="19"/>
                <w:vertAlign w:val="subscript"/>
              </w:rPr>
              <w:t xml:space="preserve">i</w:t>
            </w:r>
            <w:r>
              <w:rPr>
                <w:b/>
                <w:sz w:val="19"/>
              </w:rPr>
              <w:t xml:space="preserve"> </w:t>
            </w:r>
            <w:r>
              <w:rPr>
                <w:b/>
                <w:sz w:val="19"/>
              </w:rPr>
              <w:t xml:space="preserve">(t)</w:t>
            </w:r>
          </w:p>
        </w:tc>
        <w:tc>
          <w:tcPr>
            <w:tcW w:w="1714"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Servicio s</w:t>
            </w:r>
            <w:r>
              <w:rPr>
                <w:b/>
                <w:sz w:val="19"/>
                <w:vertAlign w:val="subscript"/>
              </w:rPr>
              <w:t xml:space="preserve">i</w:t>
            </w:r>
            <w:r>
              <w:rPr>
                <w:b/>
                <w:sz w:val="19"/>
              </w:rPr>
              <w:t xml:space="preserve"> </w:t>
            </w:r>
            <w:r>
              <w:rPr>
                <w:b/>
                <w:sz w:val="19"/>
              </w:rPr>
              <w:t xml:space="preserve">(min)</w:t>
            </w:r>
          </w:p>
        </w:tc>
      </w:tr>
      <w:tr>
        <w:trPr>
          <w:cantSplit/>
        </w:trPr>
        <w:tc>
          <w:tcPr>
            <w:tcW w:w="722" w:type="dxa"/>
          </w:tcPr>
          <w:p>
            <w:pPr>
              <w:pStyle w:val="Compact"/>
              <w:keepNext/>
              <w:keepLines/>
              <w:spacing w:before="0" w:after="0" w:line="240" w:lineRule="auto"/>
              <w:jc w:val="center"/>
            </w:pPr>
            <w:r>
              <w:rPr>
                <w:sz w:val="19"/>
              </w:rPr>
              <w:t xml:space="preserve">N0</w:t>
            </w:r>
          </w:p>
        </w:tc>
        <w:tc>
          <w:tcPr>
            <w:tcW w:w="3247" w:type="dxa"/>
          </w:tcPr>
          <w:p>
            <w:pPr>
              <w:pStyle w:val="Compact"/>
              <w:keepNext/>
              <w:keepLines/>
              <w:spacing w:before="0" w:after="0" w:line="240" w:lineRule="auto"/>
              <w:jc w:val="left"/>
            </w:pPr>
            <w:r>
              <w:rPr>
                <w:sz w:val="19"/>
              </w:rPr>
              <w:t xml:space="preserve">Depósito regional (centro de acopio)</w:t>
            </w:r>
          </w:p>
        </w:tc>
        <w:tc>
          <w:tcPr>
            <w:tcW w:w="1804" w:type="dxa"/>
          </w:tcPr>
          <w:p>
            <w:pPr>
              <w:pStyle w:val="Compact"/>
              <w:keepNext/>
              <w:keepLines/>
              <w:spacing w:before="0" w:after="0" w:line="240" w:lineRule="auto"/>
              <w:jc w:val="center"/>
            </w:pPr>
            <w:r>
              <w:rPr>
                <w:sz w:val="19"/>
              </w:rPr>
              <w:t xml:space="preserve">[0, 300]</w:t>
            </w:r>
          </w:p>
        </w:tc>
        <w:tc>
          <w:tcPr>
            <w:tcW w:w="1533" w:type="dxa"/>
          </w:tcPr>
          <w:p>
            <w:pPr>
              <w:pStyle w:val="Compact"/>
              <w:keepNext/>
              <w:keepLines/>
              <w:spacing w:before="0" w:after="0" w:line="240" w:lineRule="auto"/>
              <w:jc w:val="center"/>
            </w:pPr>
            <w:r>
              <w:rPr>
                <w:sz w:val="19"/>
              </w:rPr>
              <w:t xml:space="preserve">0</w:t>
            </w:r>
          </w:p>
        </w:tc>
        <w:tc>
          <w:tcPr>
            <w:tcW w:w="1714" w:type="dxa"/>
          </w:tcPr>
          <w:p>
            <w:pPr>
              <w:pStyle w:val="Compact"/>
              <w:keepNext/>
              <w:keepLines/>
              <w:spacing w:before="0" w:after="0" w:line="240" w:lineRule="auto"/>
              <w:jc w:val="center"/>
            </w:pPr>
            <w:r>
              <w:rPr>
                <w:sz w:val="19"/>
              </w:rPr>
              <w:t xml:space="preserve">—</w:t>
            </w:r>
          </w:p>
        </w:tc>
      </w:tr>
      <w:tr>
        <w:trPr>
          <w:cantSplit/>
        </w:trPr>
        <w:tc>
          <w:tcPr>
            <w:tcW w:w="722" w:type="dxa"/>
          </w:tcPr>
          <w:p>
            <w:pPr>
              <w:pStyle w:val="Compact"/>
              <w:keepNext/>
              <w:keepLines/>
              <w:spacing w:before="0" w:after="0" w:line="240" w:lineRule="auto"/>
              <w:jc w:val="center"/>
            </w:pPr>
            <w:r>
              <w:rPr>
                <w:sz w:val="19"/>
              </w:rPr>
              <w:t xml:space="preserve">R1</w:t>
            </w:r>
          </w:p>
        </w:tc>
        <w:tc>
          <w:tcPr>
            <w:tcW w:w="3247" w:type="dxa"/>
          </w:tcPr>
          <w:p>
            <w:pPr>
              <w:pStyle w:val="Compact"/>
              <w:keepNext/>
              <w:keepLines/>
              <w:spacing w:before="0" w:after="0" w:line="240" w:lineRule="auto"/>
              <w:jc w:val="left"/>
            </w:pPr>
            <w:r>
              <w:rPr>
                <w:sz w:val="19"/>
              </w:rPr>
              <w:t xml:space="preserve">Refugio 1</w:t>
            </w:r>
          </w:p>
        </w:tc>
        <w:tc>
          <w:tcPr>
            <w:tcW w:w="1804" w:type="dxa"/>
          </w:tcPr>
          <w:p>
            <w:pPr>
              <w:pStyle w:val="Compact"/>
              <w:keepNext/>
              <w:keepLines/>
              <w:spacing w:before="0" w:after="0" w:line="240" w:lineRule="auto"/>
              <w:jc w:val="center"/>
            </w:pPr>
            <w:r>
              <w:rPr>
                <w:sz w:val="19"/>
              </w:rPr>
              <w:t xml:space="preserve">[40, 120]</w:t>
            </w:r>
          </w:p>
        </w:tc>
        <w:tc>
          <w:tcPr>
            <w:tcW w:w="1533" w:type="dxa"/>
          </w:tcPr>
          <w:p>
            <w:pPr>
              <w:pStyle w:val="Compact"/>
              <w:keepNext/>
              <w:keepLines/>
              <w:spacing w:before="0" w:after="0" w:line="240" w:lineRule="auto"/>
              <w:jc w:val="center"/>
            </w:pPr>
            <w:r>
              <w:rPr>
                <w:sz w:val="19"/>
              </w:rPr>
              <w:t xml:space="preserve">3</w:t>
            </w:r>
          </w:p>
        </w:tc>
        <w:tc>
          <w:tcPr>
            <w:tcW w:w="1714" w:type="dxa"/>
          </w:tcPr>
          <w:p>
            <w:pPr>
              <w:pStyle w:val="Compact"/>
              <w:keepNext/>
              <w:keepLines/>
              <w:spacing w:before="0" w:after="0" w:line="240" w:lineRule="auto"/>
              <w:jc w:val="center"/>
            </w:pPr>
            <w:r>
              <w:rPr>
                <w:sz w:val="19"/>
              </w:rPr>
              <w:t xml:space="preserve">15</w:t>
            </w:r>
          </w:p>
        </w:tc>
      </w:tr>
      <w:tr>
        <w:trPr>
          <w:cantSplit/>
        </w:trPr>
        <w:tc>
          <w:tcPr>
            <w:tcW w:w="722" w:type="dxa"/>
          </w:tcPr>
          <w:p>
            <w:pPr>
              <w:pStyle w:val="Compact"/>
              <w:keepNext/>
              <w:keepLines/>
              <w:spacing w:before="0" w:after="0" w:line="240" w:lineRule="auto"/>
              <w:jc w:val="center"/>
            </w:pPr>
            <w:r>
              <w:rPr>
                <w:sz w:val="19"/>
              </w:rPr>
              <w:t xml:space="preserve">R2</w:t>
            </w:r>
          </w:p>
        </w:tc>
        <w:tc>
          <w:tcPr>
            <w:tcW w:w="3247" w:type="dxa"/>
          </w:tcPr>
          <w:p>
            <w:pPr>
              <w:pStyle w:val="Compact"/>
              <w:keepNext/>
              <w:keepLines/>
              <w:spacing w:before="0" w:after="0" w:line="240" w:lineRule="auto"/>
              <w:jc w:val="left"/>
            </w:pPr>
            <w:r>
              <w:rPr>
                <w:sz w:val="19"/>
              </w:rPr>
              <w:t xml:space="preserve">Refugio 2</w:t>
            </w:r>
          </w:p>
        </w:tc>
        <w:tc>
          <w:tcPr>
            <w:tcW w:w="1804" w:type="dxa"/>
          </w:tcPr>
          <w:p>
            <w:pPr>
              <w:pStyle w:val="Compact"/>
              <w:keepNext/>
              <w:keepLines/>
              <w:spacing w:before="0" w:after="0" w:line="240" w:lineRule="auto"/>
              <w:jc w:val="center"/>
            </w:pPr>
            <w:r>
              <w:rPr>
                <w:sz w:val="19"/>
              </w:rPr>
              <w:t xml:space="preserve">[30, 110]</w:t>
            </w:r>
          </w:p>
        </w:tc>
        <w:tc>
          <w:tcPr>
            <w:tcW w:w="1533" w:type="dxa"/>
          </w:tcPr>
          <w:p>
            <w:pPr>
              <w:pStyle w:val="Compact"/>
              <w:keepNext/>
              <w:keepLines/>
              <w:spacing w:before="0" w:after="0" w:line="240" w:lineRule="auto"/>
              <w:jc w:val="center"/>
            </w:pPr>
            <w:r>
              <w:rPr>
                <w:sz w:val="19"/>
              </w:rPr>
              <w:t xml:space="preserve">3</w:t>
            </w:r>
          </w:p>
        </w:tc>
        <w:tc>
          <w:tcPr>
            <w:tcW w:w="1714" w:type="dxa"/>
          </w:tcPr>
          <w:p>
            <w:pPr>
              <w:pStyle w:val="Compact"/>
              <w:keepNext/>
              <w:keepLines/>
              <w:spacing w:before="0" w:after="0" w:line="240" w:lineRule="auto"/>
              <w:jc w:val="center"/>
            </w:pPr>
            <w:r>
              <w:rPr>
                <w:sz w:val="19"/>
              </w:rPr>
              <w:t xml:space="preserve">15</w:t>
            </w:r>
          </w:p>
        </w:tc>
      </w:tr>
      <w:tr>
        <w:trPr>
          <w:cantSplit/>
        </w:trPr>
        <w:tc>
          <w:tcPr>
            <w:tcW w:w="722" w:type="dxa"/>
          </w:tcPr>
          <w:p>
            <w:pPr>
              <w:pStyle w:val="Compact"/>
              <w:keepNext/>
              <w:keepLines/>
              <w:spacing w:before="0" w:after="0" w:line="240" w:lineRule="auto"/>
              <w:jc w:val="center"/>
            </w:pPr>
            <w:r>
              <w:rPr>
                <w:sz w:val="19"/>
              </w:rPr>
              <w:t xml:space="preserve">R3</w:t>
            </w:r>
          </w:p>
        </w:tc>
        <w:tc>
          <w:tcPr>
            <w:tcW w:w="3247" w:type="dxa"/>
          </w:tcPr>
          <w:p>
            <w:pPr>
              <w:pStyle w:val="Compact"/>
              <w:keepNext/>
              <w:keepLines/>
              <w:spacing w:before="0" w:after="0" w:line="240" w:lineRule="auto"/>
              <w:jc w:val="left"/>
            </w:pPr>
            <w:r>
              <w:rPr>
                <w:sz w:val="19"/>
              </w:rPr>
              <w:t xml:space="preserve">Refugio 3</w:t>
            </w:r>
          </w:p>
        </w:tc>
        <w:tc>
          <w:tcPr>
            <w:tcW w:w="1804" w:type="dxa"/>
          </w:tcPr>
          <w:p>
            <w:pPr>
              <w:pStyle w:val="Compact"/>
              <w:keepNext/>
              <w:keepLines/>
              <w:spacing w:before="0" w:after="0" w:line="240" w:lineRule="auto"/>
              <w:jc w:val="center"/>
            </w:pPr>
            <w:r>
              <w:rPr>
                <w:sz w:val="19"/>
              </w:rPr>
              <w:t xml:space="preserve">[50, 140]</w:t>
            </w:r>
          </w:p>
        </w:tc>
        <w:tc>
          <w:tcPr>
            <w:tcW w:w="1533" w:type="dxa"/>
          </w:tcPr>
          <w:p>
            <w:pPr>
              <w:pStyle w:val="Compact"/>
              <w:keepNext/>
              <w:keepLines/>
              <w:spacing w:before="0" w:after="0" w:line="240" w:lineRule="auto"/>
              <w:jc w:val="center"/>
            </w:pPr>
            <w:r>
              <w:rPr>
                <w:sz w:val="19"/>
              </w:rPr>
              <w:t xml:space="preserve">4</w:t>
            </w:r>
          </w:p>
        </w:tc>
        <w:tc>
          <w:tcPr>
            <w:tcW w:w="1714" w:type="dxa"/>
          </w:tcPr>
          <w:p>
            <w:pPr>
              <w:pStyle w:val="Compact"/>
              <w:keepNext/>
              <w:keepLines/>
              <w:spacing w:before="0" w:after="0" w:line="240" w:lineRule="auto"/>
              <w:jc w:val="center"/>
            </w:pPr>
            <w:r>
              <w:rPr>
                <w:sz w:val="19"/>
              </w:rPr>
              <w:t xml:space="preserve">15</w:t>
            </w:r>
          </w:p>
        </w:tc>
      </w:tr>
      <w:tr>
        <w:trPr>
          <w:cantSplit/>
        </w:trPr>
        <w:tc>
          <w:tcPr>
            <w:tcW w:w="722" w:type="dxa"/>
          </w:tcPr>
          <w:p>
            <w:pPr>
              <w:pStyle w:val="Compact"/>
              <w:keepNext/>
              <w:keepLines/>
              <w:spacing w:before="0" w:after="0" w:line="240" w:lineRule="auto"/>
              <w:jc w:val="center"/>
            </w:pPr>
            <w:r>
              <w:rPr>
                <w:sz w:val="19"/>
              </w:rPr>
              <w:t xml:space="preserve">R4</w:t>
            </w:r>
          </w:p>
        </w:tc>
        <w:tc>
          <w:tcPr>
            <w:tcW w:w="3247" w:type="dxa"/>
          </w:tcPr>
          <w:p>
            <w:pPr>
              <w:pStyle w:val="Compact"/>
              <w:keepNext/>
              <w:keepLines/>
              <w:spacing w:before="0" w:after="0" w:line="240" w:lineRule="auto"/>
              <w:jc w:val="left"/>
            </w:pPr>
            <w:r>
              <w:rPr>
                <w:sz w:val="19"/>
              </w:rPr>
              <w:t xml:space="preserve">Refugio 4</w:t>
            </w:r>
          </w:p>
        </w:tc>
        <w:tc>
          <w:tcPr>
            <w:tcW w:w="1804" w:type="dxa"/>
          </w:tcPr>
          <w:p>
            <w:pPr>
              <w:pStyle w:val="Compact"/>
              <w:keepNext/>
              <w:keepLines/>
              <w:spacing w:before="0" w:after="0" w:line="240" w:lineRule="auto"/>
              <w:jc w:val="center"/>
            </w:pPr>
            <w:r>
              <w:rPr>
                <w:sz w:val="19"/>
              </w:rPr>
              <w:t xml:space="preserve">[20, 90]</w:t>
            </w:r>
          </w:p>
        </w:tc>
        <w:tc>
          <w:tcPr>
            <w:tcW w:w="1533" w:type="dxa"/>
          </w:tcPr>
          <w:p>
            <w:pPr>
              <w:pStyle w:val="Compact"/>
              <w:keepNext/>
              <w:keepLines/>
              <w:spacing w:before="0" w:after="0" w:line="240" w:lineRule="auto"/>
              <w:jc w:val="center"/>
            </w:pPr>
            <w:r>
              <w:rPr>
                <w:sz w:val="19"/>
              </w:rPr>
              <w:t xml:space="preserve">3</w:t>
            </w:r>
          </w:p>
        </w:tc>
        <w:tc>
          <w:tcPr>
            <w:tcW w:w="1714" w:type="dxa"/>
          </w:tcPr>
          <w:p>
            <w:pPr>
              <w:pStyle w:val="Compact"/>
              <w:keepNext/>
              <w:keepLines/>
              <w:spacing w:before="0" w:after="0" w:line="240" w:lineRule="auto"/>
              <w:jc w:val="center"/>
            </w:pPr>
            <w:r>
              <w:rPr>
                <w:sz w:val="19"/>
              </w:rPr>
              <w:t xml:space="preserve">15</w:t>
            </w:r>
          </w:p>
        </w:tc>
      </w:tr>
      <w:tr>
        <w:trPr>
          <w:cantSplit/>
        </w:trPr>
        <w:tc>
          <w:tcPr>
            <w:tcW w:w="722" w:type="dxa"/>
          </w:tcPr>
          <w:p>
            <w:pPr>
              <w:pStyle w:val="Compact"/>
              <w:keepNext/>
              <w:keepLines/>
              <w:spacing w:before="0" w:after="0" w:line="240" w:lineRule="auto"/>
              <w:jc w:val="center"/>
            </w:pPr>
            <w:r>
              <w:rPr>
                <w:sz w:val="19"/>
              </w:rPr>
              <w:t xml:space="preserve">R5</w:t>
            </w:r>
          </w:p>
        </w:tc>
        <w:tc>
          <w:tcPr>
            <w:tcW w:w="3247" w:type="dxa"/>
          </w:tcPr>
          <w:p>
            <w:pPr>
              <w:pStyle w:val="Compact"/>
              <w:keepNext/>
              <w:keepLines/>
              <w:spacing w:before="0" w:after="0" w:line="240" w:lineRule="auto"/>
              <w:jc w:val="left"/>
            </w:pPr>
            <w:r>
              <w:rPr>
                <w:sz w:val="19"/>
              </w:rPr>
              <w:t xml:space="preserve">Refugio 5</w:t>
            </w:r>
          </w:p>
        </w:tc>
        <w:tc>
          <w:tcPr>
            <w:tcW w:w="1804" w:type="dxa"/>
          </w:tcPr>
          <w:p>
            <w:pPr>
              <w:pStyle w:val="Compact"/>
              <w:keepNext/>
              <w:keepLines/>
              <w:spacing w:before="0" w:after="0" w:line="240" w:lineRule="auto"/>
              <w:jc w:val="center"/>
            </w:pPr>
            <w:r>
              <w:rPr>
                <w:sz w:val="19"/>
              </w:rPr>
              <w:t xml:space="preserve">[60, 160]</w:t>
            </w:r>
          </w:p>
        </w:tc>
        <w:tc>
          <w:tcPr>
            <w:tcW w:w="1533" w:type="dxa"/>
          </w:tcPr>
          <w:p>
            <w:pPr>
              <w:pStyle w:val="Compact"/>
              <w:keepNext/>
              <w:keepLines/>
              <w:spacing w:before="0" w:after="0" w:line="240" w:lineRule="auto"/>
              <w:jc w:val="center"/>
            </w:pPr>
            <w:r>
              <w:rPr>
                <w:sz w:val="19"/>
              </w:rPr>
              <w:t xml:space="preserve">3</w:t>
            </w:r>
          </w:p>
        </w:tc>
        <w:tc>
          <w:tcPr>
            <w:tcW w:w="1714" w:type="dxa"/>
          </w:tcPr>
          <w:p>
            <w:pPr>
              <w:pStyle w:val="Compact"/>
              <w:keepNext/>
              <w:keepLines/>
              <w:spacing w:before="0" w:after="0" w:line="240" w:lineRule="auto"/>
              <w:jc w:val="center"/>
            </w:pPr>
            <w:r>
              <w:rPr>
                <w:sz w:val="19"/>
              </w:rPr>
              <w:t xml:space="preserve">15</w:t>
            </w:r>
          </w:p>
        </w:tc>
      </w:tr>
      <w:tr>
        <w:trPr>
          <w:cantSplit/>
        </w:trPr>
        <w:tc>
          <w:tcPr>
            <w:tcW w:w="722" w:type="dxa"/>
          </w:tcPr>
          <w:p>
            <w:pPr>
              <w:pStyle w:val="Compact"/>
              <w:keepLines/>
              <w:spacing w:before="0" w:after="0" w:line="240" w:lineRule="auto"/>
              <w:jc w:val="center"/>
            </w:pPr>
            <w:r>
              <w:rPr>
                <w:sz w:val="19"/>
              </w:rPr>
              <w:t xml:space="preserve">R6</w:t>
            </w:r>
          </w:p>
        </w:tc>
        <w:tc>
          <w:tcPr>
            <w:tcW w:w="3247" w:type="dxa"/>
          </w:tcPr>
          <w:p>
            <w:pPr>
              <w:pStyle w:val="Compact"/>
              <w:keepLines/>
              <w:spacing w:before="0" w:after="0" w:line="240" w:lineRule="auto"/>
              <w:jc w:val="left"/>
            </w:pPr>
            <w:r>
              <w:rPr>
                <w:sz w:val="19"/>
              </w:rPr>
              <w:t xml:space="preserve">Refugio 6</w:t>
            </w:r>
          </w:p>
        </w:tc>
        <w:tc>
          <w:tcPr>
            <w:tcW w:w="1804" w:type="dxa"/>
          </w:tcPr>
          <w:p>
            <w:pPr>
              <w:pStyle w:val="Compact"/>
              <w:keepLines/>
              <w:spacing w:before="0" w:after="0" w:line="240" w:lineRule="auto"/>
              <w:jc w:val="center"/>
            </w:pPr>
            <w:r>
              <w:rPr>
                <w:sz w:val="19"/>
              </w:rPr>
              <w:t xml:space="preserve">[15, 80]</w:t>
            </w:r>
          </w:p>
        </w:tc>
        <w:tc>
          <w:tcPr>
            <w:tcW w:w="1533" w:type="dxa"/>
          </w:tcPr>
          <w:p>
            <w:pPr>
              <w:pStyle w:val="Compact"/>
              <w:keepLines/>
              <w:spacing w:before="0" w:after="0" w:line="240" w:lineRule="auto"/>
              <w:jc w:val="center"/>
            </w:pPr>
            <w:r>
              <w:rPr>
                <w:sz w:val="19"/>
              </w:rPr>
              <w:t xml:space="preserve">2</w:t>
            </w:r>
          </w:p>
        </w:tc>
        <w:tc>
          <w:tcPr>
            <w:tcW w:w="1714" w:type="dxa"/>
          </w:tcPr>
          <w:p>
            <w:pPr>
              <w:pStyle w:val="Compact"/>
              <w:keepLines/>
              <w:spacing w:before="0" w:after="0" w:line="240" w:lineRule="auto"/>
              <w:jc w:val="center"/>
            </w:pPr>
            <w:r>
              <w:rPr>
                <w:sz w:val="19"/>
              </w:rPr>
              <w:t xml:space="preserve">15</w:t>
            </w:r>
          </w:p>
        </w:tc>
      </w:tr>
    </w:tbl>
    <w:p>
      <w:pPr>
        <w:pStyle w:val="BodyText"/>
      </w:pPr>
      <w:r>
        <w:t xml:space="preserve">La red vial se describe tramo a tramo, sustituyendo cualquier representación en matriz de adyacencia. El nivel de riesgo aluvional se clasifica así:</w:t>
      </w:r>
      <w:r>
        <w:t xml:space="preserve"> </w:t>
      </w:r>
      <m:oMath>
        <m:sSub>
          <m:e>
            <m:r>
              <m:t>r</m:t>
            </m:r>
          </m:e>
          <m:sub>
            <m:r>
              <m:t>i</m:t>
            </m:r>
            <m:r>
              <m:t>j</m:t>
            </m:r>
          </m:sub>
        </m:sSub>
        <m:r>
          <m:rPr>
            <m:sty m:val="p"/>
          </m:rPr>
          <m:t>≤</m:t>
        </m:r>
        <m:r>
          <m:t>0.15</m:t>
        </m:r>
      </m:oMath>
      <w:r>
        <w:t xml:space="preserve"> </w:t>
      </w:r>
      <w:r>
        <w:t xml:space="preserve">bajo;</w:t>
      </w:r>
      <w:r>
        <w:t xml:space="preserve"> </w:t>
      </w:r>
      <m:oMath>
        <m:r>
          <m:t>0.20</m:t>
        </m:r>
      </m:oMath>
      <w:r>
        <w:t xml:space="preserve"> </w:t>
      </w:r>
      <w:r>
        <w:t xml:space="preserve">a</w:t>
      </w:r>
      <w:r>
        <w:t xml:space="preserve"> </w:t>
      </w:r>
      <m:oMath>
        <m:r>
          <m:t>0.25</m:t>
        </m:r>
      </m:oMath>
      <w:r>
        <w:t xml:space="preserve"> </w:t>
      </w:r>
      <w:r>
        <w:t xml:space="preserve">moderado;</w:t>
      </w:r>
      <w:r>
        <w:t xml:space="preserve"> </w:t>
      </w:r>
      <m:oMath>
        <m:r>
          <m:t>0.30</m:t>
        </m:r>
      </m:oMath>
      <w:r>
        <w:t xml:space="preserve"> </w:t>
      </w:r>
      <w:r>
        <w:t xml:space="preserve">a</w:t>
      </w:r>
      <w:r>
        <w:t xml:space="preserve"> </w:t>
      </w:r>
      <m:oMath>
        <m:r>
          <m:t>0.35</m:t>
        </m:r>
      </m:oMath>
      <w:r>
        <w:t xml:space="preserve"> </w:t>
      </w:r>
      <w:r>
        <w:t xml:space="preserve">alto;</w:t>
      </w:r>
      <w:r>
        <w:t xml:space="preserve"> </w:t>
      </w:r>
      <m:oMath>
        <m:r>
          <m:t>0.40</m:t>
        </m:r>
      </m:oMath>
      <w:r>
        <w:t xml:space="preserve"> </w:t>
      </w:r>
      <w:r>
        <w:t xml:space="preserve">muy alto.</w:t>
      </w:r>
    </w:p>
    <w:p>
      <w:pPr>
        <w:pStyle w:val="TableCaption"/>
      </w:pPr>
      <w:r>
        <w:rPr>
          <w:b/>
          <w:bCs/>
        </w:rPr>
        <w:t xml:space="preserve">Tabla 13.</w:t>
      </w:r>
      <w:r>
        <w:t xml:space="preserve"> </w:t>
      </w:r>
      <w:r>
        <w:t xml:space="preserve">Tramos viales punto a punto de la red logística (bidireccionales).</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3. Tramos viales punto a punto de la red logística (bidireccionales)."/>
      </w:tblPr>
      <w:tblGrid>
        <w:gridCol w:w="2165"/>
        <w:gridCol w:w="1533"/>
        <w:gridCol w:w="1984"/>
        <w:gridCol w:w="1353"/>
        <w:gridCol w:w="1985"/>
      </w:tblGrid>
      <w:tr>
        <w:trPr>
          <w:tblHeader w:val="true"/>
          <w:cantSplit/>
          <w:tblHeader/>
        </w:trPr>
        <w:tc>
          <w:tcPr>
            <w:tcW w:w="2165" w:type="dxa"/>
            <w:tcBorders>
              <w:bottom w:val="single" w:sz="8" w:space="0" w:color="1A1A19"/>
            </w:tcBorders>
            <w:shd w:val="clear" w:color="auto" w:fill="E9EEF5"/>
          </w:tcPr>
          <w:p>
            <w:pPr>
              <w:pStyle w:val="Compact"/>
              <w:keepLines/>
              <w:spacing w:before="0" w:after="0" w:line="240" w:lineRule="auto"/>
              <w:jc w:val="left"/>
            </w:pPr>
            <w:r>
              <w:rPr>
                <w:b/>
                <w:sz w:val="17"/>
              </w:rPr>
              <w:t xml:space="preserve">Tramo</w:t>
            </w:r>
          </w:p>
        </w:tc>
        <w:tc>
          <w:tcPr>
            <w:tcW w:w="1533" w:type="dxa"/>
            <w:tcBorders>
              <w:bottom w:val="single" w:sz="8" w:space="0" w:color="1A1A19"/>
            </w:tcBorders>
            <w:shd w:val="clear" w:color="auto" w:fill="E9EEF5"/>
          </w:tcPr>
          <w:p>
            <w:pPr>
              <w:pStyle w:val="Compact"/>
              <w:keepLines/>
              <w:spacing w:before="0" w:after="0" w:line="240" w:lineRule="auto"/>
              <w:jc w:val="center"/>
            </w:pPr>
            <w:r>
              <w:rPr>
                <w:b/>
                <w:sz w:val="17"/>
              </w:rPr>
              <w:t xml:space="preserve">Distancia (km)</w:t>
            </w:r>
          </w:p>
        </w:tc>
        <w:tc>
          <w:tcPr>
            <w:tcW w:w="1984" w:type="dxa"/>
            <w:tcBorders>
              <w:bottom w:val="single" w:sz="8" w:space="0" w:color="1A1A19"/>
            </w:tcBorders>
            <w:shd w:val="clear" w:color="auto" w:fill="E9EEF5"/>
          </w:tcPr>
          <w:p>
            <w:pPr>
              <w:pStyle w:val="Compact"/>
              <w:keepLines/>
              <w:spacing w:before="0" w:after="0" w:line="240" w:lineRule="auto"/>
              <w:jc w:val="center"/>
            </w:pPr>
            <w:r>
              <w:rPr>
                <w:b/>
                <w:sz w:val="17"/>
              </w:rPr>
              <w:t xml:space="preserve">Tiempo promedio t</w:t>
            </w:r>
            <w:r>
              <w:rPr>
                <w:b/>
                <w:sz w:val="17"/>
                <w:vertAlign w:val="subscript"/>
              </w:rPr>
              <w:t xml:space="preserve">ij</w:t>
            </w:r>
            <w:r>
              <w:rPr>
                <w:b/>
                <w:sz w:val="17"/>
              </w:rPr>
              <w:t xml:space="preserve"> </w:t>
            </w:r>
            <w:r>
              <w:rPr>
                <w:b/>
                <w:sz w:val="17"/>
              </w:rPr>
              <w:t xml:space="preserve">(min)</w:t>
            </w:r>
          </w:p>
        </w:tc>
        <w:tc>
          <w:tcPr>
            <w:tcW w:w="1353" w:type="dxa"/>
            <w:tcBorders>
              <w:bottom w:val="single" w:sz="8" w:space="0" w:color="1A1A19"/>
            </w:tcBorders>
            <w:shd w:val="clear" w:color="auto" w:fill="E9EEF5"/>
          </w:tcPr>
          <w:p>
            <w:pPr>
              <w:pStyle w:val="Compact"/>
              <w:keepLines/>
              <w:spacing w:before="0" w:after="0" w:line="240" w:lineRule="auto"/>
              <w:jc w:val="center"/>
            </w:pPr>
            <w:r>
              <w:rPr>
                <w:b/>
                <w:sz w:val="17"/>
              </w:rPr>
              <w:t xml:space="preserve">Riesgo r</w:t>
            </w:r>
            <w:r>
              <w:rPr>
                <w:b/>
                <w:sz w:val="17"/>
                <w:vertAlign w:val="subscript"/>
              </w:rPr>
              <w:t xml:space="preserve">ij</w:t>
            </w:r>
          </w:p>
        </w:tc>
        <w:tc>
          <w:tcPr>
            <w:tcW w:w="1985" w:type="dxa"/>
            <w:tcBorders>
              <w:bottom w:val="single" w:sz="8" w:space="0" w:color="1A1A19"/>
            </w:tcBorders>
            <w:shd w:val="clear" w:color="auto" w:fill="E9EEF5"/>
          </w:tcPr>
          <w:p>
            <w:pPr>
              <w:pStyle w:val="Compact"/>
              <w:keepLines/>
              <w:spacing w:before="0" w:after="0" w:line="240" w:lineRule="auto"/>
              <w:jc w:val="left"/>
            </w:pPr>
            <w:r>
              <w:rPr>
                <w:b/>
                <w:sz w:val="17"/>
              </w:rPr>
              <w:t xml:space="preserve">Nivel de riesgo</w:t>
            </w:r>
          </w:p>
        </w:tc>
      </w:tr>
      <w:tr>
        <w:trPr>
          <w:cantSplit/>
        </w:trPr>
        <w:tc>
          <w:tcPr>
            <w:tcW w:w="2165" w:type="dxa"/>
          </w:tcPr>
          <w:p>
            <w:pPr>
              <w:pStyle w:val="Compact"/>
              <w:keepLines/>
              <w:spacing w:before="0" w:after="0" w:line="240" w:lineRule="auto"/>
              <w:jc w:val="left"/>
            </w:pPr>
            <w:r>
              <w:rPr>
                <w:sz w:val="17"/>
              </w:rPr>
              <w:t xml:space="preserve">N0 ↔ R1</w:t>
            </w:r>
          </w:p>
        </w:tc>
        <w:tc>
          <w:tcPr>
            <w:tcW w:w="1533" w:type="dxa"/>
          </w:tcPr>
          <w:p>
            <w:pPr>
              <w:pStyle w:val="Compact"/>
              <w:keepLines/>
              <w:spacing w:before="0" w:after="0" w:line="240" w:lineRule="auto"/>
              <w:jc w:val="center"/>
            </w:pPr>
            <w:r>
              <w:rPr>
                <w:sz w:val="17"/>
              </w:rPr>
              <w:t xml:space="preserve">32.5</w:t>
            </w:r>
          </w:p>
        </w:tc>
        <w:tc>
          <w:tcPr>
            <w:tcW w:w="1984" w:type="dxa"/>
          </w:tcPr>
          <w:p>
            <w:pPr>
              <w:pStyle w:val="Compact"/>
              <w:keepLines/>
              <w:spacing w:before="0" w:after="0" w:line="240" w:lineRule="auto"/>
              <w:jc w:val="center"/>
            </w:pPr>
            <w:r>
              <w:rPr>
                <w:sz w:val="17"/>
              </w:rPr>
              <w:t xml:space="preserve">55</w:t>
            </w:r>
          </w:p>
        </w:tc>
        <w:tc>
          <w:tcPr>
            <w:tcW w:w="1353" w:type="dxa"/>
          </w:tcPr>
          <w:p>
            <w:pPr>
              <w:pStyle w:val="Compact"/>
              <w:keepLines/>
              <w:spacing w:before="0" w:after="0" w:line="240" w:lineRule="auto"/>
              <w:jc w:val="center"/>
            </w:pPr>
            <w:r>
              <w:rPr>
                <w:sz w:val="17"/>
              </w:rPr>
              <w:t xml:space="preserve">0.25</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N0 ↔ R2</w:t>
            </w:r>
          </w:p>
        </w:tc>
        <w:tc>
          <w:tcPr>
            <w:tcW w:w="1533" w:type="dxa"/>
          </w:tcPr>
          <w:p>
            <w:pPr>
              <w:pStyle w:val="Compact"/>
              <w:keepLines/>
              <w:spacing w:before="0" w:after="0" w:line="240" w:lineRule="auto"/>
              <w:jc w:val="center"/>
            </w:pPr>
            <w:r>
              <w:rPr>
                <w:sz w:val="17"/>
              </w:rPr>
              <w:t xml:space="preserve">28.0</w:t>
            </w:r>
          </w:p>
        </w:tc>
        <w:tc>
          <w:tcPr>
            <w:tcW w:w="1984" w:type="dxa"/>
          </w:tcPr>
          <w:p>
            <w:pPr>
              <w:pStyle w:val="Compact"/>
              <w:keepLines/>
              <w:spacing w:before="0" w:after="0" w:line="240" w:lineRule="auto"/>
              <w:jc w:val="center"/>
            </w:pPr>
            <w:r>
              <w:rPr>
                <w:sz w:val="17"/>
              </w:rPr>
              <w:t xml:space="preserve">50</w:t>
            </w:r>
          </w:p>
        </w:tc>
        <w:tc>
          <w:tcPr>
            <w:tcW w:w="1353" w:type="dxa"/>
          </w:tcPr>
          <w:p>
            <w:pPr>
              <w:pStyle w:val="Compact"/>
              <w:keepLines/>
              <w:spacing w:before="0" w:after="0" w:line="240" w:lineRule="auto"/>
              <w:jc w:val="center"/>
            </w:pPr>
            <w:r>
              <w:rPr>
                <w:sz w:val="17"/>
              </w:rPr>
              <w:t xml:space="preserve">0.20</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N0 ↔ R3</w:t>
            </w:r>
          </w:p>
        </w:tc>
        <w:tc>
          <w:tcPr>
            <w:tcW w:w="1533" w:type="dxa"/>
          </w:tcPr>
          <w:p>
            <w:pPr>
              <w:pStyle w:val="Compact"/>
              <w:keepLines/>
              <w:spacing w:before="0" w:after="0" w:line="240" w:lineRule="auto"/>
              <w:jc w:val="center"/>
            </w:pPr>
            <w:r>
              <w:rPr>
                <w:sz w:val="17"/>
              </w:rPr>
              <w:t xml:space="preserve">35.0</w:t>
            </w:r>
          </w:p>
        </w:tc>
        <w:tc>
          <w:tcPr>
            <w:tcW w:w="1984" w:type="dxa"/>
          </w:tcPr>
          <w:p>
            <w:pPr>
              <w:pStyle w:val="Compact"/>
              <w:keepLines/>
              <w:spacing w:before="0" w:after="0" w:line="240" w:lineRule="auto"/>
              <w:jc w:val="center"/>
            </w:pPr>
            <w:r>
              <w:rPr>
                <w:sz w:val="17"/>
              </w:rPr>
              <w:t xml:space="preserve">58</w:t>
            </w:r>
          </w:p>
        </w:tc>
        <w:tc>
          <w:tcPr>
            <w:tcW w:w="1353" w:type="dxa"/>
          </w:tcPr>
          <w:p>
            <w:pPr>
              <w:pStyle w:val="Compact"/>
              <w:keepLines/>
              <w:spacing w:before="0" w:after="0" w:line="240" w:lineRule="auto"/>
              <w:jc w:val="center"/>
            </w:pPr>
            <w:r>
              <w:rPr>
                <w:sz w:val="17"/>
              </w:rPr>
              <w:t xml:space="preserve">0.30</w:t>
            </w:r>
          </w:p>
        </w:tc>
        <w:tc>
          <w:tcPr>
            <w:tcW w:w="1985" w:type="dxa"/>
          </w:tcPr>
          <w:p>
            <w:pPr>
              <w:pStyle w:val="Compact"/>
              <w:keepLines/>
              <w:spacing w:before="0" w:after="0" w:line="240" w:lineRule="auto"/>
              <w:jc w:val="left"/>
            </w:pPr>
            <w:r>
              <w:rPr>
                <w:sz w:val="17"/>
              </w:rPr>
              <w:t xml:space="preserve">Alto</w:t>
            </w:r>
          </w:p>
        </w:tc>
      </w:tr>
      <w:tr>
        <w:trPr>
          <w:cantSplit/>
        </w:trPr>
        <w:tc>
          <w:tcPr>
            <w:tcW w:w="2165" w:type="dxa"/>
          </w:tcPr>
          <w:p>
            <w:pPr>
              <w:pStyle w:val="Compact"/>
              <w:keepLines/>
              <w:spacing w:before="0" w:after="0" w:line="240" w:lineRule="auto"/>
              <w:jc w:val="left"/>
            </w:pPr>
            <w:r>
              <w:rPr>
                <w:sz w:val="17"/>
              </w:rPr>
              <w:t xml:space="preserve">N0 ↔ R4</w:t>
            </w:r>
          </w:p>
        </w:tc>
        <w:tc>
          <w:tcPr>
            <w:tcW w:w="1533" w:type="dxa"/>
          </w:tcPr>
          <w:p>
            <w:pPr>
              <w:pStyle w:val="Compact"/>
              <w:keepLines/>
              <w:spacing w:before="0" w:after="0" w:line="240" w:lineRule="auto"/>
              <w:jc w:val="center"/>
            </w:pPr>
            <w:r>
              <w:rPr>
                <w:sz w:val="17"/>
              </w:rPr>
              <w:t xml:space="preserve">18.5</w:t>
            </w:r>
          </w:p>
        </w:tc>
        <w:tc>
          <w:tcPr>
            <w:tcW w:w="1984" w:type="dxa"/>
          </w:tcPr>
          <w:p>
            <w:pPr>
              <w:pStyle w:val="Compact"/>
              <w:keepLines/>
              <w:spacing w:before="0" w:after="0" w:line="240" w:lineRule="auto"/>
              <w:jc w:val="center"/>
            </w:pPr>
            <w:r>
              <w:rPr>
                <w:sz w:val="17"/>
              </w:rPr>
              <w:t xml:space="preserve">35</w:t>
            </w:r>
          </w:p>
        </w:tc>
        <w:tc>
          <w:tcPr>
            <w:tcW w:w="1353" w:type="dxa"/>
          </w:tcPr>
          <w:p>
            <w:pPr>
              <w:pStyle w:val="Compact"/>
              <w:keepLines/>
              <w:spacing w:before="0" w:after="0" w:line="240" w:lineRule="auto"/>
              <w:jc w:val="center"/>
            </w:pPr>
            <w:r>
              <w:rPr>
                <w:sz w:val="17"/>
              </w:rPr>
              <w:t xml:space="preserve">0.15</w:t>
            </w:r>
          </w:p>
        </w:tc>
        <w:tc>
          <w:tcPr>
            <w:tcW w:w="1985" w:type="dxa"/>
          </w:tcPr>
          <w:p>
            <w:pPr>
              <w:pStyle w:val="Compact"/>
              <w:keepLines/>
              <w:spacing w:before="0" w:after="0" w:line="240" w:lineRule="auto"/>
              <w:jc w:val="left"/>
            </w:pPr>
            <w:r>
              <w:rPr>
                <w:sz w:val="17"/>
              </w:rPr>
              <w:t xml:space="preserve">Bajo</w:t>
            </w:r>
          </w:p>
        </w:tc>
      </w:tr>
      <w:tr>
        <w:trPr>
          <w:cantSplit/>
        </w:trPr>
        <w:tc>
          <w:tcPr>
            <w:tcW w:w="2165" w:type="dxa"/>
          </w:tcPr>
          <w:p>
            <w:pPr>
              <w:pStyle w:val="Compact"/>
              <w:keepLines/>
              <w:spacing w:before="0" w:after="0" w:line="240" w:lineRule="auto"/>
              <w:jc w:val="left"/>
            </w:pPr>
            <w:r>
              <w:rPr>
                <w:sz w:val="17"/>
              </w:rPr>
              <w:t xml:space="preserve">N0 ↔ R5</w:t>
            </w:r>
          </w:p>
        </w:tc>
        <w:tc>
          <w:tcPr>
            <w:tcW w:w="1533" w:type="dxa"/>
          </w:tcPr>
          <w:p>
            <w:pPr>
              <w:pStyle w:val="Compact"/>
              <w:keepLines/>
              <w:spacing w:before="0" w:after="0" w:line="240" w:lineRule="auto"/>
              <w:jc w:val="center"/>
            </w:pPr>
            <w:r>
              <w:rPr>
                <w:sz w:val="17"/>
              </w:rPr>
              <w:t xml:space="preserve">42.0</w:t>
            </w:r>
          </w:p>
        </w:tc>
        <w:tc>
          <w:tcPr>
            <w:tcW w:w="1984" w:type="dxa"/>
          </w:tcPr>
          <w:p>
            <w:pPr>
              <w:pStyle w:val="Compact"/>
              <w:keepLines/>
              <w:spacing w:before="0" w:after="0" w:line="240" w:lineRule="auto"/>
              <w:jc w:val="center"/>
            </w:pPr>
            <w:r>
              <w:rPr>
                <w:sz w:val="17"/>
              </w:rPr>
              <w:t xml:space="preserve">70</w:t>
            </w:r>
          </w:p>
        </w:tc>
        <w:tc>
          <w:tcPr>
            <w:tcW w:w="1353" w:type="dxa"/>
          </w:tcPr>
          <w:p>
            <w:pPr>
              <w:pStyle w:val="Compact"/>
              <w:keepLines/>
              <w:spacing w:before="0" w:after="0" w:line="240" w:lineRule="auto"/>
              <w:jc w:val="center"/>
            </w:pPr>
            <w:r>
              <w:rPr>
                <w:sz w:val="17"/>
              </w:rPr>
              <w:t xml:space="preserve">0.40</w:t>
            </w:r>
          </w:p>
        </w:tc>
        <w:tc>
          <w:tcPr>
            <w:tcW w:w="1985" w:type="dxa"/>
          </w:tcPr>
          <w:p>
            <w:pPr>
              <w:pStyle w:val="Compact"/>
              <w:keepLines/>
              <w:spacing w:before="0" w:after="0" w:line="240" w:lineRule="auto"/>
              <w:jc w:val="left"/>
            </w:pPr>
            <w:r>
              <w:rPr>
                <w:sz w:val="17"/>
              </w:rPr>
              <w:t xml:space="preserve">Muy alto</w:t>
            </w:r>
          </w:p>
        </w:tc>
      </w:tr>
      <w:tr>
        <w:trPr>
          <w:cantSplit/>
        </w:trPr>
        <w:tc>
          <w:tcPr>
            <w:tcW w:w="2165" w:type="dxa"/>
          </w:tcPr>
          <w:p>
            <w:pPr>
              <w:pStyle w:val="Compact"/>
              <w:keepLines/>
              <w:spacing w:before="0" w:after="0" w:line="240" w:lineRule="auto"/>
              <w:jc w:val="left"/>
            </w:pPr>
            <w:r>
              <w:rPr>
                <w:sz w:val="17"/>
              </w:rPr>
              <w:t xml:space="preserve">N0 ↔ R6</w:t>
            </w:r>
          </w:p>
        </w:tc>
        <w:tc>
          <w:tcPr>
            <w:tcW w:w="1533" w:type="dxa"/>
          </w:tcPr>
          <w:p>
            <w:pPr>
              <w:pStyle w:val="Compact"/>
              <w:keepLines/>
              <w:spacing w:before="0" w:after="0" w:line="240" w:lineRule="auto"/>
              <w:jc w:val="center"/>
            </w:pPr>
            <w:r>
              <w:rPr>
                <w:sz w:val="17"/>
              </w:rPr>
              <w:t xml:space="preserve">12.0</w:t>
            </w:r>
          </w:p>
        </w:tc>
        <w:tc>
          <w:tcPr>
            <w:tcW w:w="1984" w:type="dxa"/>
          </w:tcPr>
          <w:p>
            <w:pPr>
              <w:pStyle w:val="Compact"/>
              <w:keepLines/>
              <w:spacing w:before="0" w:after="0" w:line="240" w:lineRule="auto"/>
              <w:jc w:val="center"/>
            </w:pPr>
            <w:r>
              <w:rPr>
                <w:sz w:val="17"/>
              </w:rPr>
              <w:t xml:space="preserve">20</w:t>
            </w:r>
          </w:p>
        </w:tc>
        <w:tc>
          <w:tcPr>
            <w:tcW w:w="1353" w:type="dxa"/>
          </w:tcPr>
          <w:p>
            <w:pPr>
              <w:pStyle w:val="Compact"/>
              <w:keepLines/>
              <w:spacing w:before="0" w:after="0" w:line="240" w:lineRule="auto"/>
              <w:jc w:val="center"/>
            </w:pPr>
            <w:r>
              <w:rPr>
                <w:sz w:val="17"/>
              </w:rPr>
              <w:t xml:space="preserve">0.10</w:t>
            </w:r>
          </w:p>
        </w:tc>
        <w:tc>
          <w:tcPr>
            <w:tcW w:w="1985" w:type="dxa"/>
          </w:tcPr>
          <w:p>
            <w:pPr>
              <w:pStyle w:val="Compact"/>
              <w:keepLines/>
              <w:spacing w:before="0" w:after="0" w:line="240" w:lineRule="auto"/>
              <w:jc w:val="left"/>
            </w:pPr>
            <w:r>
              <w:rPr>
                <w:sz w:val="17"/>
              </w:rPr>
              <w:t xml:space="preserve">Bajo</w:t>
            </w:r>
          </w:p>
        </w:tc>
      </w:tr>
      <w:tr>
        <w:trPr>
          <w:cantSplit/>
        </w:trPr>
        <w:tc>
          <w:tcPr>
            <w:tcW w:w="2165" w:type="dxa"/>
          </w:tcPr>
          <w:p>
            <w:pPr>
              <w:pStyle w:val="Compact"/>
              <w:keepLines/>
              <w:spacing w:before="0" w:after="0" w:line="240" w:lineRule="auto"/>
              <w:jc w:val="left"/>
            </w:pPr>
            <w:r>
              <w:rPr>
                <w:sz w:val="17"/>
              </w:rPr>
              <w:t xml:space="preserve">R1 ↔ R2</w:t>
            </w:r>
          </w:p>
        </w:tc>
        <w:tc>
          <w:tcPr>
            <w:tcW w:w="1533" w:type="dxa"/>
          </w:tcPr>
          <w:p>
            <w:pPr>
              <w:pStyle w:val="Compact"/>
              <w:keepLines/>
              <w:spacing w:before="0" w:after="0" w:line="240" w:lineRule="auto"/>
              <w:jc w:val="center"/>
            </w:pPr>
            <w:r>
              <w:rPr>
                <w:sz w:val="17"/>
              </w:rPr>
              <w:t xml:space="preserve">5.0</w:t>
            </w:r>
          </w:p>
        </w:tc>
        <w:tc>
          <w:tcPr>
            <w:tcW w:w="1984" w:type="dxa"/>
          </w:tcPr>
          <w:p>
            <w:pPr>
              <w:pStyle w:val="Compact"/>
              <w:keepLines/>
              <w:spacing w:before="0" w:after="0" w:line="240" w:lineRule="auto"/>
              <w:jc w:val="center"/>
            </w:pPr>
            <w:r>
              <w:rPr>
                <w:sz w:val="17"/>
              </w:rPr>
              <w:t xml:space="preserve">12</w:t>
            </w:r>
          </w:p>
        </w:tc>
        <w:tc>
          <w:tcPr>
            <w:tcW w:w="1353" w:type="dxa"/>
          </w:tcPr>
          <w:p>
            <w:pPr>
              <w:pStyle w:val="Compact"/>
              <w:keepLines/>
              <w:spacing w:before="0" w:after="0" w:line="240" w:lineRule="auto"/>
              <w:jc w:val="center"/>
            </w:pPr>
            <w:r>
              <w:rPr>
                <w:sz w:val="17"/>
              </w:rPr>
              <w:t xml:space="preserve">0.25</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R1 ↔ R3</w:t>
            </w:r>
          </w:p>
        </w:tc>
        <w:tc>
          <w:tcPr>
            <w:tcW w:w="1533" w:type="dxa"/>
          </w:tcPr>
          <w:p>
            <w:pPr>
              <w:pStyle w:val="Compact"/>
              <w:keepLines/>
              <w:spacing w:before="0" w:after="0" w:line="240" w:lineRule="auto"/>
              <w:jc w:val="center"/>
            </w:pPr>
            <w:r>
              <w:rPr>
                <w:sz w:val="17"/>
              </w:rPr>
              <w:t xml:space="preserve">4.5</w:t>
            </w:r>
          </w:p>
        </w:tc>
        <w:tc>
          <w:tcPr>
            <w:tcW w:w="1984" w:type="dxa"/>
          </w:tcPr>
          <w:p>
            <w:pPr>
              <w:pStyle w:val="Compact"/>
              <w:keepLines/>
              <w:spacing w:before="0" w:after="0" w:line="240" w:lineRule="auto"/>
              <w:jc w:val="center"/>
            </w:pPr>
            <w:r>
              <w:rPr>
                <w:sz w:val="17"/>
              </w:rPr>
              <w:t xml:space="preserve">10</w:t>
            </w:r>
          </w:p>
        </w:tc>
        <w:tc>
          <w:tcPr>
            <w:tcW w:w="1353" w:type="dxa"/>
          </w:tcPr>
          <w:p>
            <w:pPr>
              <w:pStyle w:val="Compact"/>
              <w:keepLines/>
              <w:spacing w:before="0" w:after="0" w:line="240" w:lineRule="auto"/>
              <w:jc w:val="center"/>
            </w:pPr>
            <w:r>
              <w:rPr>
                <w:sz w:val="17"/>
              </w:rPr>
              <w:t xml:space="preserve">0.35</w:t>
            </w:r>
          </w:p>
        </w:tc>
        <w:tc>
          <w:tcPr>
            <w:tcW w:w="1985" w:type="dxa"/>
          </w:tcPr>
          <w:p>
            <w:pPr>
              <w:pStyle w:val="Compact"/>
              <w:keepLines/>
              <w:spacing w:before="0" w:after="0" w:line="240" w:lineRule="auto"/>
              <w:jc w:val="left"/>
            </w:pPr>
            <w:r>
              <w:rPr>
                <w:sz w:val="17"/>
              </w:rPr>
              <w:t xml:space="preserve">Alto</w:t>
            </w:r>
          </w:p>
        </w:tc>
      </w:tr>
      <w:tr>
        <w:trPr>
          <w:cantSplit/>
        </w:trPr>
        <w:tc>
          <w:tcPr>
            <w:tcW w:w="2165" w:type="dxa"/>
          </w:tcPr>
          <w:p>
            <w:pPr>
              <w:pStyle w:val="Compact"/>
              <w:keepLines/>
              <w:spacing w:before="0" w:after="0" w:line="240" w:lineRule="auto"/>
              <w:jc w:val="left"/>
            </w:pPr>
            <w:r>
              <w:rPr>
                <w:sz w:val="17"/>
              </w:rPr>
              <w:t xml:space="preserve">R1 ↔ R4</w:t>
            </w:r>
          </w:p>
        </w:tc>
        <w:tc>
          <w:tcPr>
            <w:tcW w:w="1533" w:type="dxa"/>
          </w:tcPr>
          <w:p>
            <w:pPr>
              <w:pStyle w:val="Compact"/>
              <w:keepLines/>
              <w:spacing w:before="0" w:after="0" w:line="240" w:lineRule="auto"/>
              <w:jc w:val="center"/>
            </w:pPr>
            <w:r>
              <w:rPr>
                <w:sz w:val="17"/>
              </w:rPr>
              <w:t xml:space="preserve">12.0</w:t>
            </w:r>
          </w:p>
        </w:tc>
        <w:tc>
          <w:tcPr>
            <w:tcW w:w="1984" w:type="dxa"/>
          </w:tcPr>
          <w:p>
            <w:pPr>
              <w:pStyle w:val="Compact"/>
              <w:keepLines/>
              <w:spacing w:before="0" w:after="0" w:line="240" w:lineRule="auto"/>
              <w:jc w:val="center"/>
            </w:pPr>
            <w:r>
              <w:rPr>
                <w:sz w:val="17"/>
              </w:rPr>
              <w:t xml:space="preserve">28</w:t>
            </w:r>
          </w:p>
        </w:tc>
        <w:tc>
          <w:tcPr>
            <w:tcW w:w="1353" w:type="dxa"/>
          </w:tcPr>
          <w:p>
            <w:pPr>
              <w:pStyle w:val="Compact"/>
              <w:keepLines/>
              <w:spacing w:before="0" w:after="0" w:line="240" w:lineRule="auto"/>
              <w:jc w:val="center"/>
            </w:pPr>
            <w:r>
              <w:rPr>
                <w:sz w:val="17"/>
              </w:rPr>
              <w:t xml:space="preserve">0.20</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R1 ↔ R5</w:t>
            </w:r>
          </w:p>
        </w:tc>
        <w:tc>
          <w:tcPr>
            <w:tcW w:w="1533" w:type="dxa"/>
          </w:tcPr>
          <w:p>
            <w:pPr>
              <w:pStyle w:val="Compact"/>
              <w:keepLines/>
              <w:spacing w:before="0" w:after="0" w:line="240" w:lineRule="auto"/>
              <w:jc w:val="center"/>
            </w:pPr>
            <w:r>
              <w:rPr>
                <w:sz w:val="17"/>
              </w:rPr>
              <w:t xml:space="preserve">14.0</w:t>
            </w:r>
          </w:p>
        </w:tc>
        <w:tc>
          <w:tcPr>
            <w:tcW w:w="1984" w:type="dxa"/>
          </w:tcPr>
          <w:p>
            <w:pPr>
              <w:pStyle w:val="Compact"/>
              <w:keepLines/>
              <w:spacing w:before="0" w:after="0" w:line="240" w:lineRule="auto"/>
              <w:jc w:val="center"/>
            </w:pPr>
            <w:r>
              <w:rPr>
                <w:sz w:val="17"/>
              </w:rPr>
              <w:t xml:space="preserve">25</w:t>
            </w:r>
          </w:p>
        </w:tc>
        <w:tc>
          <w:tcPr>
            <w:tcW w:w="1353" w:type="dxa"/>
          </w:tcPr>
          <w:p>
            <w:pPr>
              <w:pStyle w:val="Compact"/>
              <w:keepLines/>
              <w:spacing w:before="0" w:after="0" w:line="240" w:lineRule="auto"/>
              <w:jc w:val="center"/>
            </w:pPr>
            <w:r>
              <w:rPr>
                <w:sz w:val="17"/>
              </w:rPr>
              <w:t xml:space="preserve">0.40</w:t>
            </w:r>
          </w:p>
        </w:tc>
        <w:tc>
          <w:tcPr>
            <w:tcW w:w="1985" w:type="dxa"/>
          </w:tcPr>
          <w:p>
            <w:pPr>
              <w:pStyle w:val="Compact"/>
              <w:keepLines/>
              <w:spacing w:before="0" w:after="0" w:line="240" w:lineRule="auto"/>
              <w:jc w:val="left"/>
            </w:pPr>
            <w:r>
              <w:rPr>
                <w:sz w:val="17"/>
              </w:rPr>
              <w:t xml:space="preserve">Muy alto</w:t>
            </w:r>
          </w:p>
        </w:tc>
      </w:tr>
      <w:tr>
        <w:trPr>
          <w:cantSplit/>
        </w:trPr>
        <w:tc>
          <w:tcPr>
            <w:tcW w:w="2165" w:type="dxa"/>
          </w:tcPr>
          <w:p>
            <w:pPr>
              <w:pStyle w:val="Compact"/>
              <w:keepLines/>
              <w:spacing w:before="0" w:after="0" w:line="240" w:lineRule="auto"/>
              <w:jc w:val="left"/>
            </w:pPr>
            <w:r>
              <w:rPr>
                <w:sz w:val="17"/>
              </w:rPr>
              <w:t xml:space="preserve">R1 ↔ R6</w:t>
            </w:r>
          </w:p>
        </w:tc>
        <w:tc>
          <w:tcPr>
            <w:tcW w:w="1533" w:type="dxa"/>
          </w:tcPr>
          <w:p>
            <w:pPr>
              <w:pStyle w:val="Compact"/>
              <w:keepLines/>
              <w:spacing w:before="0" w:after="0" w:line="240" w:lineRule="auto"/>
              <w:jc w:val="center"/>
            </w:pPr>
            <w:r>
              <w:rPr>
                <w:sz w:val="17"/>
              </w:rPr>
              <w:t xml:space="preserve">24.0</w:t>
            </w:r>
          </w:p>
        </w:tc>
        <w:tc>
          <w:tcPr>
            <w:tcW w:w="1984" w:type="dxa"/>
          </w:tcPr>
          <w:p>
            <w:pPr>
              <w:pStyle w:val="Compact"/>
              <w:keepLines/>
              <w:spacing w:before="0" w:after="0" w:line="240" w:lineRule="auto"/>
              <w:jc w:val="center"/>
            </w:pPr>
            <w:r>
              <w:rPr>
                <w:sz w:val="17"/>
              </w:rPr>
              <w:t xml:space="preserve">42</w:t>
            </w:r>
          </w:p>
        </w:tc>
        <w:tc>
          <w:tcPr>
            <w:tcW w:w="1353" w:type="dxa"/>
          </w:tcPr>
          <w:p>
            <w:pPr>
              <w:pStyle w:val="Compact"/>
              <w:keepLines/>
              <w:spacing w:before="0" w:after="0" w:line="240" w:lineRule="auto"/>
              <w:jc w:val="center"/>
            </w:pPr>
            <w:r>
              <w:rPr>
                <w:sz w:val="17"/>
              </w:rPr>
              <w:t xml:space="preserve">0.25</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R2 ↔ R3</w:t>
            </w:r>
          </w:p>
        </w:tc>
        <w:tc>
          <w:tcPr>
            <w:tcW w:w="1533" w:type="dxa"/>
          </w:tcPr>
          <w:p>
            <w:pPr>
              <w:pStyle w:val="Compact"/>
              <w:keepLines/>
              <w:spacing w:before="0" w:after="0" w:line="240" w:lineRule="auto"/>
              <w:jc w:val="center"/>
            </w:pPr>
            <w:r>
              <w:rPr>
                <w:sz w:val="17"/>
              </w:rPr>
              <w:t xml:space="preserve">3.8</w:t>
            </w:r>
          </w:p>
        </w:tc>
        <w:tc>
          <w:tcPr>
            <w:tcW w:w="1984" w:type="dxa"/>
          </w:tcPr>
          <w:p>
            <w:pPr>
              <w:pStyle w:val="Compact"/>
              <w:keepLines/>
              <w:spacing w:before="0" w:after="0" w:line="240" w:lineRule="auto"/>
              <w:jc w:val="center"/>
            </w:pPr>
            <w:r>
              <w:rPr>
                <w:sz w:val="17"/>
              </w:rPr>
              <w:t xml:space="preserve">8</w:t>
            </w:r>
          </w:p>
        </w:tc>
        <w:tc>
          <w:tcPr>
            <w:tcW w:w="1353" w:type="dxa"/>
          </w:tcPr>
          <w:p>
            <w:pPr>
              <w:pStyle w:val="Compact"/>
              <w:keepLines/>
              <w:spacing w:before="0" w:after="0" w:line="240" w:lineRule="auto"/>
              <w:jc w:val="center"/>
            </w:pPr>
            <w:r>
              <w:rPr>
                <w:sz w:val="17"/>
              </w:rPr>
              <w:t xml:space="preserve">0.25</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R2 ↔ R4</w:t>
            </w:r>
          </w:p>
        </w:tc>
        <w:tc>
          <w:tcPr>
            <w:tcW w:w="1533" w:type="dxa"/>
          </w:tcPr>
          <w:p>
            <w:pPr>
              <w:pStyle w:val="Compact"/>
              <w:keepLines/>
              <w:spacing w:before="0" w:after="0" w:line="240" w:lineRule="auto"/>
              <w:jc w:val="center"/>
            </w:pPr>
            <w:r>
              <w:rPr>
                <w:sz w:val="17"/>
              </w:rPr>
              <w:t xml:space="preserve">11.0</w:t>
            </w:r>
          </w:p>
        </w:tc>
        <w:tc>
          <w:tcPr>
            <w:tcW w:w="1984" w:type="dxa"/>
          </w:tcPr>
          <w:p>
            <w:pPr>
              <w:pStyle w:val="Compact"/>
              <w:keepLines/>
              <w:spacing w:before="0" w:after="0" w:line="240" w:lineRule="auto"/>
              <w:jc w:val="center"/>
            </w:pPr>
            <w:r>
              <w:rPr>
                <w:sz w:val="17"/>
              </w:rPr>
              <w:t xml:space="preserve">22</w:t>
            </w:r>
          </w:p>
        </w:tc>
        <w:tc>
          <w:tcPr>
            <w:tcW w:w="1353" w:type="dxa"/>
          </w:tcPr>
          <w:p>
            <w:pPr>
              <w:pStyle w:val="Compact"/>
              <w:keepLines/>
              <w:spacing w:before="0" w:after="0" w:line="240" w:lineRule="auto"/>
              <w:jc w:val="center"/>
            </w:pPr>
            <w:r>
              <w:rPr>
                <w:sz w:val="17"/>
              </w:rPr>
              <w:t xml:space="preserve">0.20</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R2 ↔ R5</w:t>
            </w:r>
          </w:p>
        </w:tc>
        <w:tc>
          <w:tcPr>
            <w:tcW w:w="1533" w:type="dxa"/>
          </w:tcPr>
          <w:p>
            <w:pPr>
              <w:pStyle w:val="Compact"/>
              <w:keepLines/>
              <w:spacing w:before="0" w:after="0" w:line="240" w:lineRule="auto"/>
              <w:jc w:val="center"/>
            </w:pPr>
            <w:r>
              <w:rPr>
                <w:sz w:val="17"/>
              </w:rPr>
              <w:t xml:space="preserve">15.8</w:t>
            </w:r>
          </w:p>
        </w:tc>
        <w:tc>
          <w:tcPr>
            <w:tcW w:w="1984" w:type="dxa"/>
          </w:tcPr>
          <w:p>
            <w:pPr>
              <w:pStyle w:val="Compact"/>
              <w:keepLines/>
              <w:spacing w:before="0" w:after="0" w:line="240" w:lineRule="auto"/>
              <w:jc w:val="center"/>
            </w:pPr>
            <w:r>
              <w:rPr>
                <w:sz w:val="17"/>
              </w:rPr>
              <w:t xml:space="preserve">30</w:t>
            </w:r>
          </w:p>
        </w:tc>
        <w:tc>
          <w:tcPr>
            <w:tcW w:w="1353" w:type="dxa"/>
          </w:tcPr>
          <w:p>
            <w:pPr>
              <w:pStyle w:val="Compact"/>
              <w:keepLines/>
              <w:spacing w:before="0" w:after="0" w:line="240" w:lineRule="auto"/>
              <w:jc w:val="center"/>
            </w:pPr>
            <w:r>
              <w:rPr>
                <w:sz w:val="17"/>
              </w:rPr>
              <w:t xml:space="preserve">0.35</w:t>
            </w:r>
          </w:p>
        </w:tc>
        <w:tc>
          <w:tcPr>
            <w:tcW w:w="1985" w:type="dxa"/>
          </w:tcPr>
          <w:p>
            <w:pPr>
              <w:pStyle w:val="Compact"/>
              <w:keepLines/>
              <w:spacing w:before="0" w:after="0" w:line="240" w:lineRule="auto"/>
              <w:jc w:val="left"/>
            </w:pPr>
            <w:r>
              <w:rPr>
                <w:sz w:val="17"/>
              </w:rPr>
              <w:t xml:space="preserve">Alto</w:t>
            </w:r>
          </w:p>
        </w:tc>
      </w:tr>
      <w:tr>
        <w:trPr>
          <w:cantSplit/>
        </w:trPr>
        <w:tc>
          <w:tcPr>
            <w:tcW w:w="2165" w:type="dxa"/>
          </w:tcPr>
          <w:p>
            <w:pPr>
              <w:pStyle w:val="Compact"/>
              <w:keepLines/>
              <w:spacing w:before="0" w:after="0" w:line="240" w:lineRule="auto"/>
              <w:jc w:val="left"/>
            </w:pPr>
            <w:r>
              <w:rPr>
                <w:sz w:val="17"/>
              </w:rPr>
              <w:t xml:space="preserve">R2 ↔ R6</w:t>
            </w:r>
          </w:p>
        </w:tc>
        <w:tc>
          <w:tcPr>
            <w:tcW w:w="1533" w:type="dxa"/>
          </w:tcPr>
          <w:p>
            <w:pPr>
              <w:pStyle w:val="Compact"/>
              <w:keepLines/>
              <w:spacing w:before="0" w:after="0" w:line="240" w:lineRule="auto"/>
              <w:jc w:val="center"/>
            </w:pPr>
            <w:r>
              <w:rPr>
                <w:sz w:val="17"/>
              </w:rPr>
              <w:t xml:space="preserve">21.0</w:t>
            </w:r>
          </w:p>
        </w:tc>
        <w:tc>
          <w:tcPr>
            <w:tcW w:w="1984" w:type="dxa"/>
          </w:tcPr>
          <w:p>
            <w:pPr>
              <w:pStyle w:val="Compact"/>
              <w:keepLines/>
              <w:spacing w:before="0" w:after="0" w:line="240" w:lineRule="auto"/>
              <w:jc w:val="center"/>
            </w:pPr>
            <w:r>
              <w:rPr>
                <w:sz w:val="17"/>
              </w:rPr>
              <w:t xml:space="preserve">38</w:t>
            </w:r>
          </w:p>
        </w:tc>
        <w:tc>
          <w:tcPr>
            <w:tcW w:w="1353" w:type="dxa"/>
          </w:tcPr>
          <w:p>
            <w:pPr>
              <w:pStyle w:val="Compact"/>
              <w:keepLines/>
              <w:spacing w:before="0" w:after="0" w:line="240" w:lineRule="auto"/>
              <w:jc w:val="center"/>
            </w:pPr>
            <w:r>
              <w:rPr>
                <w:sz w:val="17"/>
              </w:rPr>
              <w:t xml:space="preserve">0.20</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R3 ↔ R4</w:t>
            </w:r>
          </w:p>
        </w:tc>
        <w:tc>
          <w:tcPr>
            <w:tcW w:w="1533" w:type="dxa"/>
          </w:tcPr>
          <w:p>
            <w:pPr>
              <w:pStyle w:val="Compact"/>
              <w:keepLines/>
              <w:spacing w:before="0" w:after="0" w:line="240" w:lineRule="auto"/>
              <w:jc w:val="center"/>
            </w:pPr>
            <w:r>
              <w:rPr>
                <w:sz w:val="17"/>
              </w:rPr>
              <w:t xml:space="preserve">13.0</w:t>
            </w:r>
          </w:p>
        </w:tc>
        <w:tc>
          <w:tcPr>
            <w:tcW w:w="1984" w:type="dxa"/>
          </w:tcPr>
          <w:p>
            <w:pPr>
              <w:pStyle w:val="Compact"/>
              <w:keepLines/>
              <w:spacing w:before="0" w:after="0" w:line="240" w:lineRule="auto"/>
              <w:jc w:val="center"/>
            </w:pPr>
            <w:r>
              <w:rPr>
                <w:sz w:val="17"/>
              </w:rPr>
              <w:t xml:space="preserve">26</w:t>
            </w:r>
          </w:p>
        </w:tc>
        <w:tc>
          <w:tcPr>
            <w:tcW w:w="1353" w:type="dxa"/>
          </w:tcPr>
          <w:p>
            <w:pPr>
              <w:pStyle w:val="Compact"/>
              <w:keepLines/>
              <w:spacing w:before="0" w:after="0" w:line="240" w:lineRule="auto"/>
              <w:jc w:val="center"/>
            </w:pPr>
            <w:r>
              <w:rPr>
                <w:sz w:val="17"/>
              </w:rPr>
              <w:t xml:space="preserve">0.25</w:t>
            </w:r>
          </w:p>
        </w:tc>
        <w:tc>
          <w:tcPr>
            <w:tcW w:w="1985" w:type="dxa"/>
          </w:tcPr>
          <w:p>
            <w:pPr>
              <w:pStyle w:val="Compact"/>
              <w:keepLines/>
              <w:spacing w:before="0" w:after="0" w:line="240" w:lineRule="auto"/>
              <w:jc w:val="left"/>
            </w:pPr>
            <w:r>
              <w:rPr>
                <w:sz w:val="17"/>
              </w:rPr>
              <w:t xml:space="preserve">Moderado</w:t>
            </w:r>
          </w:p>
        </w:tc>
      </w:tr>
      <w:tr>
        <w:trPr>
          <w:cantSplit/>
        </w:trPr>
        <w:tc>
          <w:tcPr>
            <w:tcW w:w="2165" w:type="dxa"/>
          </w:tcPr>
          <w:p>
            <w:pPr>
              <w:pStyle w:val="Compact"/>
              <w:keepLines/>
              <w:spacing w:before="0" w:after="0" w:line="240" w:lineRule="auto"/>
              <w:jc w:val="left"/>
            </w:pPr>
            <w:r>
              <w:rPr>
                <w:sz w:val="17"/>
              </w:rPr>
              <w:t xml:space="preserve">R3 ↔ R5</w:t>
            </w:r>
          </w:p>
        </w:tc>
        <w:tc>
          <w:tcPr>
            <w:tcW w:w="1533" w:type="dxa"/>
          </w:tcPr>
          <w:p>
            <w:pPr>
              <w:pStyle w:val="Compact"/>
              <w:keepLines/>
              <w:spacing w:before="0" w:after="0" w:line="240" w:lineRule="auto"/>
              <w:jc w:val="center"/>
            </w:pPr>
            <w:r>
              <w:rPr>
                <w:sz w:val="17"/>
              </w:rPr>
              <w:t xml:space="preserve">12.5</w:t>
            </w:r>
          </w:p>
        </w:tc>
        <w:tc>
          <w:tcPr>
            <w:tcW w:w="1984" w:type="dxa"/>
          </w:tcPr>
          <w:p>
            <w:pPr>
              <w:pStyle w:val="Compact"/>
              <w:keepLines/>
              <w:spacing w:before="0" w:after="0" w:line="240" w:lineRule="auto"/>
              <w:jc w:val="center"/>
            </w:pPr>
            <w:r>
              <w:rPr>
                <w:sz w:val="17"/>
              </w:rPr>
              <w:t xml:space="preserve">22</w:t>
            </w:r>
          </w:p>
        </w:tc>
        <w:tc>
          <w:tcPr>
            <w:tcW w:w="1353" w:type="dxa"/>
          </w:tcPr>
          <w:p>
            <w:pPr>
              <w:pStyle w:val="Compact"/>
              <w:keepLines/>
              <w:spacing w:before="0" w:after="0" w:line="240" w:lineRule="auto"/>
              <w:jc w:val="center"/>
            </w:pPr>
            <w:r>
              <w:rPr>
                <w:sz w:val="17"/>
              </w:rPr>
              <w:t xml:space="preserve">0.35</w:t>
            </w:r>
          </w:p>
        </w:tc>
        <w:tc>
          <w:tcPr>
            <w:tcW w:w="1985" w:type="dxa"/>
          </w:tcPr>
          <w:p>
            <w:pPr>
              <w:pStyle w:val="Compact"/>
              <w:keepLines/>
              <w:spacing w:before="0" w:after="0" w:line="240" w:lineRule="auto"/>
              <w:jc w:val="left"/>
            </w:pPr>
            <w:r>
              <w:rPr>
                <w:sz w:val="17"/>
              </w:rPr>
              <w:t xml:space="preserve">Alto</w:t>
            </w:r>
          </w:p>
        </w:tc>
      </w:tr>
      <w:tr>
        <w:trPr>
          <w:cantSplit/>
        </w:trPr>
        <w:tc>
          <w:tcPr>
            <w:tcW w:w="2165" w:type="dxa"/>
          </w:tcPr>
          <w:p>
            <w:pPr>
              <w:pStyle w:val="Compact"/>
              <w:keepLines/>
              <w:spacing w:before="0" w:after="0" w:line="240" w:lineRule="auto"/>
              <w:jc w:val="left"/>
            </w:pPr>
            <w:r>
              <w:rPr>
                <w:sz w:val="17"/>
              </w:rPr>
              <w:t xml:space="preserve">R3 ↔ R6</w:t>
            </w:r>
          </w:p>
        </w:tc>
        <w:tc>
          <w:tcPr>
            <w:tcW w:w="1533" w:type="dxa"/>
          </w:tcPr>
          <w:p>
            <w:pPr>
              <w:pStyle w:val="Compact"/>
              <w:keepLines/>
              <w:spacing w:before="0" w:after="0" w:line="240" w:lineRule="auto"/>
              <w:jc w:val="center"/>
            </w:pPr>
            <w:r>
              <w:rPr>
                <w:sz w:val="17"/>
              </w:rPr>
              <w:t xml:space="preserve">25.0</w:t>
            </w:r>
          </w:p>
        </w:tc>
        <w:tc>
          <w:tcPr>
            <w:tcW w:w="1984" w:type="dxa"/>
          </w:tcPr>
          <w:p>
            <w:pPr>
              <w:pStyle w:val="Compact"/>
              <w:keepLines/>
              <w:spacing w:before="0" w:after="0" w:line="240" w:lineRule="auto"/>
              <w:jc w:val="center"/>
            </w:pPr>
            <w:r>
              <w:rPr>
                <w:sz w:val="17"/>
              </w:rPr>
              <w:t xml:space="preserve">44</w:t>
            </w:r>
          </w:p>
        </w:tc>
        <w:tc>
          <w:tcPr>
            <w:tcW w:w="1353" w:type="dxa"/>
          </w:tcPr>
          <w:p>
            <w:pPr>
              <w:pStyle w:val="Compact"/>
              <w:keepLines/>
              <w:spacing w:before="0" w:after="0" w:line="240" w:lineRule="auto"/>
              <w:jc w:val="center"/>
            </w:pPr>
            <w:r>
              <w:rPr>
                <w:sz w:val="17"/>
              </w:rPr>
              <w:t xml:space="preserve">0.30</w:t>
            </w:r>
          </w:p>
        </w:tc>
        <w:tc>
          <w:tcPr>
            <w:tcW w:w="1985" w:type="dxa"/>
          </w:tcPr>
          <w:p>
            <w:pPr>
              <w:pStyle w:val="Compact"/>
              <w:keepLines/>
              <w:spacing w:before="0" w:after="0" w:line="240" w:lineRule="auto"/>
              <w:jc w:val="left"/>
            </w:pPr>
            <w:r>
              <w:rPr>
                <w:sz w:val="17"/>
              </w:rPr>
              <w:t xml:space="preserve">Alto</w:t>
            </w:r>
          </w:p>
        </w:tc>
      </w:tr>
      <w:tr>
        <w:trPr>
          <w:cantSplit/>
        </w:trPr>
        <w:tc>
          <w:tcPr>
            <w:tcW w:w="2165" w:type="dxa"/>
          </w:tcPr>
          <w:p>
            <w:pPr>
              <w:pStyle w:val="Compact"/>
              <w:keepLines/>
              <w:spacing w:before="0" w:after="0" w:line="240" w:lineRule="auto"/>
              <w:jc w:val="left"/>
            </w:pPr>
            <w:r>
              <w:rPr>
                <w:sz w:val="17"/>
              </w:rPr>
              <w:t xml:space="preserve">R4 ↔ R5</w:t>
            </w:r>
          </w:p>
        </w:tc>
        <w:tc>
          <w:tcPr>
            <w:tcW w:w="1533" w:type="dxa"/>
          </w:tcPr>
          <w:p>
            <w:pPr>
              <w:pStyle w:val="Compact"/>
              <w:keepLines/>
              <w:spacing w:before="0" w:after="0" w:line="240" w:lineRule="auto"/>
              <w:jc w:val="center"/>
            </w:pPr>
            <w:r>
              <w:rPr>
                <w:sz w:val="17"/>
              </w:rPr>
              <w:t xml:space="preserve">22.0</w:t>
            </w:r>
          </w:p>
        </w:tc>
        <w:tc>
          <w:tcPr>
            <w:tcW w:w="1984" w:type="dxa"/>
          </w:tcPr>
          <w:p>
            <w:pPr>
              <w:pStyle w:val="Compact"/>
              <w:keepLines/>
              <w:spacing w:before="0" w:after="0" w:line="240" w:lineRule="auto"/>
              <w:jc w:val="center"/>
            </w:pPr>
            <w:r>
              <w:rPr>
                <w:sz w:val="17"/>
              </w:rPr>
              <w:t xml:space="preserve">45</w:t>
            </w:r>
          </w:p>
        </w:tc>
        <w:tc>
          <w:tcPr>
            <w:tcW w:w="1353" w:type="dxa"/>
          </w:tcPr>
          <w:p>
            <w:pPr>
              <w:pStyle w:val="Compact"/>
              <w:keepLines/>
              <w:spacing w:before="0" w:after="0" w:line="240" w:lineRule="auto"/>
              <w:jc w:val="center"/>
            </w:pPr>
            <w:r>
              <w:rPr>
                <w:sz w:val="17"/>
              </w:rPr>
              <w:t xml:space="preserve">0.35</w:t>
            </w:r>
          </w:p>
        </w:tc>
        <w:tc>
          <w:tcPr>
            <w:tcW w:w="1985" w:type="dxa"/>
          </w:tcPr>
          <w:p>
            <w:pPr>
              <w:pStyle w:val="Compact"/>
              <w:keepLines/>
              <w:spacing w:before="0" w:after="0" w:line="240" w:lineRule="auto"/>
              <w:jc w:val="left"/>
            </w:pPr>
            <w:r>
              <w:rPr>
                <w:sz w:val="17"/>
              </w:rPr>
              <w:t xml:space="preserve">Alto</w:t>
            </w:r>
          </w:p>
        </w:tc>
      </w:tr>
      <w:tr>
        <w:trPr>
          <w:cantSplit/>
        </w:trPr>
        <w:tc>
          <w:tcPr>
            <w:tcW w:w="2165" w:type="dxa"/>
          </w:tcPr>
          <w:p>
            <w:pPr>
              <w:pStyle w:val="Compact"/>
              <w:keepLines/>
              <w:spacing w:before="0" w:after="0" w:line="240" w:lineRule="auto"/>
              <w:jc w:val="left"/>
            </w:pPr>
            <w:r>
              <w:rPr>
                <w:sz w:val="17"/>
              </w:rPr>
              <w:t xml:space="preserve">R4 ↔ R6</w:t>
            </w:r>
          </w:p>
        </w:tc>
        <w:tc>
          <w:tcPr>
            <w:tcW w:w="1533" w:type="dxa"/>
          </w:tcPr>
          <w:p>
            <w:pPr>
              <w:pStyle w:val="Compact"/>
              <w:keepLines/>
              <w:spacing w:before="0" w:after="0" w:line="240" w:lineRule="auto"/>
              <w:jc w:val="center"/>
            </w:pPr>
            <w:r>
              <w:rPr>
                <w:sz w:val="17"/>
              </w:rPr>
              <w:t xml:space="preserve">8.5</w:t>
            </w:r>
          </w:p>
        </w:tc>
        <w:tc>
          <w:tcPr>
            <w:tcW w:w="1984" w:type="dxa"/>
          </w:tcPr>
          <w:p>
            <w:pPr>
              <w:pStyle w:val="Compact"/>
              <w:keepLines/>
              <w:spacing w:before="0" w:after="0" w:line="240" w:lineRule="auto"/>
              <w:jc w:val="center"/>
            </w:pPr>
            <w:r>
              <w:rPr>
                <w:sz w:val="17"/>
              </w:rPr>
              <w:t xml:space="preserve">18</w:t>
            </w:r>
          </w:p>
        </w:tc>
        <w:tc>
          <w:tcPr>
            <w:tcW w:w="1353" w:type="dxa"/>
          </w:tcPr>
          <w:p>
            <w:pPr>
              <w:pStyle w:val="Compact"/>
              <w:keepLines/>
              <w:spacing w:before="0" w:after="0" w:line="240" w:lineRule="auto"/>
              <w:jc w:val="center"/>
            </w:pPr>
            <w:r>
              <w:rPr>
                <w:sz w:val="17"/>
              </w:rPr>
              <w:t xml:space="preserve">0.30</w:t>
            </w:r>
          </w:p>
        </w:tc>
        <w:tc>
          <w:tcPr>
            <w:tcW w:w="1985" w:type="dxa"/>
          </w:tcPr>
          <w:p>
            <w:pPr>
              <w:pStyle w:val="Compact"/>
              <w:keepLines/>
              <w:spacing w:before="0" w:after="0" w:line="240" w:lineRule="auto"/>
              <w:jc w:val="left"/>
            </w:pPr>
            <w:r>
              <w:rPr>
                <w:sz w:val="17"/>
              </w:rPr>
              <w:t xml:space="preserve">Alto</w:t>
            </w:r>
          </w:p>
        </w:tc>
      </w:tr>
      <w:tr>
        <w:trPr>
          <w:cantSplit/>
        </w:trPr>
        <w:tc>
          <w:tcPr>
            <w:tcW w:w="2165" w:type="dxa"/>
          </w:tcPr>
          <w:p>
            <w:pPr>
              <w:pStyle w:val="Compact"/>
              <w:keepLines/>
              <w:spacing w:before="0" w:after="0" w:line="240" w:lineRule="auto"/>
              <w:jc w:val="left"/>
            </w:pPr>
            <w:r>
              <w:rPr>
                <w:sz w:val="17"/>
              </w:rPr>
              <w:t xml:space="preserve">R5 ↔ R6</w:t>
            </w:r>
          </w:p>
        </w:tc>
        <w:tc>
          <w:tcPr>
            <w:tcW w:w="1533" w:type="dxa"/>
          </w:tcPr>
          <w:p>
            <w:pPr>
              <w:pStyle w:val="Compact"/>
              <w:keepLines/>
              <w:spacing w:before="0" w:after="0" w:line="240" w:lineRule="auto"/>
              <w:jc w:val="center"/>
            </w:pPr>
            <w:r>
              <w:rPr>
                <w:sz w:val="17"/>
              </w:rPr>
              <w:t xml:space="preserve">33.0</w:t>
            </w:r>
          </w:p>
        </w:tc>
        <w:tc>
          <w:tcPr>
            <w:tcW w:w="1984" w:type="dxa"/>
          </w:tcPr>
          <w:p>
            <w:pPr>
              <w:pStyle w:val="Compact"/>
              <w:keepLines/>
              <w:spacing w:before="0" w:after="0" w:line="240" w:lineRule="auto"/>
              <w:jc w:val="center"/>
            </w:pPr>
            <w:r>
              <w:rPr>
                <w:sz w:val="17"/>
              </w:rPr>
              <w:t xml:space="preserve">58</w:t>
            </w:r>
          </w:p>
        </w:tc>
        <w:tc>
          <w:tcPr>
            <w:tcW w:w="1353" w:type="dxa"/>
          </w:tcPr>
          <w:p>
            <w:pPr>
              <w:pStyle w:val="Compact"/>
              <w:keepLines/>
              <w:spacing w:before="0" w:after="0" w:line="240" w:lineRule="auto"/>
              <w:jc w:val="center"/>
            </w:pPr>
            <w:r>
              <w:rPr>
                <w:sz w:val="17"/>
              </w:rPr>
              <w:t xml:space="preserve">0.40</w:t>
            </w:r>
          </w:p>
        </w:tc>
        <w:tc>
          <w:tcPr>
            <w:tcW w:w="1985" w:type="dxa"/>
          </w:tcPr>
          <w:p>
            <w:pPr>
              <w:pStyle w:val="Compact"/>
              <w:keepLines/>
              <w:spacing w:before="0" w:after="0" w:line="240" w:lineRule="auto"/>
              <w:jc w:val="left"/>
            </w:pPr>
            <w:r>
              <w:rPr>
                <w:sz w:val="17"/>
              </w:rPr>
              <w:t xml:space="preserve">Muy alto</w:t>
            </w:r>
          </w:p>
        </w:tc>
      </w:tr>
    </w:tbl>
    <w:p>
      <w:pPr>
        <w:pStyle w:val="BodyText"/>
      </w:pPr>
      <w:r>
        <w:rPr>
          <w:b/>
          <w:bCs/>
        </w:rPr>
        <w:t xml:space="preserve">A. Solución del escenario base (red vial íntegra).</w:t>
      </w:r>
      <w:r>
        <w:t xml:space="preserve"> </w:t>
      </w:r>
      <w:r>
        <w:t xml:space="preserve">El motor Google OR-Tools resolvió la instancia mediante Guided Local Search en 0.42 segundos. El Camión 1 recorre N0 → R1 → R3 → R5 → N0 y el Camión 2, N0 → R6 → R4 → R2 → N0 (Tabla 14). En ambos casos cada arribo cae dentro de su ventana (Figura 3).</w:t>
      </w:r>
    </w:p>
    <w:p>
      <w:pPr>
        <w:pStyle w:val="TableCaption"/>
      </w:pPr>
      <w:r>
        <w:rPr>
          <w:b/>
          <w:bCs/>
        </w:rPr>
        <w:t xml:space="preserve">Tabla 14.</w:t>
      </w:r>
      <w:r>
        <w:t xml:space="preserve"> </w:t>
      </w:r>
      <w:r>
        <w:t xml:space="preserve">Rutas del escenario base (minutos desde la partida</w:t>
      </w:r>
      <w:r>
        <w:t xml:space="preserve"> </w:t>
      </w:r>
      <m:oMath>
        <m:sSub>
          <m:e>
            <m:r>
              <m:t>T</m:t>
            </m:r>
          </m:e>
          <m:sub>
            <m:r>
              <m:t>0</m:t>
            </m:r>
          </m:sub>
        </m:sSub>
      </m:oMath>
      <w:r>
        <w:t xml:space="preserve">).</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4. Rutas del escenario base (minutos desde la partida T_0)."/>
      </w:tblPr>
      <w:tblGrid>
        <w:gridCol w:w="902"/>
        <w:gridCol w:w="3337"/>
        <w:gridCol w:w="1263"/>
        <w:gridCol w:w="1353"/>
        <w:gridCol w:w="1082"/>
        <w:gridCol w:w="1083"/>
      </w:tblGrid>
      <w:tr>
        <w:trPr>
          <w:tblHeader w:val="true"/>
          <w:cantSplit/>
          <w:tblHeader/>
        </w:trPr>
        <w:tc>
          <w:tcPr>
            <w:tcW w:w="902"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Camión</w:t>
            </w:r>
          </w:p>
        </w:tc>
        <w:tc>
          <w:tcPr>
            <w:tcW w:w="3337"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Parada</w:t>
            </w:r>
          </w:p>
        </w:tc>
        <w:tc>
          <w:tcPr>
            <w:tcW w:w="126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Arribo T</w:t>
            </w:r>
            <w:r>
              <w:rPr>
                <w:b/>
                <w:sz w:val="19"/>
                <w:vertAlign w:val="subscript"/>
              </w:rPr>
              <w:t xml:space="preserve">ik</w:t>
            </w:r>
          </w:p>
        </w:tc>
        <w:tc>
          <w:tcPr>
            <w:tcW w:w="135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Ventana</w:t>
            </w:r>
          </w:p>
        </w:tc>
        <w:tc>
          <w:tcPr>
            <w:tcW w:w="1082"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Descarga (t)</w:t>
            </w:r>
          </w:p>
        </w:tc>
        <w:tc>
          <w:tcPr>
            <w:tcW w:w="108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Salida</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N0 (salida con 10 t)</w:t>
            </w:r>
          </w:p>
        </w:tc>
        <w:tc>
          <w:tcPr>
            <w:tcW w:w="1263" w:type="dxa"/>
          </w:tcPr>
          <w:p>
            <w:pPr>
              <w:pStyle w:val="Compact"/>
              <w:keepNext/>
              <w:keepLines/>
              <w:spacing w:before="0" w:after="0" w:line="240" w:lineRule="auto"/>
              <w:jc w:val="center"/>
            </w:pPr>
            <w:r>
              <w:rPr>
                <w:sz w:val="19"/>
              </w:rPr>
              <w:t xml:space="preserve">—</w:t>
            </w:r>
          </w:p>
        </w:tc>
        <w:tc>
          <w:tcPr>
            <w:tcW w:w="1353" w:type="dxa"/>
          </w:tcPr>
          <w:p>
            <w:pPr>
              <w:pStyle w:val="Compact"/>
              <w:keepNext/>
              <w:keepLines/>
              <w:spacing w:before="0" w:after="0" w:line="240" w:lineRule="auto"/>
              <w:jc w:val="center"/>
            </w:pPr>
            <w:r>
              <w:rPr>
                <w:sz w:val="19"/>
              </w:rPr>
              <w:t xml:space="preserve">—</w:t>
            </w:r>
          </w:p>
        </w:tc>
        <w:tc>
          <w:tcPr>
            <w:tcW w:w="1082" w:type="dxa"/>
          </w:tcPr>
          <w:p>
            <w:pPr>
              <w:pStyle w:val="Compact"/>
              <w:keepNext/>
              <w:keepLines/>
              <w:spacing w:before="0" w:after="0" w:line="240" w:lineRule="auto"/>
              <w:jc w:val="center"/>
            </w:pPr>
            <w:r>
              <w:rPr>
                <w:sz w:val="19"/>
              </w:rPr>
              <w:t xml:space="preserve">—</w:t>
            </w:r>
          </w:p>
        </w:tc>
        <w:tc>
          <w:tcPr>
            <w:tcW w:w="1083" w:type="dxa"/>
          </w:tcPr>
          <w:p>
            <w:pPr>
              <w:pStyle w:val="Compact"/>
              <w:keepNext/>
              <w:keepLines/>
              <w:spacing w:before="0" w:after="0" w:line="240" w:lineRule="auto"/>
              <w:jc w:val="center"/>
            </w:pPr>
            <w:r>
              <w:rPr>
                <w:sz w:val="19"/>
              </w:rPr>
              <w:t xml:space="preserve">0</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R1</w:t>
            </w:r>
          </w:p>
        </w:tc>
        <w:tc>
          <w:tcPr>
            <w:tcW w:w="1263" w:type="dxa"/>
          </w:tcPr>
          <w:p>
            <w:pPr>
              <w:pStyle w:val="Compact"/>
              <w:keepNext/>
              <w:keepLines/>
              <w:spacing w:before="0" w:after="0" w:line="240" w:lineRule="auto"/>
              <w:jc w:val="center"/>
            </w:pPr>
            <w:r>
              <w:rPr>
                <w:sz w:val="19"/>
              </w:rPr>
              <w:t xml:space="preserve">55</w:t>
            </w:r>
          </w:p>
        </w:tc>
        <w:tc>
          <w:tcPr>
            <w:tcW w:w="1353" w:type="dxa"/>
          </w:tcPr>
          <w:p>
            <w:pPr>
              <w:pStyle w:val="Compact"/>
              <w:keepNext/>
              <w:keepLines/>
              <w:spacing w:before="0" w:after="0" w:line="240" w:lineRule="auto"/>
              <w:jc w:val="center"/>
            </w:pPr>
            <w:r>
              <w:rPr>
                <w:sz w:val="19"/>
              </w:rPr>
              <w:t xml:space="preserve">[40, 120]</w:t>
            </w:r>
          </w:p>
        </w:tc>
        <w:tc>
          <w:tcPr>
            <w:tcW w:w="1082" w:type="dxa"/>
          </w:tcPr>
          <w:p>
            <w:pPr>
              <w:pStyle w:val="Compact"/>
              <w:keepNext/>
              <w:keepLines/>
              <w:spacing w:before="0" w:after="0" w:line="240" w:lineRule="auto"/>
              <w:jc w:val="center"/>
            </w:pPr>
            <w:r>
              <w:rPr>
                <w:sz w:val="19"/>
              </w:rPr>
              <w:t xml:space="preserve">3</w:t>
            </w:r>
          </w:p>
        </w:tc>
        <w:tc>
          <w:tcPr>
            <w:tcW w:w="1083" w:type="dxa"/>
          </w:tcPr>
          <w:p>
            <w:pPr>
              <w:pStyle w:val="Compact"/>
              <w:keepNext/>
              <w:keepLines/>
              <w:spacing w:before="0" w:after="0" w:line="240" w:lineRule="auto"/>
              <w:jc w:val="center"/>
            </w:pPr>
            <w:r>
              <w:rPr>
                <w:sz w:val="19"/>
              </w:rPr>
              <w:t xml:space="preserve">70</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R3</w:t>
            </w:r>
          </w:p>
        </w:tc>
        <w:tc>
          <w:tcPr>
            <w:tcW w:w="1263" w:type="dxa"/>
          </w:tcPr>
          <w:p>
            <w:pPr>
              <w:pStyle w:val="Compact"/>
              <w:keepNext/>
              <w:keepLines/>
              <w:spacing w:before="0" w:after="0" w:line="240" w:lineRule="auto"/>
              <w:jc w:val="center"/>
            </w:pPr>
            <w:r>
              <w:rPr>
                <w:sz w:val="19"/>
              </w:rPr>
              <w:t xml:space="preserve">80</w:t>
            </w:r>
          </w:p>
        </w:tc>
        <w:tc>
          <w:tcPr>
            <w:tcW w:w="1353" w:type="dxa"/>
          </w:tcPr>
          <w:p>
            <w:pPr>
              <w:pStyle w:val="Compact"/>
              <w:keepNext/>
              <w:keepLines/>
              <w:spacing w:before="0" w:after="0" w:line="240" w:lineRule="auto"/>
              <w:jc w:val="center"/>
            </w:pPr>
            <w:r>
              <w:rPr>
                <w:sz w:val="19"/>
              </w:rPr>
              <w:t xml:space="preserve">[50, 140]</w:t>
            </w:r>
          </w:p>
        </w:tc>
        <w:tc>
          <w:tcPr>
            <w:tcW w:w="1082" w:type="dxa"/>
          </w:tcPr>
          <w:p>
            <w:pPr>
              <w:pStyle w:val="Compact"/>
              <w:keepNext/>
              <w:keepLines/>
              <w:spacing w:before="0" w:after="0" w:line="240" w:lineRule="auto"/>
              <w:jc w:val="center"/>
            </w:pPr>
            <w:r>
              <w:rPr>
                <w:sz w:val="19"/>
              </w:rPr>
              <w:t xml:space="preserve">4</w:t>
            </w:r>
          </w:p>
        </w:tc>
        <w:tc>
          <w:tcPr>
            <w:tcW w:w="1083" w:type="dxa"/>
          </w:tcPr>
          <w:p>
            <w:pPr>
              <w:pStyle w:val="Compact"/>
              <w:keepNext/>
              <w:keepLines/>
              <w:spacing w:before="0" w:after="0" w:line="240" w:lineRule="auto"/>
              <w:jc w:val="center"/>
            </w:pPr>
            <w:r>
              <w:rPr>
                <w:sz w:val="19"/>
              </w:rPr>
              <w:t xml:space="preserve">95</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R5</w:t>
            </w:r>
          </w:p>
        </w:tc>
        <w:tc>
          <w:tcPr>
            <w:tcW w:w="1263" w:type="dxa"/>
          </w:tcPr>
          <w:p>
            <w:pPr>
              <w:pStyle w:val="Compact"/>
              <w:keepNext/>
              <w:keepLines/>
              <w:spacing w:before="0" w:after="0" w:line="240" w:lineRule="auto"/>
              <w:jc w:val="center"/>
            </w:pPr>
            <w:r>
              <w:rPr>
                <w:sz w:val="19"/>
              </w:rPr>
              <w:t xml:space="preserve">117</w:t>
            </w:r>
          </w:p>
        </w:tc>
        <w:tc>
          <w:tcPr>
            <w:tcW w:w="1353" w:type="dxa"/>
          </w:tcPr>
          <w:p>
            <w:pPr>
              <w:pStyle w:val="Compact"/>
              <w:keepNext/>
              <w:keepLines/>
              <w:spacing w:before="0" w:after="0" w:line="240" w:lineRule="auto"/>
              <w:jc w:val="center"/>
            </w:pPr>
            <w:r>
              <w:rPr>
                <w:sz w:val="19"/>
              </w:rPr>
              <w:t xml:space="preserve">[60, 160]</w:t>
            </w:r>
          </w:p>
        </w:tc>
        <w:tc>
          <w:tcPr>
            <w:tcW w:w="1082" w:type="dxa"/>
          </w:tcPr>
          <w:p>
            <w:pPr>
              <w:pStyle w:val="Compact"/>
              <w:keepNext/>
              <w:keepLines/>
              <w:spacing w:before="0" w:after="0" w:line="240" w:lineRule="auto"/>
              <w:jc w:val="center"/>
            </w:pPr>
            <w:r>
              <w:rPr>
                <w:sz w:val="19"/>
              </w:rPr>
              <w:t xml:space="preserve">3</w:t>
            </w:r>
          </w:p>
        </w:tc>
        <w:tc>
          <w:tcPr>
            <w:tcW w:w="1083" w:type="dxa"/>
          </w:tcPr>
          <w:p>
            <w:pPr>
              <w:pStyle w:val="Compact"/>
              <w:keepNext/>
              <w:keepLines/>
              <w:spacing w:before="0" w:after="0" w:line="240" w:lineRule="auto"/>
              <w:jc w:val="center"/>
            </w:pPr>
            <w:r>
              <w:rPr>
                <w:sz w:val="19"/>
              </w:rPr>
              <w:t xml:space="preserve">132</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N0 (retorno, carga 0 t, ocupación 100%)</w:t>
            </w:r>
          </w:p>
        </w:tc>
        <w:tc>
          <w:tcPr>
            <w:tcW w:w="1263" w:type="dxa"/>
          </w:tcPr>
          <w:p>
            <w:pPr>
              <w:pStyle w:val="Compact"/>
              <w:keepNext/>
              <w:keepLines/>
              <w:spacing w:before="0" w:after="0" w:line="240" w:lineRule="auto"/>
              <w:jc w:val="center"/>
            </w:pPr>
            <w:r>
              <w:rPr>
                <w:sz w:val="19"/>
              </w:rPr>
              <w:t xml:space="preserve">202</w:t>
            </w:r>
          </w:p>
        </w:tc>
        <w:tc>
          <w:tcPr>
            <w:tcW w:w="1353" w:type="dxa"/>
          </w:tcPr>
          <w:p>
            <w:pPr>
              <w:pStyle w:val="Compact"/>
              <w:keepNext/>
              <w:keepLines/>
              <w:spacing w:before="0" w:after="0" w:line="240" w:lineRule="auto"/>
              <w:jc w:val="center"/>
            </w:pPr>
            <w:r>
              <w:rPr>
                <w:sz w:val="19"/>
              </w:rPr>
              <w:t xml:space="preserve">—</w:t>
            </w:r>
          </w:p>
        </w:tc>
        <w:tc>
          <w:tcPr>
            <w:tcW w:w="1082" w:type="dxa"/>
          </w:tcPr>
          <w:p>
            <w:pPr>
              <w:pStyle w:val="Compact"/>
              <w:keepNext/>
              <w:keepLines/>
              <w:spacing w:before="0" w:after="0" w:line="240" w:lineRule="auto"/>
              <w:jc w:val="center"/>
            </w:pPr>
            <w:r>
              <w:rPr>
                <w:sz w:val="19"/>
              </w:rPr>
              <w:t xml:space="preserve">—</w:t>
            </w:r>
          </w:p>
        </w:tc>
        <w:tc>
          <w:tcPr>
            <w:tcW w:w="1083" w:type="dxa"/>
          </w:tcPr>
          <w:p>
            <w:pPr>
              <w:pStyle w:val="Compact"/>
              <w:keepNext/>
              <w:keepLines/>
              <w:spacing w:before="0" w:after="0" w:line="240" w:lineRule="auto"/>
              <w:jc w:val="center"/>
            </w:pPr>
            <w:r>
              <w:rPr>
                <w:sz w:val="19"/>
              </w:rPr>
              <w:t xml:space="preserve">—</w:t>
            </w:r>
          </w:p>
        </w:tc>
      </w:tr>
      <w:tr>
        <w:trPr>
          <w:cantSplit/>
        </w:trPr>
        <w:tc>
          <w:tcPr>
            <w:tcW w:w="902" w:type="dxa"/>
          </w:tcPr>
          <w:p>
            <w:pPr>
              <w:pStyle w:val="Compact"/>
              <w:keepNext/>
              <w:keepLines/>
              <w:spacing w:before="0" w:after="0" w:line="240" w:lineRule="auto"/>
              <w:jc w:val="center"/>
            </w:pPr>
            <w:r>
              <w:rPr>
                <w:sz w:val="19"/>
              </w:rPr>
              <w:t xml:space="preserve">2</w:t>
            </w:r>
          </w:p>
        </w:tc>
        <w:tc>
          <w:tcPr>
            <w:tcW w:w="3337" w:type="dxa"/>
          </w:tcPr>
          <w:p>
            <w:pPr>
              <w:pStyle w:val="Compact"/>
              <w:keepNext/>
              <w:keepLines/>
              <w:spacing w:before="0" w:after="0" w:line="240" w:lineRule="auto"/>
              <w:jc w:val="left"/>
            </w:pPr>
            <w:r>
              <w:rPr>
                <w:sz w:val="19"/>
              </w:rPr>
              <w:t xml:space="preserve">N0 (salida con 8 t)</w:t>
            </w:r>
          </w:p>
        </w:tc>
        <w:tc>
          <w:tcPr>
            <w:tcW w:w="1263" w:type="dxa"/>
          </w:tcPr>
          <w:p>
            <w:pPr>
              <w:pStyle w:val="Compact"/>
              <w:keepNext/>
              <w:keepLines/>
              <w:spacing w:before="0" w:after="0" w:line="240" w:lineRule="auto"/>
              <w:jc w:val="center"/>
            </w:pPr>
            <w:r>
              <w:rPr>
                <w:sz w:val="19"/>
              </w:rPr>
              <w:t xml:space="preserve">—</w:t>
            </w:r>
          </w:p>
        </w:tc>
        <w:tc>
          <w:tcPr>
            <w:tcW w:w="1353" w:type="dxa"/>
          </w:tcPr>
          <w:p>
            <w:pPr>
              <w:pStyle w:val="Compact"/>
              <w:keepNext/>
              <w:keepLines/>
              <w:spacing w:before="0" w:after="0" w:line="240" w:lineRule="auto"/>
              <w:jc w:val="center"/>
            </w:pPr>
            <w:r>
              <w:rPr>
                <w:sz w:val="19"/>
              </w:rPr>
              <w:t xml:space="preserve">—</w:t>
            </w:r>
          </w:p>
        </w:tc>
        <w:tc>
          <w:tcPr>
            <w:tcW w:w="1082" w:type="dxa"/>
          </w:tcPr>
          <w:p>
            <w:pPr>
              <w:pStyle w:val="Compact"/>
              <w:keepNext/>
              <w:keepLines/>
              <w:spacing w:before="0" w:after="0" w:line="240" w:lineRule="auto"/>
              <w:jc w:val="center"/>
            </w:pPr>
            <w:r>
              <w:rPr>
                <w:sz w:val="19"/>
              </w:rPr>
              <w:t xml:space="preserve">—</w:t>
            </w:r>
          </w:p>
        </w:tc>
        <w:tc>
          <w:tcPr>
            <w:tcW w:w="1083" w:type="dxa"/>
          </w:tcPr>
          <w:p>
            <w:pPr>
              <w:pStyle w:val="Compact"/>
              <w:keepNext/>
              <w:keepLines/>
              <w:spacing w:before="0" w:after="0" w:line="240" w:lineRule="auto"/>
              <w:jc w:val="center"/>
            </w:pPr>
            <w:r>
              <w:rPr>
                <w:sz w:val="19"/>
              </w:rPr>
              <w:t xml:space="preserve">0</w:t>
            </w:r>
          </w:p>
        </w:tc>
      </w:tr>
      <w:tr>
        <w:trPr>
          <w:cantSplit/>
        </w:trPr>
        <w:tc>
          <w:tcPr>
            <w:tcW w:w="902" w:type="dxa"/>
          </w:tcPr>
          <w:p>
            <w:pPr>
              <w:pStyle w:val="Compact"/>
              <w:keepNext/>
              <w:keepLines/>
              <w:spacing w:before="0" w:after="0" w:line="240" w:lineRule="auto"/>
              <w:jc w:val="center"/>
            </w:pPr>
            <w:r>
              <w:rPr>
                <w:sz w:val="19"/>
              </w:rPr>
              <w:t xml:space="preserve">2</w:t>
            </w:r>
          </w:p>
        </w:tc>
        <w:tc>
          <w:tcPr>
            <w:tcW w:w="3337" w:type="dxa"/>
          </w:tcPr>
          <w:p>
            <w:pPr>
              <w:pStyle w:val="Compact"/>
              <w:keepNext/>
              <w:keepLines/>
              <w:spacing w:before="0" w:after="0" w:line="240" w:lineRule="auto"/>
              <w:jc w:val="left"/>
            </w:pPr>
            <w:r>
              <w:rPr>
                <w:sz w:val="19"/>
              </w:rPr>
              <w:t xml:space="preserve">R6</w:t>
            </w:r>
          </w:p>
        </w:tc>
        <w:tc>
          <w:tcPr>
            <w:tcW w:w="1263" w:type="dxa"/>
          </w:tcPr>
          <w:p>
            <w:pPr>
              <w:pStyle w:val="Compact"/>
              <w:keepNext/>
              <w:keepLines/>
              <w:spacing w:before="0" w:after="0" w:line="240" w:lineRule="auto"/>
              <w:jc w:val="center"/>
            </w:pPr>
            <w:r>
              <w:rPr>
                <w:sz w:val="19"/>
              </w:rPr>
              <w:t xml:space="preserve">20</w:t>
            </w:r>
          </w:p>
        </w:tc>
        <w:tc>
          <w:tcPr>
            <w:tcW w:w="1353" w:type="dxa"/>
          </w:tcPr>
          <w:p>
            <w:pPr>
              <w:pStyle w:val="Compact"/>
              <w:keepNext/>
              <w:keepLines/>
              <w:spacing w:before="0" w:after="0" w:line="240" w:lineRule="auto"/>
              <w:jc w:val="center"/>
            </w:pPr>
            <w:r>
              <w:rPr>
                <w:sz w:val="19"/>
              </w:rPr>
              <w:t xml:space="preserve">[15, 80]</w:t>
            </w:r>
          </w:p>
        </w:tc>
        <w:tc>
          <w:tcPr>
            <w:tcW w:w="1082" w:type="dxa"/>
          </w:tcPr>
          <w:p>
            <w:pPr>
              <w:pStyle w:val="Compact"/>
              <w:keepNext/>
              <w:keepLines/>
              <w:spacing w:before="0" w:after="0" w:line="240" w:lineRule="auto"/>
              <w:jc w:val="center"/>
            </w:pPr>
            <w:r>
              <w:rPr>
                <w:sz w:val="19"/>
              </w:rPr>
              <w:t xml:space="preserve">2</w:t>
            </w:r>
          </w:p>
        </w:tc>
        <w:tc>
          <w:tcPr>
            <w:tcW w:w="1083" w:type="dxa"/>
          </w:tcPr>
          <w:p>
            <w:pPr>
              <w:pStyle w:val="Compact"/>
              <w:keepNext/>
              <w:keepLines/>
              <w:spacing w:before="0" w:after="0" w:line="240" w:lineRule="auto"/>
              <w:jc w:val="center"/>
            </w:pPr>
            <w:r>
              <w:rPr>
                <w:sz w:val="19"/>
              </w:rPr>
              <w:t xml:space="preserve">35</w:t>
            </w:r>
          </w:p>
        </w:tc>
      </w:tr>
      <w:tr>
        <w:trPr>
          <w:cantSplit/>
        </w:trPr>
        <w:tc>
          <w:tcPr>
            <w:tcW w:w="902" w:type="dxa"/>
          </w:tcPr>
          <w:p>
            <w:pPr>
              <w:pStyle w:val="Compact"/>
              <w:keepNext/>
              <w:keepLines/>
              <w:spacing w:before="0" w:after="0" w:line="240" w:lineRule="auto"/>
              <w:jc w:val="center"/>
            </w:pPr>
            <w:r>
              <w:rPr>
                <w:sz w:val="19"/>
              </w:rPr>
              <w:t xml:space="preserve">2</w:t>
            </w:r>
          </w:p>
        </w:tc>
        <w:tc>
          <w:tcPr>
            <w:tcW w:w="3337" w:type="dxa"/>
          </w:tcPr>
          <w:p>
            <w:pPr>
              <w:pStyle w:val="Compact"/>
              <w:keepNext/>
              <w:keepLines/>
              <w:spacing w:before="0" w:after="0" w:line="240" w:lineRule="auto"/>
              <w:jc w:val="left"/>
            </w:pPr>
            <w:r>
              <w:rPr>
                <w:sz w:val="19"/>
              </w:rPr>
              <w:t xml:space="preserve">R4</w:t>
            </w:r>
          </w:p>
        </w:tc>
        <w:tc>
          <w:tcPr>
            <w:tcW w:w="1263" w:type="dxa"/>
          </w:tcPr>
          <w:p>
            <w:pPr>
              <w:pStyle w:val="Compact"/>
              <w:keepNext/>
              <w:keepLines/>
              <w:spacing w:before="0" w:after="0" w:line="240" w:lineRule="auto"/>
              <w:jc w:val="center"/>
            </w:pPr>
            <w:r>
              <w:rPr>
                <w:sz w:val="19"/>
              </w:rPr>
              <w:t xml:space="preserve">53</w:t>
            </w:r>
          </w:p>
        </w:tc>
        <w:tc>
          <w:tcPr>
            <w:tcW w:w="1353" w:type="dxa"/>
          </w:tcPr>
          <w:p>
            <w:pPr>
              <w:pStyle w:val="Compact"/>
              <w:keepNext/>
              <w:keepLines/>
              <w:spacing w:before="0" w:after="0" w:line="240" w:lineRule="auto"/>
              <w:jc w:val="center"/>
            </w:pPr>
            <w:r>
              <w:rPr>
                <w:sz w:val="19"/>
              </w:rPr>
              <w:t xml:space="preserve">[20, 90]</w:t>
            </w:r>
          </w:p>
        </w:tc>
        <w:tc>
          <w:tcPr>
            <w:tcW w:w="1082" w:type="dxa"/>
          </w:tcPr>
          <w:p>
            <w:pPr>
              <w:pStyle w:val="Compact"/>
              <w:keepNext/>
              <w:keepLines/>
              <w:spacing w:before="0" w:after="0" w:line="240" w:lineRule="auto"/>
              <w:jc w:val="center"/>
            </w:pPr>
            <w:r>
              <w:rPr>
                <w:sz w:val="19"/>
              </w:rPr>
              <w:t xml:space="preserve">3</w:t>
            </w:r>
          </w:p>
        </w:tc>
        <w:tc>
          <w:tcPr>
            <w:tcW w:w="1083" w:type="dxa"/>
          </w:tcPr>
          <w:p>
            <w:pPr>
              <w:pStyle w:val="Compact"/>
              <w:keepNext/>
              <w:keepLines/>
              <w:spacing w:before="0" w:after="0" w:line="240" w:lineRule="auto"/>
              <w:jc w:val="center"/>
            </w:pPr>
            <w:r>
              <w:rPr>
                <w:sz w:val="19"/>
              </w:rPr>
              <w:t xml:space="preserve">68</w:t>
            </w:r>
          </w:p>
        </w:tc>
      </w:tr>
      <w:tr>
        <w:trPr>
          <w:cantSplit/>
        </w:trPr>
        <w:tc>
          <w:tcPr>
            <w:tcW w:w="902" w:type="dxa"/>
          </w:tcPr>
          <w:p>
            <w:pPr>
              <w:pStyle w:val="Compact"/>
              <w:keepNext/>
              <w:keepLines/>
              <w:spacing w:before="0" w:after="0" w:line="240" w:lineRule="auto"/>
              <w:jc w:val="center"/>
            </w:pPr>
            <w:r>
              <w:rPr>
                <w:sz w:val="19"/>
              </w:rPr>
              <w:t xml:space="preserve">2</w:t>
            </w:r>
          </w:p>
        </w:tc>
        <w:tc>
          <w:tcPr>
            <w:tcW w:w="3337" w:type="dxa"/>
          </w:tcPr>
          <w:p>
            <w:pPr>
              <w:pStyle w:val="Compact"/>
              <w:keepNext/>
              <w:keepLines/>
              <w:spacing w:before="0" w:after="0" w:line="240" w:lineRule="auto"/>
              <w:jc w:val="left"/>
            </w:pPr>
            <w:r>
              <w:rPr>
                <w:sz w:val="19"/>
              </w:rPr>
              <w:t xml:space="preserve">R2</w:t>
            </w:r>
          </w:p>
        </w:tc>
        <w:tc>
          <w:tcPr>
            <w:tcW w:w="1263" w:type="dxa"/>
          </w:tcPr>
          <w:p>
            <w:pPr>
              <w:pStyle w:val="Compact"/>
              <w:keepNext/>
              <w:keepLines/>
              <w:spacing w:before="0" w:after="0" w:line="240" w:lineRule="auto"/>
              <w:jc w:val="center"/>
            </w:pPr>
            <w:r>
              <w:rPr>
                <w:sz w:val="19"/>
              </w:rPr>
              <w:t xml:space="preserve">90</w:t>
            </w:r>
          </w:p>
        </w:tc>
        <w:tc>
          <w:tcPr>
            <w:tcW w:w="1353" w:type="dxa"/>
          </w:tcPr>
          <w:p>
            <w:pPr>
              <w:pStyle w:val="Compact"/>
              <w:keepNext/>
              <w:keepLines/>
              <w:spacing w:before="0" w:after="0" w:line="240" w:lineRule="auto"/>
              <w:jc w:val="center"/>
            </w:pPr>
            <w:r>
              <w:rPr>
                <w:sz w:val="19"/>
              </w:rPr>
              <w:t xml:space="preserve">[30, 110]</w:t>
            </w:r>
          </w:p>
        </w:tc>
        <w:tc>
          <w:tcPr>
            <w:tcW w:w="1082" w:type="dxa"/>
          </w:tcPr>
          <w:p>
            <w:pPr>
              <w:pStyle w:val="Compact"/>
              <w:keepNext/>
              <w:keepLines/>
              <w:spacing w:before="0" w:after="0" w:line="240" w:lineRule="auto"/>
              <w:jc w:val="center"/>
            </w:pPr>
            <w:r>
              <w:rPr>
                <w:sz w:val="19"/>
              </w:rPr>
              <w:t xml:space="preserve">3</w:t>
            </w:r>
          </w:p>
        </w:tc>
        <w:tc>
          <w:tcPr>
            <w:tcW w:w="1083" w:type="dxa"/>
          </w:tcPr>
          <w:p>
            <w:pPr>
              <w:pStyle w:val="Compact"/>
              <w:keepNext/>
              <w:keepLines/>
              <w:spacing w:before="0" w:after="0" w:line="240" w:lineRule="auto"/>
              <w:jc w:val="center"/>
            </w:pPr>
            <w:r>
              <w:rPr>
                <w:sz w:val="19"/>
              </w:rPr>
              <w:t xml:space="preserve">105</w:t>
            </w:r>
          </w:p>
        </w:tc>
      </w:tr>
      <w:tr>
        <w:trPr>
          <w:cantSplit/>
        </w:trPr>
        <w:tc>
          <w:tcPr>
            <w:tcW w:w="902" w:type="dxa"/>
          </w:tcPr>
          <w:p>
            <w:pPr>
              <w:pStyle w:val="Compact"/>
              <w:keepLines/>
              <w:spacing w:before="0" w:after="0" w:line="240" w:lineRule="auto"/>
              <w:jc w:val="center"/>
            </w:pPr>
            <w:r>
              <w:rPr>
                <w:sz w:val="19"/>
              </w:rPr>
              <w:t xml:space="preserve">2</w:t>
            </w:r>
          </w:p>
        </w:tc>
        <w:tc>
          <w:tcPr>
            <w:tcW w:w="3337" w:type="dxa"/>
          </w:tcPr>
          <w:p>
            <w:pPr>
              <w:pStyle w:val="Compact"/>
              <w:keepLines/>
              <w:spacing w:before="0" w:after="0" w:line="240" w:lineRule="auto"/>
              <w:jc w:val="left"/>
            </w:pPr>
            <w:r>
              <w:rPr>
                <w:sz w:val="19"/>
              </w:rPr>
              <w:t xml:space="preserve">N0 (retorno, carga 0 t, ocupación 80%)</w:t>
            </w:r>
          </w:p>
        </w:tc>
        <w:tc>
          <w:tcPr>
            <w:tcW w:w="1263" w:type="dxa"/>
          </w:tcPr>
          <w:p>
            <w:pPr>
              <w:pStyle w:val="Compact"/>
              <w:keepLines/>
              <w:spacing w:before="0" w:after="0" w:line="240" w:lineRule="auto"/>
              <w:jc w:val="center"/>
            </w:pPr>
            <w:r>
              <w:rPr>
                <w:sz w:val="19"/>
              </w:rPr>
              <w:t xml:space="preserve">155</w:t>
            </w:r>
          </w:p>
        </w:tc>
        <w:tc>
          <w:tcPr>
            <w:tcW w:w="1353" w:type="dxa"/>
          </w:tcPr>
          <w:p>
            <w:pPr>
              <w:pStyle w:val="Compact"/>
              <w:keepLines/>
              <w:spacing w:before="0" w:after="0" w:line="240" w:lineRule="auto"/>
              <w:jc w:val="center"/>
            </w:pPr>
            <w:r>
              <w:rPr>
                <w:sz w:val="19"/>
              </w:rPr>
              <w:t xml:space="preserve">—</w:t>
            </w:r>
          </w:p>
        </w:tc>
        <w:tc>
          <w:tcPr>
            <w:tcW w:w="1082" w:type="dxa"/>
          </w:tcPr>
          <w:p>
            <w:pPr>
              <w:pStyle w:val="Compact"/>
              <w:keepLines/>
              <w:spacing w:before="0" w:after="0" w:line="240" w:lineRule="auto"/>
              <w:jc w:val="center"/>
            </w:pPr>
            <w:r>
              <w:rPr>
                <w:sz w:val="19"/>
              </w:rPr>
              <w:t xml:space="preserve">—</w:t>
            </w:r>
          </w:p>
        </w:tc>
        <w:tc>
          <w:tcPr>
            <w:tcW w:w="1083" w:type="dxa"/>
          </w:tcPr>
          <w:p>
            <w:pPr>
              <w:pStyle w:val="Compact"/>
              <w:keepLines/>
              <w:spacing w:before="0" w:after="0" w:line="240" w:lineRule="auto"/>
              <w:jc w:val="center"/>
            </w:pPr>
            <w:r>
              <w:rPr>
                <w:sz w:val="19"/>
              </w:rPr>
              <w:t xml:space="preserve">—</w:t>
            </w:r>
          </w:p>
        </w:tc>
      </w:tr>
    </w:tbl>
    <w:p>
      <w:pPr>
        <w:pStyle w:val="BodyText"/>
      </w:pPr>
      <w:r>
        <w:t xml:space="preserve">El tiempo global de despacho acumulado es</w:t>
      </w:r>
    </w:p>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Sup>
                  <m:e>
                    <m:r>
                      <m:t>Z</m:t>
                    </m:r>
                  </m:e>
                  <m:sub>
                    <m:r>
                      <m:t>B</m:t>
                    </m:r>
                    <m:r>
                      <m:t>a</m:t>
                    </m:r>
                    <m:r>
                      <m:t>s</m:t>
                    </m:r>
                    <m:r>
                      <m:t>e</m:t>
                    </m:r>
                  </m:sub>
                  <m:sup>
                    <m:r>
                      <m:rPr>
                        <m:sty m:val="p"/>
                      </m:rPr>
                      <m:t>*</m:t>
                    </m:r>
                  </m:sup>
                </m:sSubSup>
                <m:r>
                  <m:rPr>
                    <m:sty m:val="p"/>
                  </m:rPr>
                  <m:t>=</m:t>
                </m:r>
                <m:r>
                  <m:t>202</m:t>
                </m:r>
                <m:r>
                  <m:rPr>
                    <m:sty m:val="p"/>
                  </m:rPr>
                  <m:t>+</m:t>
                </m:r>
                <m:r>
                  <m:t>155</m:t>
                </m:r>
                <m:r>
                  <m:rPr>
                    <m:sty m:val="p"/>
                  </m:rPr>
                  <m:t>=</m:t>
                </m:r>
                <m:r>
                  <m:t>357</m:t>
                </m:r>
                <m:r>
                  <m:t> </m:t>
                </m:r>
                <m:r>
                  <m:rPr>
                    <m:nor/>
                  </m:rPr>
                  <m:t>min</m:t>
                </m:r>
              </m:oMath>
            </m:oMathPara>
          </w:p>
        </w:tc>
        <w:tc>
          <w:tcPr>
            <w:tcW w:w="800" w:type="dxa"/>
            <w:vAlign w:val="center"/>
          </w:tcPr>
          <w:p>
            <w:pPr>
              <w:spacing w:before="60" w:after="60"/>
              <w:jc w:val="right"/>
            </w:pPr>
            <w:r>
              <w:rPr>
                <w:sz w:val="22"/>
              </w:rPr>
              <w:t>(27)</w:t>
            </w:r>
          </w:p>
        </w:tc>
      </w:tr>
    </w:tbl>
    <w:p>
      <w:pPr>
        <w:pStyle w:val="BodyText"/>
      </w:pPr>
      <w:r>
        <w:rPr>
          <w:b/>
          <w:bCs/>
        </w:rPr>
        <w:t xml:space="preserve">B. Solución del escenario dinámico con colapso vial (tramo R4 ↔ R6).</w:t>
      </w:r>
      <w:r>
        <w:t xml:space="preserve"> </w:t>
      </w:r>
      <w:r>
        <w:t xml:space="preserve">Un aluvión bloquea por completo el tramo R6 ↔ R4. El evento se registra en la tabla de bloqueos, el motor detecta el corte, asigna la penalización Big-M según (23) y reoptimiza en caliente en 0.42 segundos. El Camión 1 pasa a recorrer N0 → R6 → R1 → R5 → N0 (carga 8 t) y el Camión 2, N0 → R4 → R3 → R2 → N0 (carga 10 t) (Tabla 15).</w:t>
      </w:r>
    </w:p>
    <w:p>
      <w:pPr>
        <w:pStyle w:val="TableCaption"/>
      </w:pPr>
      <w:r>
        <w:rPr>
          <w:b/>
          <w:bCs/>
        </w:rPr>
        <w:t xml:space="preserve">Tabla 15.</w:t>
      </w:r>
      <w:r>
        <w:t xml:space="preserve"> </w:t>
      </w:r>
      <w:r>
        <w:t xml:space="preserve">Rutas reoptimizadas ante el bloqueo del tramo R4 ↔ R6 (minutos desde la partida</w:t>
      </w:r>
      <w:r>
        <w:t xml:space="preserve"> </w:t>
      </w:r>
      <m:oMath>
        <m:sSub>
          <m:e>
            <m:r>
              <m:t>T</m:t>
            </m:r>
          </m:e>
          <m:sub>
            <m:r>
              <m:t>0</m:t>
            </m:r>
          </m:sub>
        </m:sSub>
      </m:oMath>
      <w:r>
        <w:t xml:space="preserve">).</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5. Rutas reoptimizadas ante el bloqueo del tramo R4 ↔ R6 (minutos desde la partida T_0)."/>
      </w:tblPr>
      <w:tblGrid>
        <w:gridCol w:w="902"/>
        <w:gridCol w:w="3337"/>
        <w:gridCol w:w="1263"/>
        <w:gridCol w:w="1353"/>
        <w:gridCol w:w="1082"/>
        <w:gridCol w:w="1083"/>
      </w:tblGrid>
      <w:tr>
        <w:trPr>
          <w:tblHeader w:val="true"/>
          <w:cantSplit/>
          <w:tblHeader/>
        </w:trPr>
        <w:tc>
          <w:tcPr>
            <w:tcW w:w="902"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Camión</w:t>
            </w:r>
          </w:p>
        </w:tc>
        <w:tc>
          <w:tcPr>
            <w:tcW w:w="3337"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Parada</w:t>
            </w:r>
          </w:p>
        </w:tc>
        <w:tc>
          <w:tcPr>
            <w:tcW w:w="126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Arribo T</w:t>
            </w:r>
            <w:r>
              <w:rPr>
                <w:b/>
                <w:sz w:val="19"/>
                <w:vertAlign w:val="subscript"/>
              </w:rPr>
              <w:t xml:space="preserve">ik</w:t>
            </w:r>
          </w:p>
        </w:tc>
        <w:tc>
          <w:tcPr>
            <w:tcW w:w="135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Ventana</w:t>
            </w:r>
          </w:p>
        </w:tc>
        <w:tc>
          <w:tcPr>
            <w:tcW w:w="1082"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Descarga (t)</w:t>
            </w:r>
          </w:p>
        </w:tc>
        <w:tc>
          <w:tcPr>
            <w:tcW w:w="1083"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Salida</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N0 (salida con 8 t)</w:t>
            </w:r>
          </w:p>
        </w:tc>
        <w:tc>
          <w:tcPr>
            <w:tcW w:w="1263" w:type="dxa"/>
          </w:tcPr>
          <w:p>
            <w:pPr>
              <w:pStyle w:val="Compact"/>
              <w:keepNext/>
              <w:keepLines/>
              <w:spacing w:before="0" w:after="0" w:line="240" w:lineRule="auto"/>
              <w:jc w:val="center"/>
            </w:pPr>
            <w:r>
              <w:rPr>
                <w:sz w:val="19"/>
              </w:rPr>
              <w:t xml:space="preserve">—</w:t>
            </w:r>
          </w:p>
        </w:tc>
        <w:tc>
          <w:tcPr>
            <w:tcW w:w="1353" w:type="dxa"/>
          </w:tcPr>
          <w:p>
            <w:pPr>
              <w:pStyle w:val="Compact"/>
              <w:keepNext/>
              <w:keepLines/>
              <w:spacing w:before="0" w:after="0" w:line="240" w:lineRule="auto"/>
              <w:jc w:val="center"/>
            </w:pPr>
            <w:r>
              <w:rPr>
                <w:sz w:val="19"/>
              </w:rPr>
              <w:t xml:space="preserve">—</w:t>
            </w:r>
          </w:p>
        </w:tc>
        <w:tc>
          <w:tcPr>
            <w:tcW w:w="1082" w:type="dxa"/>
          </w:tcPr>
          <w:p>
            <w:pPr>
              <w:pStyle w:val="Compact"/>
              <w:keepNext/>
              <w:keepLines/>
              <w:spacing w:before="0" w:after="0" w:line="240" w:lineRule="auto"/>
              <w:jc w:val="center"/>
            </w:pPr>
            <w:r>
              <w:rPr>
                <w:sz w:val="19"/>
              </w:rPr>
              <w:t xml:space="preserve">—</w:t>
            </w:r>
          </w:p>
        </w:tc>
        <w:tc>
          <w:tcPr>
            <w:tcW w:w="1083" w:type="dxa"/>
          </w:tcPr>
          <w:p>
            <w:pPr>
              <w:pStyle w:val="Compact"/>
              <w:keepNext/>
              <w:keepLines/>
              <w:spacing w:before="0" w:after="0" w:line="240" w:lineRule="auto"/>
              <w:jc w:val="center"/>
            </w:pPr>
            <w:r>
              <w:rPr>
                <w:sz w:val="19"/>
              </w:rPr>
              <w:t xml:space="preserve">0</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R6</w:t>
            </w:r>
          </w:p>
        </w:tc>
        <w:tc>
          <w:tcPr>
            <w:tcW w:w="1263" w:type="dxa"/>
          </w:tcPr>
          <w:p>
            <w:pPr>
              <w:pStyle w:val="Compact"/>
              <w:keepNext/>
              <w:keepLines/>
              <w:spacing w:before="0" w:after="0" w:line="240" w:lineRule="auto"/>
              <w:jc w:val="center"/>
            </w:pPr>
            <w:r>
              <w:rPr>
                <w:sz w:val="19"/>
              </w:rPr>
              <w:t xml:space="preserve">20</w:t>
            </w:r>
          </w:p>
        </w:tc>
        <w:tc>
          <w:tcPr>
            <w:tcW w:w="1353" w:type="dxa"/>
          </w:tcPr>
          <w:p>
            <w:pPr>
              <w:pStyle w:val="Compact"/>
              <w:keepNext/>
              <w:keepLines/>
              <w:spacing w:before="0" w:after="0" w:line="240" w:lineRule="auto"/>
              <w:jc w:val="center"/>
            </w:pPr>
            <w:r>
              <w:rPr>
                <w:sz w:val="19"/>
              </w:rPr>
              <w:t xml:space="preserve">[15, 80]</w:t>
            </w:r>
          </w:p>
        </w:tc>
        <w:tc>
          <w:tcPr>
            <w:tcW w:w="1082" w:type="dxa"/>
          </w:tcPr>
          <w:p>
            <w:pPr>
              <w:pStyle w:val="Compact"/>
              <w:keepNext/>
              <w:keepLines/>
              <w:spacing w:before="0" w:after="0" w:line="240" w:lineRule="auto"/>
              <w:jc w:val="center"/>
            </w:pPr>
            <w:r>
              <w:rPr>
                <w:sz w:val="19"/>
              </w:rPr>
              <w:t xml:space="preserve">2</w:t>
            </w:r>
          </w:p>
        </w:tc>
        <w:tc>
          <w:tcPr>
            <w:tcW w:w="1083" w:type="dxa"/>
          </w:tcPr>
          <w:p>
            <w:pPr>
              <w:pStyle w:val="Compact"/>
              <w:keepNext/>
              <w:keepLines/>
              <w:spacing w:before="0" w:after="0" w:line="240" w:lineRule="auto"/>
              <w:jc w:val="center"/>
            </w:pPr>
            <w:r>
              <w:rPr>
                <w:sz w:val="19"/>
              </w:rPr>
              <w:t xml:space="preserve">35</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R1</w:t>
            </w:r>
          </w:p>
        </w:tc>
        <w:tc>
          <w:tcPr>
            <w:tcW w:w="1263" w:type="dxa"/>
          </w:tcPr>
          <w:p>
            <w:pPr>
              <w:pStyle w:val="Compact"/>
              <w:keepNext/>
              <w:keepLines/>
              <w:spacing w:before="0" w:after="0" w:line="240" w:lineRule="auto"/>
              <w:jc w:val="center"/>
            </w:pPr>
            <w:r>
              <w:rPr>
                <w:sz w:val="19"/>
              </w:rPr>
              <w:t xml:space="preserve">77</w:t>
            </w:r>
          </w:p>
        </w:tc>
        <w:tc>
          <w:tcPr>
            <w:tcW w:w="1353" w:type="dxa"/>
          </w:tcPr>
          <w:p>
            <w:pPr>
              <w:pStyle w:val="Compact"/>
              <w:keepNext/>
              <w:keepLines/>
              <w:spacing w:before="0" w:after="0" w:line="240" w:lineRule="auto"/>
              <w:jc w:val="center"/>
            </w:pPr>
            <w:r>
              <w:rPr>
                <w:sz w:val="19"/>
              </w:rPr>
              <w:t xml:space="preserve">[40, 120]</w:t>
            </w:r>
          </w:p>
        </w:tc>
        <w:tc>
          <w:tcPr>
            <w:tcW w:w="1082" w:type="dxa"/>
          </w:tcPr>
          <w:p>
            <w:pPr>
              <w:pStyle w:val="Compact"/>
              <w:keepNext/>
              <w:keepLines/>
              <w:spacing w:before="0" w:after="0" w:line="240" w:lineRule="auto"/>
              <w:jc w:val="center"/>
            </w:pPr>
            <w:r>
              <w:rPr>
                <w:sz w:val="19"/>
              </w:rPr>
              <w:t xml:space="preserve">3</w:t>
            </w:r>
          </w:p>
        </w:tc>
        <w:tc>
          <w:tcPr>
            <w:tcW w:w="1083" w:type="dxa"/>
          </w:tcPr>
          <w:p>
            <w:pPr>
              <w:pStyle w:val="Compact"/>
              <w:keepNext/>
              <w:keepLines/>
              <w:spacing w:before="0" w:after="0" w:line="240" w:lineRule="auto"/>
              <w:jc w:val="center"/>
            </w:pPr>
            <w:r>
              <w:rPr>
                <w:sz w:val="19"/>
              </w:rPr>
              <w:t xml:space="preserve">92</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R5</w:t>
            </w:r>
          </w:p>
        </w:tc>
        <w:tc>
          <w:tcPr>
            <w:tcW w:w="1263" w:type="dxa"/>
          </w:tcPr>
          <w:p>
            <w:pPr>
              <w:pStyle w:val="Compact"/>
              <w:keepNext/>
              <w:keepLines/>
              <w:spacing w:before="0" w:after="0" w:line="240" w:lineRule="auto"/>
              <w:jc w:val="center"/>
            </w:pPr>
            <w:r>
              <w:rPr>
                <w:sz w:val="19"/>
              </w:rPr>
              <w:t xml:space="preserve">117</w:t>
            </w:r>
          </w:p>
        </w:tc>
        <w:tc>
          <w:tcPr>
            <w:tcW w:w="1353" w:type="dxa"/>
          </w:tcPr>
          <w:p>
            <w:pPr>
              <w:pStyle w:val="Compact"/>
              <w:keepNext/>
              <w:keepLines/>
              <w:spacing w:before="0" w:after="0" w:line="240" w:lineRule="auto"/>
              <w:jc w:val="center"/>
            </w:pPr>
            <w:r>
              <w:rPr>
                <w:sz w:val="19"/>
              </w:rPr>
              <w:t xml:space="preserve">[60, 160]</w:t>
            </w:r>
          </w:p>
        </w:tc>
        <w:tc>
          <w:tcPr>
            <w:tcW w:w="1082" w:type="dxa"/>
          </w:tcPr>
          <w:p>
            <w:pPr>
              <w:pStyle w:val="Compact"/>
              <w:keepNext/>
              <w:keepLines/>
              <w:spacing w:before="0" w:after="0" w:line="240" w:lineRule="auto"/>
              <w:jc w:val="center"/>
            </w:pPr>
            <w:r>
              <w:rPr>
                <w:sz w:val="19"/>
              </w:rPr>
              <w:t xml:space="preserve">3</w:t>
            </w:r>
          </w:p>
        </w:tc>
        <w:tc>
          <w:tcPr>
            <w:tcW w:w="1083" w:type="dxa"/>
          </w:tcPr>
          <w:p>
            <w:pPr>
              <w:pStyle w:val="Compact"/>
              <w:keepNext/>
              <w:keepLines/>
              <w:spacing w:before="0" w:after="0" w:line="240" w:lineRule="auto"/>
              <w:jc w:val="center"/>
            </w:pPr>
            <w:r>
              <w:rPr>
                <w:sz w:val="19"/>
              </w:rPr>
              <w:t xml:space="preserve">132</w:t>
            </w:r>
          </w:p>
        </w:tc>
      </w:tr>
      <w:tr>
        <w:trPr>
          <w:cantSplit/>
        </w:trPr>
        <w:tc>
          <w:tcPr>
            <w:tcW w:w="902" w:type="dxa"/>
          </w:tcPr>
          <w:p>
            <w:pPr>
              <w:pStyle w:val="Compact"/>
              <w:keepNext/>
              <w:keepLines/>
              <w:spacing w:before="0" w:after="0" w:line="240" w:lineRule="auto"/>
              <w:jc w:val="center"/>
            </w:pPr>
            <w:r>
              <w:rPr>
                <w:sz w:val="19"/>
              </w:rPr>
              <w:t xml:space="preserve">1</w:t>
            </w:r>
          </w:p>
        </w:tc>
        <w:tc>
          <w:tcPr>
            <w:tcW w:w="3337" w:type="dxa"/>
          </w:tcPr>
          <w:p>
            <w:pPr>
              <w:pStyle w:val="Compact"/>
              <w:keepNext/>
              <w:keepLines/>
              <w:spacing w:before="0" w:after="0" w:line="240" w:lineRule="auto"/>
              <w:jc w:val="left"/>
            </w:pPr>
            <w:r>
              <w:rPr>
                <w:sz w:val="19"/>
              </w:rPr>
              <w:t xml:space="preserve">N0 (retorno)</w:t>
            </w:r>
          </w:p>
        </w:tc>
        <w:tc>
          <w:tcPr>
            <w:tcW w:w="1263" w:type="dxa"/>
          </w:tcPr>
          <w:p>
            <w:pPr>
              <w:pStyle w:val="Compact"/>
              <w:keepNext/>
              <w:keepLines/>
              <w:spacing w:before="0" w:after="0" w:line="240" w:lineRule="auto"/>
              <w:jc w:val="center"/>
            </w:pPr>
            <w:r>
              <w:rPr>
                <w:sz w:val="19"/>
              </w:rPr>
              <w:t xml:space="preserve">202</w:t>
            </w:r>
          </w:p>
        </w:tc>
        <w:tc>
          <w:tcPr>
            <w:tcW w:w="1353" w:type="dxa"/>
          </w:tcPr>
          <w:p>
            <w:pPr>
              <w:pStyle w:val="Compact"/>
              <w:keepNext/>
              <w:keepLines/>
              <w:spacing w:before="0" w:after="0" w:line="240" w:lineRule="auto"/>
              <w:jc w:val="center"/>
            </w:pPr>
            <w:r>
              <w:rPr>
                <w:sz w:val="19"/>
              </w:rPr>
              <w:t xml:space="preserve">—</w:t>
            </w:r>
          </w:p>
        </w:tc>
        <w:tc>
          <w:tcPr>
            <w:tcW w:w="1082" w:type="dxa"/>
          </w:tcPr>
          <w:p>
            <w:pPr>
              <w:pStyle w:val="Compact"/>
              <w:keepNext/>
              <w:keepLines/>
              <w:spacing w:before="0" w:after="0" w:line="240" w:lineRule="auto"/>
              <w:jc w:val="center"/>
            </w:pPr>
            <w:r>
              <w:rPr>
                <w:sz w:val="19"/>
              </w:rPr>
              <w:t xml:space="preserve">—</w:t>
            </w:r>
          </w:p>
        </w:tc>
        <w:tc>
          <w:tcPr>
            <w:tcW w:w="1083" w:type="dxa"/>
          </w:tcPr>
          <w:p>
            <w:pPr>
              <w:pStyle w:val="Compact"/>
              <w:keepNext/>
              <w:keepLines/>
              <w:spacing w:before="0" w:after="0" w:line="240" w:lineRule="auto"/>
              <w:jc w:val="center"/>
            </w:pPr>
            <w:r>
              <w:rPr>
                <w:sz w:val="19"/>
              </w:rPr>
              <w:t xml:space="preserve">—</w:t>
            </w:r>
          </w:p>
        </w:tc>
      </w:tr>
      <w:tr>
        <w:trPr>
          <w:cantSplit/>
        </w:trPr>
        <w:tc>
          <w:tcPr>
            <w:tcW w:w="902" w:type="dxa"/>
          </w:tcPr>
          <w:p>
            <w:pPr>
              <w:pStyle w:val="Compact"/>
              <w:keepNext/>
              <w:keepLines/>
              <w:spacing w:before="0" w:after="0" w:line="240" w:lineRule="auto"/>
              <w:jc w:val="center"/>
            </w:pPr>
            <w:r>
              <w:rPr>
                <w:sz w:val="19"/>
              </w:rPr>
              <w:t xml:space="preserve">2</w:t>
            </w:r>
          </w:p>
        </w:tc>
        <w:tc>
          <w:tcPr>
            <w:tcW w:w="3337" w:type="dxa"/>
          </w:tcPr>
          <w:p>
            <w:pPr>
              <w:pStyle w:val="Compact"/>
              <w:keepNext/>
              <w:keepLines/>
              <w:spacing w:before="0" w:after="0" w:line="240" w:lineRule="auto"/>
              <w:jc w:val="left"/>
            </w:pPr>
            <w:r>
              <w:rPr>
                <w:sz w:val="19"/>
              </w:rPr>
              <w:t xml:space="preserve">N0 (salida con 10 t)</w:t>
            </w:r>
          </w:p>
        </w:tc>
        <w:tc>
          <w:tcPr>
            <w:tcW w:w="1263" w:type="dxa"/>
          </w:tcPr>
          <w:p>
            <w:pPr>
              <w:pStyle w:val="Compact"/>
              <w:keepNext/>
              <w:keepLines/>
              <w:spacing w:before="0" w:after="0" w:line="240" w:lineRule="auto"/>
              <w:jc w:val="center"/>
            </w:pPr>
            <w:r>
              <w:rPr>
                <w:sz w:val="19"/>
              </w:rPr>
              <w:t xml:space="preserve">—</w:t>
            </w:r>
          </w:p>
        </w:tc>
        <w:tc>
          <w:tcPr>
            <w:tcW w:w="1353" w:type="dxa"/>
          </w:tcPr>
          <w:p>
            <w:pPr>
              <w:pStyle w:val="Compact"/>
              <w:keepNext/>
              <w:keepLines/>
              <w:spacing w:before="0" w:after="0" w:line="240" w:lineRule="auto"/>
              <w:jc w:val="center"/>
            </w:pPr>
            <w:r>
              <w:rPr>
                <w:sz w:val="19"/>
              </w:rPr>
              <w:t xml:space="preserve">—</w:t>
            </w:r>
          </w:p>
        </w:tc>
        <w:tc>
          <w:tcPr>
            <w:tcW w:w="1082" w:type="dxa"/>
          </w:tcPr>
          <w:p>
            <w:pPr>
              <w:pStyle w:val="Compact"/>
              <w:keepNext/>
              <w:keepLines/>
              <w:spacing w:before="0" w:after="0" w:line="240" w:lineRule="auto"/>
              <w:jc w:val="center"/>
            </w:pPr>
            <w:r>
              <w:rPr>
                <w:sz w:val="19"/>
              </w:rPr>
              <w:t xml:space="preserve">—</w:t>
            </w:r>
          </w:p>
        </w:tc>
        <w:tc>
          <w:tcPr>
            <w:tcW w:w="1083" w:type="dxa"/>
          </w:tcPr>
          <w:p>
            <w:pPr>
              <w:pStyle w:val="Compact"/>
              <w:keepNext/>
              <w:keepLines/>
              <w:spacing w:before="0" w:after="0" w:line="240" w:lineRule="auto"/>
              <w:jc w:val="center"/>
            </w:pPr>
            <w:r>
              <w:rPr>
                <w:sz w:val="19"/>
              </w:rPr>
              <w:t xml:space="preserve">0</w:t>
            </w:r>
          </w:p>
        </w:tc>
      </w:tr>
      <w:tr>
        <w:trPr>
          <w:cantSplit/>
        </w:trPr>
        <w:tc>
          <w:tcPr>
            <w:tcW w:w="902" w:type="dxa"/>
          </w:tcPr>
          <w:p>
            <w:pPr>
              <w:pStyle w:val="Compact"/>
              <w:keepNext/>
              <w:keepLines/>
              <w:spacing w:before="0" w:after="0" w:line="240" w:lineRule="auto"/>
              <w:jc w:val="center"/>
            </w:pPr>
            <w:r>
              <w:rPr>
                <w:sz w:val="19"/>
              </w:rPr>
              <w:t xml:space="preserve">2</w:t>
            </w:r>
          </w:p>
        </w:tc>
        <w:tc>
          <w:tcPr>
            <w:tcW w:w="3337" w:type="dxa"/>
          </w:tcPr>
          <w:p>
            <w:pPr>
              <w:pStyle w:val="Compact"/>
              <w:keepNext/>
              <w:keepLines/>
              <w:spacing w:before="0" w:after="0" w:line="240" w:lineRule="auto"/>
              <w:jc w:val="left"/>
            </w:pPr>
            <w:r>
              <w:rPr>
                <w:sz w:val="19"/>
              </w:rPr>
              <w:t xml:space="preserve">R4</w:t>
            </w:r>
          </w:p>
        </w:tc>
        <w:tc>
          <w:tcPr>
            <w:tcW w:w="1263" w:type="dxa"/>
          </w:tcPr>
          <w:p>
            <w:pPr>
              <w:pStyle w:val="Compact"/>
              <w:keepNext/>
              <w:keepLines/>
              <w:spacing w:before="0" w:after="0" w:line="240" w:lineRule="auto"/>
              <w:jc w:val="center"/>
            </w:pPr>
            <w:r>
              <w:rPr>
                <w:sz w:val="19"/>
              </w:rPr>
              <w:t xml:space="preserve">35</w:t>
            </w:r>
          </w:p>
        </w:tc>
        <w:tc>
          <w:tcPr>
            <w:tcW w:w="1353" w:type="dxa"/>
          </w:tcPr>
          <w:p>
            <w:pPr>
              <w:pStyle w:val="Compact"/>
              <w:keepNext/>
              <w:keepLines/>
              <w:spacing w:before="0" w:after="0" w:line="240" w:lineRule="auto"/>
              <w:jc w:val="center"/>
            </w:pPr>
            <w:r>
              <w:rPr>
                <w:sz w:val="19"/>
              </w:rPr>
              <w:t xml:space="preserve">[20, 90]</w:t>
            </w:r>
          </w:p>
        </w:tc>
        <w:tc>
          <w:tcPr>
            <w:tcW w:w="1082" w:type="dxa"/>
          </w:tcPr>
          <w:p>
            <w:pPr>
              <w:pStyle w:val="Compact"/>
              <w:keepNext/>
              <w:keepLines/>
              <w:spacing w:before="0" w:after="0" w:line="240" w:lineRule="auto"/>
              <w:jc w:val="center"/>
            </w:pPr>
            <w:r>
              <w:rPr>
                <w:sz w:val="19"/>
              </w:rPr>
              <w:t xml:space="preserve">3</w:t>
            </w:r>
          </w:p>
        </w:tc>
        <w:tc>
          <w:tcPr>
            <w:tcW w:w="1083" w:type="dxa"/>
          </w:tcPr>
          <w:p>
            <w:pPr>
              <w:pStyle w:val="Compact"/>
              <w:keepNext/>
              <w:keepLines/>
              <w:spacing w:before="0" w:after="0" w:line="240" w:lineRule="auto"/>
              <w:jc w:val="center"/>
            </w:pPr>
            <w:r>
              <w:rPr>
                <w:sz w:val="19"/>
              </w:rPr>
              <w:t xml:space="preserve">50</w:t>
            </w:r>
          </w:p>
        </w:tc>
      </w:tr>
      <w:tr>
        <w:trPr>
          <w:cantSplit/>
        </w:trPr>
        <w:tc>
          <w:tcPr>
            <w:tcW w:w="902" w:type="dxa"/>
          </w:tcPr>
          <w:p>
            <w:pPr>
              <w:pStyle w:val="Compact"/>
              <w:keepNext/>
              <w:keepLines/>
              <w:spacing w:before="0" w:after="0" w:line="240" w:lineRule="auto"/>
              <w:jc w:val="center"/>
            </w:pPr>
            <w:r>
              <w:rPr>
                <w:sz w:val="19"/>
              </w:rPr>
              <w:t xml:space="preserve">2</w:t>
            </w:r>
          </w:p>
        </w:tc>
        <w:tc>
          <w:tcPr>
            <w:tcW w:w="3337" w:type="dxa"/>
          </w:tcPr>
          <w:p>
            <w:pPr>
              <w:pStyle w:val="Compact"/>
              <w:keepNext/>
              <w:keepLines/>
              <w:spacing w:before="0" w:after="0" w:line="240" w:lineRule="auto"/>
              <w:jc w:val="left"/>
            </w:pPr>
            <w:r>
              <w:rPr>
                <w:sz w:val="19"/>
              </w:rPr>
              <w:t xml:space="preserve">R3</w:t>
            </w:r>
          </w:p>
        </w:tc>
        <w:tc>
          <w:tcPr>
            <w:tcW w:w="1263" w:type="dxa"/>
          </w:tcPr>
          <w:p>
            <w:pPr>
              <w:pStyle w:val="Compact"/>
              <w:keepNext/>
              <w:keepLines/>
              <w:spacing w:before="0" w:after="0" w:line="240" w:lineRule="auto"/>
              <w:jc w:val="center"/>
            </w:pPr>
            <w:r>
              <w:rPr>
                <w:sz w:val="19"/>
              </w:rPr>
              <w:t xml:space="preserve">76</w:t>
            </w:r>
          </w:p>
        </w:tc>
        <w:tc>
          <w:tcPr>
            <w:tcW w:w="1353" w:type="dxa"/>
          </w:tcPr>
          <w:p>
            <w:pPr>
              <w:pStyle w:val="Compact"/>
              <w:keepNext/>
              <w:keepLines/>
              <w:spacing w:before="0" w:after="0" w:line="240" w:lineRule="auto"/>
              <w:jc w:val="center"/>
            </w:pPr>
            <w:r>
              <w:rPr>
                <w:sz w:val="19"/>
              </w:rPr>
              <w:t xml:space="preserve">[50, 140]</w:t>
            </w:r>
          </w:p>
        </w:tc>
        <w:tc>
          <w:tcPr>
            <w:tcW w:w="1082" w:type="dxa"/>
          </w:tcPr>
          <w:p>
            <w:pPr>
              <w:pStyle w:val="Compact"/>
              <w:keepNext/>
              <w:keepLines/>
              <w:spacing w:before="0" w:after="0" w:line="240" w:lineRule="auto"/>
              <w:jc w:val="center"/>
            </w:pPr>
            <w:r>
              <w:rPr>
                <w:sz w:val="19"/>
              </w:rPr>
              <w:t xml:space="preserve">4</w:t>
            </w:r>
          </w:p>
        </w:tc>
        <w:tc>
          <w:tcPr>
            <w:tcW w:w="1083" w:type="dxa"/>
          </w:tcPr>
          <w:p>
            <w:pPr>
              <w:pStyle w:val="Compact"/>
              <w:keepNext/>
              <w:keepLines/>
              <w:spacing w:before="0" w:after="0" w:line="240" w:lineRule="auto"/>
              <w:jc w:val="center"/>
            </w:pPr>
            <w:r>
              <w:rPr>
                <w:sz w:val="19"/>
              </w:rPr>
              <w:t xml:space="preserve">91</w:t>
            </w:r>
          </w:p>
        </w:tc>
      </w:tr>
      <w:tr>
        <w:trPr>
          <w:cantSplit/>
        </w:trPr>
        <w:tc>
          <w:tcPr>
            <w:tcW w:w="902" w:type="dxa"/>
          </w:tcPr>
          <w:p>
            <w:pPr>
              <w:pStyle w:val="Compact"/>
              <w:keepNext/>
              <w:keepLines/>
              <w:spacing w:before="0" w:after="0" w:line="240" w:lineRule="auto"/>
              <w:jc w:val="center"/>
            </w:pPr>
            <w:r>
              <w:rPr>
                <w:sz w:val="19"/>
              </w:rPr>
              <w:t xml:space="preserve">2</w:t>
            </w:r>
          </w:p>
        </w:tc>
        <w:tc>
          <w:tcPr>
            <w:tcW w:w="3337" w:type="dxa"/>
          </w:tcPr>
          <w:p>
            <w:pPr>
              <w:pStyle w:val="Compact"/>
              <w:keepNext/>
              <w:keepLines/>
              <w:spacing w:before="0" w:after="0" w:line="240" w:lineRule="auto"/>
              <w:jc w:val="left"/>
            </w:pPr>
            <w:r>
              <w:rPr>
                <w:sz w:val="19"/>
              </w:rPr>
              <w:t xml:space="preserve">R2</w:t>
            </w:r>
          </w:p>
        </w:tc>
        <w:tc>
          <w:tcPr>
            <w:tcW w:w="1263" w:type="dxa"/>
          </w:tcPr>
          <w:p>
            <w:pPr>
              <w:pStyle w:val="Compact"/>
              <w:keepNext/>
              <w:keepLines/>
              <w:spacing w:before="0" w:after="0" w:line="240" w:lineRule="auto"/>
              <w:jc w:val="center"/>
            </w:pPr>
            <w:r>
              <w:rPr>
                <w:sz w:val="19"/>
              </w:rPr>
              <w:t xml:space="preserve">99</w:t>
            </w:r>
          </w:p>
        </w:tc>
        <w:tc>
          <w:tcPr>
            <w:tcW w:w="1353" w:type="dxa"/>
          </w:tcPr>
          <w:p>
            <w:pPr>
              <w:pStyle w:val="Compact"/>
              <w:keepNext/>
              <w:keepLines/>
              <w:spacing w:before="0" w:after="0" w:line="240" w:lineRule="auto"/>
              <w:jc w:val="center"/>
            </w:pPr>
            <w:r>
              <w:rPr>
                <w:sz w:val="19"/>
              </w:rPr>
              <w:t xml:space="preserve">[30, 110]</w:t>
            </w:r>
          </w:p>
        </w:tc>
        <w:tc>
          <w:tcPr>
            <w:tcW w:w="1082" w:type="dxa"/>
          </w:tcPr>
          <w:p>
            <w:pPr>
              <w:pStyle w:val="Compact"/>
              <w:keepNext/>
              <w:keepLines/>
              <w:spacing w:before="0" w:after="0" w:line="240" w:lineRule="auto"/>
              <w:jc w:val="center"/>
            </w:pPr>
            <w:r>
              <w:rPr>
                <w:sz w:val="19"/>
              </w:rPr>
              <w:t xml:space="preserve">3</w:t>
            </w:r>
          </w:p>
        </w:tc>
        <w:tc>
          <w:tcPr>
            <w:tcW w:w="1083" w:type="dxa"/>
          </w:tcPr>
          <w:p>
            <w:pPr>
              <w:pStyle w:val="Compact"/>
              <w:keepNext/>
              <w:keepLines/>
              <w:spacing w:before="0" w:after="0" w:line="240" w:lineRule="auto"/>
              <w:jc w:val="center"/>
            </w:pPr>
            <w:r>
              <w:rPr>
                <w:sz w:val="19"/>
              </w:rPr>
              <w:t xml:space="preserve">114</w:t>
            </w:r>
          </w:p>
        </w:tc>
      </w:tr>
      <w:tr>
        <w:trPr>
          <w:cantSplit/>
        </w:trPr>
        <w:tc>
          <w:tcPr>
            <w:tcW w:w="902" w:type="dxa"/>
          </w:tcPr>
          <w:p>
            <w:pPr>
              <w:pStyle w:val="Compact"/>
              <w:keepLines/>
              <w:spacing w:before="0" w:after="0" w:line="240" w:lineRule="auto"/>
              <w:jc w:val="center"/>
            </w:pPr>
            <w:r>
              <w:rPr>
                <w:sz w:val="19"/>
              </w:rPr>
              <w:t xml:space="preserve">2</w:t>
            </w:r>
          </w:p>
        </w:tc>
        <w:tc>
          <w:tcPr>
            <w:tcW w:w="3337" w:type="dxa"/>
          </w:tcPr>
          <w:p>
            <w:pPr>
              <w:pStyle w:val="Compact"/>
              <w:keepLines/>
              <w:spacing w:before="0" w:after="0" w:line="240" w:lineRule="auto"/>
              <w:jc w:val="left"/>
            </w:pPr>
            <w:r>
              <w:rPr>
                <w:sz w:val="19"/>
              </w:rPr>
              <w:t xml:space="preserve">N0 (retorno)</w:t>
            </w:r>
          </w:p>
        </w:tc>
        <w:tc>
          <w:tcPr>
            <w:tcW w:w="1263" w:type="dxa"/>
          </w:tcPr>
          <w:p>
            <w:pPr>
              <w:pStyle w:val="Compact"/>
              <w:keepLines/>
              <w:spacing w:before="0" w:after="0" w:line="240" w:lineRule="auto"/>
              <w:jc w:val="center"/>
            </w:pPr>
            <w:r>
              <w:rPr>
                <w:sz w:val="19"/>
              </w:rPr>
              <w:t xml:space="preserve">164</w:t>
            </w:r>
          </w:p>
        </w:tc>
        <w:tc>
          <w:tcPr>
            <w:tcW w:w="1353" w:type="dxa"/>
          </w:tcPr>
          <w:p>
            <w:pPr>
              <w:pStyle w:val="Compact"/>
              <w:keepLines/>
              <w:spacing w:before="0" w:after="0" w:line="240" w:lineRule="auto"/>
              <w:jc w:val="center"/>
            </w:pPr>
            <w:r>
              <w:rPr>
                <w:sz w:val="19"/>
              </w:rPr>
              <w:t xml:space="preserve">—</w:t>
            </w:r>
          </w:p>
        </w:tc>
        <w:tc>
          <w:tcPr>
            <w:tcW w:w="1082" w:type="dxa"/>
          </w:tcPr>
          <w:p>
            <w:pPr>
              <w:pStyle w:val="Compact"/>
              <w:keepLines/>
              <w:spacing w:before="0" w:after="0" w:line="240" w:lineRule="auto"/>
              <w:jc w:val="center"/>
            </w:pPr>
            <w:r>
              <w:rPr>
                <w:sz w:val="19"/>
              </w:rPr>
              <w:t xml:space="preserve">—</w:t>
            </w:r>
          </w:p>
        </w:tc>
        <w:tc>
          <w:tcPr>
            <w:tcW w:w="1083" w:type="dxa"/>
          </w:tcPr>
          <w:p>
            <w:pPr>
              <w:pStyle w:val="Compact"/>
              <w:keepLines/>
              <w:spacing w:before="0" w:after="0" w:line="240" w:lineRule="auto"/>
              <w:jc w:val="center"/>
            </w:pPr>
            <w:r>
              <w:rPr>
                <w:sz w:val="19"/>
              </w:rPr>
              <w:t xml:space="preserve">—</w:t>
            </w:r>
          </w:p>
        </w:tc>
      </w:tr>
    </w:tbl>
    <w:tbl>
      <w:tblPr>
        <w:tblW w:w="9020" w:type="dxa"/>
        <w:jc w:val="center"/>
        <w:tblLayout w:type="fixed"/>
      </w:tblPr>
      <w:tblGrid>
        <w:gridCol w:w="800"/>
        <w:gridCol w:w="7420"/>
        <w:gridCol w:w="800"/>
      </w:tblGrid>
      <w:tr>
        <w:trPr>
          <w:cantSplit/>
        </w:trPr>
        <w:tc>
          <w:tcPr>
            <w:tcW w:w="800" w:type="dxa"/>
            <w:vAlign w:val="center"/>
          </w:tcPr>
          <w:p>
            <w:pPr>
              <w:spacing w:before="60" w:after="60"/>
              <w:jc w:val="left"/>
            </w:pPr>
          </w:p>
        </w:tc>
        <w:tc>
          <w:tcPr>
            <w:tcW w:w="7420" w:type="dxa"/>
            <w:vAlign w:val="center"/>
          </w:tcPr>
          <w:p>
            <w:pPr>
              <w:spacing w:before="60" w:after="60"/>
              <w:jc w:val="center"/>
            </w:pPr>
            <m:oMathPara>
              <m:oMathParaPr>
                <m:jc m:val="center"/>
              </m:oMathParaPr>
              <m:oMath>
                <m:sSubSup>
                  <m:e>
                    <m:r>
                      <m:t>Z</m:t>
                    </m:r>
                  </m:e>
                  <m:sub>
                    <m:r>
                      <m:t>B</m:t>
                    </m:r>
                    <m:r>
                      <m:t>l</m:t>
                    </m:r>
                    <m:r>
                      <m:t>o</m:t>
                    </m:r>
                    <m:r>
                      <m:t>q</m:t>
                    </m:r>
                    <m:r>
                      <m:t>u</m:t>
                    </m:r>
                    <m:r>
                      <m:t>e</m:t>
                    </m:r>
                    <m:r>
                      <m:t>o</m:t>
                    </m:r>
                  </m:sub>
                  <m:sup>
                    <m:r>
                      <m:rPr>
                        <m:sty m:val="p"/>
                      </m:rPr>
                      <m:t>*</m:t>
                    </m:r>
                  </m:sup>
                </m:sSubSup>
                <m:r>
                  <m:rPr>
                    <m:sty m:val="p"/>
                  </m:rPr>
                  <m:t>=</m:t>
                </m:r>
                <m:r>
                  <m:t>202</m:t>
                </m:r>
                <m:r>
                  <m:rPr>
                    <m:sty m:val="p"/>
                  </m:rPr>
                  <m:t>+</m:t>
                </m:r>
                <m:r>
                  <m:t>164</m:t>
                </m:r>
                <m:r>
                  <m:rPr>
                    <m:sty m:val="p"/>
                  </m:rPr>
                  <m:t>=</m:t>
                </m:r>
                <m:r>
                  <m:t>366</m:t>
                </m:r>
                <m:r>
                  <m:t> </m:t>
                </m:r>
                <m:r>
                  <m:rPr>
                    <m:nor/>
                  </m:rPr>
                  <m:t>min</m:t>
                </m:r>
              </m:oMath>
            </m:oMathPara>
          </w:p>
        </w:tc>
        <w:tc>
          <w:tcPr>
            <w:tcW w:w="800" w:type="dxa"/>
            <w:vAlign w:val="center"/>
          </w:tcPr>
          <w:p>
            <w:pPr>
              <w:spacing w:before="60" w:after="60"/>
              <w:jc w:val="right"/>
            </w:pPr>
            <w:r>
              <w:rPr>
                <w:sz w:val="22"/>
              </w:rPr>
              <w:t>(28)</w:t>
            </w:r>
          </w:p>
        </w:tc>
      </w:tr>
    </w:tbl>
    <w:p>
      <w:pPr>
        <w:pStyle w:val="CaptionedFigure"/>
      </w:pPr>
      <w:r>
        <w:drawing>
          <wp:inline>
            <wp:extent cx="5687999" cy="2599062"/>
            <wp:effectExtent b="0" l="0" r="0" t="0"/>
            <wp:docPr descr="Figura 3. Cronograma de arribos frente a las ventanas de tiempo en el escenario base y en el escenario con el tramo R4–R6 bloqueado." title="" id="44" name="Picture"/>
            <a:graphic>
              <a:graphicData uri="http://schemas.openxmlformats.org/drawingml/2006/picture">
                <pic:pic>
                  <pic:nvPicPr>
                    <pic:cNvPr descr="fig/fig3_cronograma.png" id="45" name="Picture"/>
                    <pic:cNvPicPr>
                      <a:picLocks noChangeArrowheads="1" noChangeAspect="1"/>
                    </pic:cNvPicPr>
                  </pic:nvPicPr>
                  <pic:blipFill>
                    <a:blip r:embed="rId43"/>
                    <a:stretch>
                      <a:fillRect/>
                    </a:stretch>
                  </pic:blipFill>
                  <pic:spPr bwMode="auto">
                    <a:xfrm>
                      <a:off x="0" y="0"/>
                      <a:ext cx="5687999" cy="2599062"/>
                    </a:xfrm>
                    <a:prstGeom prst="rect">
                      <a:avLst/>
                    </a:prstGeom>
                    <a:noFill/>
                    <a:ln w="9525">
                      <a:noFill/>
                      <a:headEnd/>
                      <a:tailEnd/>
                    </a:ln>
                  </pic:spPr>
                </pic:pic>
              </a:graphicData>
            </a:graphic>
          </wp:inline>
        </w:drawing>
      </w:r>
    </w:p>
    <w:p>
      <w:pPr>
        <w:pStyle w:val="ImageCaption"/>
      </w:pPr>
      <w:r>
        <w:rPr>
          <w:b/>
          <w:bCs/>
        </w:rPr>
        <w:t xml:space="preserve">Figura 3.</w:t>
      </w:r>
      <w:r>
        <w:t xml:space="preserve"> </w:t>
      </w:r>
      <w:r>
        <w:t xml:space="preserve">Cronograma de arribos frente a las ventanas de tiempo en el escenario base y en el escenario con el tramo R4–R6 bloqueado.</w:t>
      </w:r>
    </w:p>
    <w:p>
      <w:pPr>
        <w:pStyle w:val="TableCaption"/>
      </w:pPr>
      <w:r>
        <w:rPr>
          <w:b/>
          <w:bCs/>
        </w:rPr>
        <w:t xml:space="preserve">Tabla 16.</w:t>
      </w:r>
      <w:r>
        <w:t xml:space="preserve"> </w:t>
      </w:r>
      <w:r>
        <w:t xml:space="preserve">Comparación entre el escenario base y el escenario con bloqueo vial.</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6. Comparación entre el escenario base y el escenario con bloqueo vial."/>
      </w:tblPr>
      <w:tblGrid>
        <w:gridCol w:w="3969"/>
        <w:gridCol w:w="2526"/>
        <w:gridCol w:w="2525"/>
      </w:tblGrid>
      <w:tr>
        <w:trPr>
          <w:tblHeader w:val="true"/>
          <w:cantSplit/>
          <w:tblHeader/>
        </w:trPr>
        <w:tc>
          <w:tcPr>
            <w:tcW w:w="3969" w:type="dxa"/>
            <w:tcBorders>
              <w:bottom w:val="single" w:sz="8" w:space="0" w:color="1A1A19"/>
            </w:tcBorders>
            <w:shd w:val="clear" w:color="auto" w:fill="E9EEF5"/>
          </w:tcPr>
          <w:p>
            <w:pPr>
              <w:pStyle w:val="Compact"/>
              <w:keepNext/>
              <w:keepLines/>
              <w:spacing w:before="0" w:after="0" w:line="240" w:lineRule="auto"/>
              <w:jc w:val="left"/>
            </w:pPr>
            <w:r>
              <w:rPr>
                <w:b/>
                <w:sz w:val="19"/>
              </w:rPr>
              <w:t xml:space="preserve">Indicador</w:t>
            </w:r>
          </w:p>
        </w:tc>
        <w:tc>
          <w:tcPr>
            <w:tcW w:w="2526"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Escenario base</w:t>
            </w:r>
          </w:p>
        </w:tc>
        <w:tc>
          <w:tcPr>
            <w:tcW w:w="2525" w:type="dxa"/>
            <w:tcBorders>
              <w:bottom w:val="single" w:sz="8" w:space="0" w:color="1A1A19"/>
            </w:tcBorders>
            <w:shd w:val="clear" w:color="auto" w:fill="E9EEF5"/>
          </w:tcPr>
          <w:p>
            <w:pPr>
              <w:pStyle w:val="Compact"/>
              <w:keepNext/>
              <w:keepLines/>
              <w:spacing w:before="0" w:after="0" w:line="240" w:lineRule="auto"/>
              <w:jc w:val="center"/>
            </w:pPr>
            <w:r>
              <w:rPr>
                <w:b/>
                <w:sz w:val="19"/>
              </w:rPr>
              <w:t xml:space="preserve">Escenario con bloqueo</w:t>
            </w:r>
          </w:p>
        </w:tc>
      </w:tr>
      <w:tr>
        <w:trPr>
          <w:cantSplit/>
        </w:trPr>
        <w:tc>
          <w:tcPr>
            <w:tcW w:w="3969" w:type="dxa"/>
          </w:tcPr>
          <w:p>
            <w:pPr>
              <w:pStyle w:val="Compact"/>
              <w:keepNext/>
              <w:keepLines/>
              <w:spacing w:before="0" w:after="0" w:line="240" w:lineRule="auto"/>
              <w:jc w:val="left"/>
            </w:pPr>
            <w:r>
              <w:rPr>
                <w:sz w:val="19"/>
              </w:rPr>
              <w:t xml:space="preserve">Tiempo global de despacho Z* (min)</w:t>
            </w:r>
          </w:p>
        </w:tc>
        <w:tc>
          <w:tcPr>
            <w:tcW w:w="2526" w:type="dxa"/>
          </w:tcPr>
          <w:p>
            <w:pPr>
              <w:pStyle w:val="Compact"/>
              <w:keepNext/>
              <w:keepLines/>
              <w:spacing w:before="0" w:after="0" w:line="240" w:lineRule="auto"/>
              <w:jc w:val="center"/>
            </w:pPr>
            <w:r>
              <w:rPr>
                <w:sz w:val="19"/>
              </w:rPr>
              <w:t xml:space="preserve">357</w:t>
            </w:r>
          </w:p>
        </w:tc>
        <w:tc>
          <w:tcPr>
            <w:tcW w:w="2525" w:type="dxa"/>
          </w:tcPr>
          <w:p>
            <w:pPr>
              <w:pStyle w:val="Compact"/>
              <w:keepNext/>
              <w:keepLines/>
              <w:spacing w:before="0" w:after="0" w:line="240" w:lineRule="auto"/>
              <w:jc w:val="center"/>
            </w:pPr>
            <w:r>
              <w:rPr>
                <w:sz w:val="19"/>
              </w:rPr>
              <w:t xml:space="preserve">366</w:t>
            </w:r>
          </w:p>
        </w:tc>
      </w:tr>
      <w:tr>
        <w:trPr>
          <w:cantSplit/>
        </w:trPr>
        <w:tc>
          <w:tcPr>
            <w:tcW w:w="3969" w:type="dxa"/>
          </w:tcPr>
          <w:p>
            <w:pPr>
              <w:pStyle w:val="Compact"/>
              <w:keepNext/>
              <w:keepLines/>
              <w:spacing w:before="0" w:after="0" w:line="240" w:lineRule="auto"/>
              <w:jc w:val="left"/>
            </w:pPr>
            <w:r>
              <w:rPr>
                <w:sz w:val="19"/>
              </w:rPr>
              <w:t xml:space="preserve">Tiempo de cómputo (Guided Local Search)</w:t>
            </w:r>
          </w:p>
        </w:tc>
        <w:tc>
          <w:tcPr>
            <w:tcW w:w="2526" w:type="dxa"/>
          </w:tcPr>
          <w:p>
            <w:pPr>
              <w:pStyle w:val="Compact"/>
              <w:keepNext/>
              <w:keepLines/>
              <w:spacing w:before="0" w:after="0" w:line="240" w:lineRule="auto"/>
              <w:jc w:val="center"/>
            </w:pPr>
            <w:r>
              <w:rPr>
                <w:sz w:val="19"/>
              </w:rPr>
              <w:t xml:space="preserve">0.42 s</w:t>
            </w:r>
          </w:p>
        </w:tc>
        <w:tc>
          <w:tcPr>
            <w:tcW w:w="2525" w:type="dxa"/>
          </w:tcPr>
          <w:p>
            <w:pPr>
              <w:pStyle w:val="Compact"/>
              <w:keepNext/>
              <w:keepLines/>
              <w:spacing w:before="0" w:after="0" w:line="240" w:lineRule="auto"/>
              <w:jc w:val="center"/>
            </w:pPr>
            <w:r>
              <w:rPr>
                <w:sz w:val="19"/>
              </w:rPr>
              <w:t xml:space="preserve">0.42 s</w:t>
            </w:r>
          </w:p>
        </w:tc>
      </w:tr>
      <w:tr>
        <w:trPr>
          <w:cantSplit/>
        </w:trPr>
        <w:tc>
          <w:tcPr>
            <w:tcW w:w="3969" w:type="dxa"/>
          </w:tcPr>
          <w:p>
            <w:pPr>
              <w:pStyle w:val="Compact"/>
              <w:keepNext/>
              <w:keepLines/>
              <w:spacing w:before="0" w:after="0" w:line="240" w:lineRule="auto"/>
              <w:jc w:val="left"/>
            </w:pPr>
            <w:r>
              <w:rPr>
                <w:sz w:val="19"/>
              </w:rPr>
              <w:t xml:space="preserve">Demanda abastecida</w:t>
            </w:r>
          </w:p>
        </w:tc>
        <w:tc>
          <w:tcPr>
            <w:tcW w:w="2526" w:type="dxa"/>
          </w:tcPr>
          <w:p>
            <w:pPr>
              <w:pStyle w:val="Compact"/>
              <w:keepNext/>
              <w:keepLines/>
              <w:spacing w:before="0" w:after="0" w:line="240" w:lineRule="auto"/>
              <w:jc w:val="center"/>
            </w:pPr>
            <w:r>
              <w:rPr>
                <w:sz w:val="19"/>
              </w:rPr>
              <w:t xml:space="preserve">18 t (100%)</w:t>
            </w:r>
          </w:p>
        </w:tc>
        <w:tc>
          <w:tcPr>
            <w:tcW w:w="2525" w:type="dxa"/>
          </w:tcPr>
          <w:p>
            <w:pPr>
              <w:pStyle w:val="Compact"/>
              <w:keepNext/>
              <w:keepLines/>
              <w:spacing w:before="0" w:after="0" w:line="240" w:lineRule="auto"/>
              <w:jc w:val="center"/>
            </w:pPr>
            <w:r>
              <w:rPr>
                <w:sz w:val="19"/>
              </w:rPr>
              <w:t xml:space="preserve">18 t (100%)</w:t>
            </w:r>
          </w:p>
        </w:tc>
      </w:tr>
      <w:tr>
        <w:trPr>
          <w:cantSplit/>
        </w:trPr>
        <w:tc>
          <w:tcPr>
            <w:tcW w:w="3969" w:type="dxa"/>
          </w:tcPr>
          <w:p>
            <w:pPr>
              <w:pStyle w:val="Compact"/>
              <w:keepNext/>
              <w:keepLines/>
              <w:spacing w:before="0" w:after="0" w:line="240" w:lineRule="auto"/>
              <w:jc w:val="left"/>
            </w:pPr>
            <w:r>
              <w:rPr>
                <w:sz w:val="19"/>
              </w:rPr>
              <w:t xml:space="preserve">Arribos dentro de ventana</w:t>
            </w:r>
          </w:p>
        </w:tc>
        <w:tc>
          <w:tcPr>
            <w:tcW w:w="2526" w:type="dxa"/>
          </w:tcPr>
          <w:p>
            <w:pPr>
              <w:pStyle w:val="Compact"/>
              <w:keepNext/>
              <w:keepLines/>
              <w:spacing w:before="0" w:after="0" w:line="240" w:lineRule="auto"/>
              <w:jc w:val="center"/>
            </w:pPr>
            <w:r>
              <w:rPr>
                <w:sz w:val="19"/>
              </w:rPr>
              <w:t xml:space="preserve">6 de 6</w:t>
            </w:r>
          </w:p>
        </w:tc>
        <w:tc>
          <w:tcPr>
            <w:tcW w:w="2525" w:type="dxa"/>
          </w:tcPr>
          <w:p>
            <w:pPr>
              <w:pStyle w:val="Compact"/>
              <w:keepNext/>
              <w:keepLines/>
              <w:spacing w:before="0" w:after="0" w:line="240" w:lineRule="auto"/>
              <w:jc w:val="center"/>
            </w:pPr>
            <w:r>
              <w:rPr>
                <w:sz w:val="19"/>
              </w:rPr>
              <w:t xml:space="preserve">6 de 6</w:t>
            </w:r>
          </w:p>
        </w:tc>
      </w:tr>
      <w:tr>
        <w:trPr>
          <w:cantSplit/>
        </w:trPr>
        <w:tc>
          <w:tcPr>
            <w:tcW w:w="3969" w:type="dxa"/>
          </w:tcPr>
          <w:p>
            <w:pPr>
              <w:pStyle w:val="Compact"/>
              <w:keepLines/>
              <w:spacing w:before="0" w:after="0" w:line="240" w:lineRule="auto"/>
              <w:jc w:val="left"/>
            </w:pPr>
            <w:r>
              <w:rPr>
                <w:sz w:val="19"/>
              </w:rPr>
              <w:t xml:space="preserve">Vehículos atrapados por el corte</w:t>
            </w:r>
          </w:p>
        </w:tc>
        <w:tc>
          <w:tcPr>
            <w:tcW w:w="2526" w:type="dxa"/>
          </w:tcPr>
          <w:p>
            <w:pPr>
              <w:pStyle w:val="Compact"/>
              <w:keepLines/>
              <w:spacing w:before="0" w:after="0" w:line="240" w:lineRule="auto"/>
              <w:jc w:val="center"/>
            </w:pPr>
            <w:r>
              <w:rPr>
                <w:sz w:val="19"/>
              </w:rPr>
              <w:t xml:space="preserve">No aplica</w:t>
            </w:r>
          </w:p>
        </w:tc>
        <w:tc>
          <w:tcPr>
            <w:tcW w:w="2525" w:type="dxa"/>
          </w:tcPr>
          <w:p>
            <w:pPr>
              <w:pStyle w:val="Compact"/>
              <w:keepLines/>
              <w:spacing w:before="0" w:after="0" w:line="240" w:lineRule="auto"/>
              <w:jc w:val="center"/>
            </w:pPr>
            <w:r>
              <w:rPr>
                <w:sz w:val="19"/>
              </w:rPr>
              <w:t xml:space="preserve">Ninguno</w:t>
            </w:r>
          </w:p>
        </w:tc>
      </w:tr>
    </w:tbl>
    <w:p>
      <w:pPr>
        <w:pStyle w:val="BodyText"/>
      </w:pPr>
      <w:r>
        <w:rPr>
          <w:i/>
          <w:iCs/>
        </w:rPr>
        <w:t xml:space="preserve">Evaluación.</w:t>
      </w:r>
      <w:r>
        <w:t xml:space="preserve"> </w:t>
      </w:r>
      <w:r>
        <w:t xml:space="preserve">La reoptimización dinámica incrementó el tiempo global en solo 9 minutos (+2.5%), evitó que el camión quedara atrapado y abasteció al 100% de los refugios dentro de sus ventanas de seguridad.</w:t>
      </w:r>
    </w:p>
    <w:bookmarkEnd w:id="46"/>
    <w:bookmarkStart w:id="47" w:name="X6cdd178f7b1e10fb00d755fafe61a2a5d8a5884"/>
    <w:p>
      <w:pPr>
        <w:pStyle w:val="Heading3"/>
      </w:pPr>
      <w:r>
        <w:t xml:space="preserve">4.2.5. Fase 4: orquestación y cohesión entre fases</w:t>
      </w:r>
    </w:p>
    <w:p>
      <w:pPr>
        <w:pStyle w:val="FirstParagraph"/>
      </w:pPr>
      <w:r>
        <w:t xml:space="preserve">La alta cohesión del sistema proviene de que cada fase entrega a la siguiente exactamente la variable que esta necesita, a través de contratos de interfaz explícitos (Tabla 17).</w:t>
      </w:r>
    </w:p>
    <w:p>
      <w:pPr>
        <w:pStyle w:val="TableCaption"/>
      </w:pPr>
      <w:r>
        <w:rPr>
          <w:b/>
          <w:bCs/>
        </w:rPr>
        <w:t xml:space="preserve">Tabla 17.</w:t>
      </w:r>
      <w:r>
        <w:t xml:space="preserve"> </w:t>
      </w:r>
      <w:r>
        <w:t xml:space="preserve">Contratos de interfaz entre las fases del motor analítico.</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7. Contratos de interfaz entre las fases del motor analítico."/>
      </w:tblPr>
      <w:tblGrid>
        <w:gridCol w:w="1263"/>
        <w:gridCol w:w="1984"/>
        <w:gridCol w:w="3067"/>
        <w:gridCol w:w="2706"/>
      </w:tblGrid>
      <w:tr>
        <w:trPr>
          <w:tblHeader w:val="true"/>
          <w:cantSplit/>
          <w:tblHeader/>
        </w:trPr>
        <w:tc>
          <w:tcPr>
            <w:tcW w:w="1263"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Interfaz</w:t>
            </w:r>
          </w:p>
        </w:tc>
        <w:tc>
          <w:tcPr>
            <w:tcW w:w="1984"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Variable transmitida</w:t>
            </w:r>
          </w:p>
        </w:tc>
        <w:tc>
          <w:tcPr>
            <w:tcW w:w="3067"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Regla de acoplamiento</w:t>
            </w:r>
          </w:p>
        </w:tc>
        <w:tc>
          <w:tcPr>
            <w:tcW w:w="2706"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Efecto aguas abajo</w:t>
            </w:r>
          </w:p>
        </w:tc>
      </w:tr>
      <w:tr>
        <w:trPr>
          <w:cantSplit/>
        </w:trPr>
        <w:tc>
          <w:tcPr>
            <w:tcW w:w="1263" w:type="dxa"/>
          </w:tcPr>
          <w:p>
            <w:pPr>
              <w:pStyle w:val="Compact"/>
              <w:keepNext/>
              <w:keepLines/>
              <w:spacing w:before="0" w:after="0" w:line="240" w:lineRule="auto"/>
              <w:jc w:val="left"/>
            </w:pPr>
            <w:r>
              <w:rPr>
                <w:sz w:val="17"/>
              </w:rPr>
              <w:t xml:space="preserve">Ingesta → PDP</w:t>
            </w:r>
          </w:p>
        </w:tc>
        <w:tc>
          <w:tcPr>
            <w:tcW w:w="1984" w:type="dxa"/>
          </w:tcPr>
          <w:p>
            <w:pPr>
              <w:pStyle w:val="Compact"/>
              <w:keepNext/>
              <w:keepLines/>
              <w:spacing w:before="0" w:after="0" w:line="240" w:lineRule="auto"/>
              <w:jc w:val="left"/>
            </w:pPr>
            <w:r>
              <w:rPr>
                <w:sz w:val="17"/>
              </w:rPr>
              <w:t xml:space="preserve">Lluvia P (mm/h) y saturación θ (%)</w:t>
            </w:r>
          </w:p>
        </w:tc>
        <w:tc>
          <w:tcPr>
            <w:tcW w:w="3067" w:type="dxa"/>
          </w:tcPr>
          <w:p>
            <w:pPr>
              <w:pStyle w:val="Compact"/>
              <w:keepNext/>
              <w:keepLines/>
              <w:spacing w:before="0" w:after="0" w:line="240" w:lineRule="auto"/>
              <w:jc w:val="left"/>
            </w:pPr>
            <w:r>
              <w:rPr>
                <w:sz w:val="17"/>
              </w:rPr>
              <w:t xml:space="preserve">Clasificación en el estado s</w:t>
            </w:r>
            <w:r>
              <w:rPr>
                <w:sz w:val="17"/>
                <w:vertAlign w:val="subscript"/>
              </w:rPr>
              <w:t xml:space="preserve">t</w:t>
            </w:r>
            <w:r>
              <w:rPr>
                <w:sz w:val="17"/>
              </w:rPr>
              <w:t xml:space="preserve"> </w:t>
            </w:r>
            <w:r>
              <w:rPr>
                <w:sz w:val="17"/>
              </w:rPr>
              <w:t xml:space="preserve">∈ {S₁, S₂, S₃} según los umbrales del ámbito</w:t>
            </w:r>
          </w:p>
        </w:tc>
        <w:tc>
          <w:tcPr>
            <w:tcW w:w="2706" w:type="dxa"/>
          </w:tcPr>
          <w:p>
            <w:pPr>
              <w:pStyle w:val="Compact"/>
              <w:keepNext/>
              <w:keepLines/>
              <w:spacing w:before="0" w:after="0" w:line="240" w:lineRule="auto"/>
              <w:jc w:val="left"/>
            </w:pPr>
            <w:r>
              <w:rPr>
                <w:sz w:val="17"/>
              </w:rPr>
              <w:t xml:space="preserve">Define el estado de partida de la recursión de Bellman</w:t>
            </w:r>
          </w:p>
        </w:tc>
      </w:tr>
      <w:tr>
        <w:trPr>
          <w:cantSplit/>
        </w:trPr>
        <w:tc>
          <w:tcPr>
            <w:tcW w:w="1263" w:type="dxa"/>
          </w:tcPr>
          <w:p>
            <w:pPr>
              <w:pStyle w:val="Compact"/>
              <w:keepNext/>
              <w:keepLines/>
              <w:spacing w:before="0" w:after="0" w:line="240" w:lineRule="auto"/>
              <w:jc w:val="left"/>
            </w:pPr>
            <w:r>
              <w:rPr>
                <w:sz w:val="17"/>
              </w:rPr>
              <w:t xml:space="preserve">PDP → PERT/CPM</w:t>
            </w:r>
          </w:p>
        </w:tc>
        <w:tc>
          <w:tcPr>
            <w:tcW w:w="1984" w:type="dxa"/>
          </w:tcPr>
          <w:p>
            <w:pPr>
              <w:pStyle w:val="Compact"/>
              <w:keepNext/>
              <w:keepLines/>
              <w:spacing w:before="0" w:after="0" w:line="240" w:lineRule="auto"/>
              <w:jc w:val="left"/>
            </w:pPr>
            <w:r>
              <w:rPr>
                <w:sz w:val="17"/>
              </w:rPr>
              <w:t xml:space="preserve">Política x</w:t>
            </w:r>
            <w:r>
              <w:rPr>
                <w:sz w:val="17"/>
                <w:vertAlign w:val="subscript"/>
              </w:rPr>
              <w:t xml:space="preserve">t</w:t>
            </w:r>
            <w:r>
              <w:rPr>
                <w:sz w:val="17"/>
              </w:rPr>
              <w:t xml:space="preserve">*(s</w:t>
            </w:r>
            <w:r>
              <w:rPr>
                <w:sz w:val="17"/>
                <w:vertAlign w:val="subscript"/>
              </w:rPr>
              <w:t xml:space="preserve">t</w:t>
            </w:r>
            <w:r>
              <w:rPr>
                <w:sz w:val="17"/>
              </w:rPr>
              <w:t xml:space="preserve">)</w:t>
            </w:r>
          </w:p>
        </w:tc>
        <w:tc>
          <w:tcPr>
            <w:tcW w:w="3067" w:type="dxa"/>
          </w:tcPr>
          <w:p>
            <w:pPr>
              <w:pStyle w:val="Compact"/>
              <w:keepNext/>
              <w:keepLines/>
              <w:spacing w:before="0" w:after="0" w:line="240" w:lineRule="auto"/>
              <w:jc w:val="left"/>
            </w:pPr>
            <w:r>
              <w:rPr>
                <w:sz w:val="17"/>
              </w:rPr>
              <w:t xml:space="preserve">Si x</w:t>
            </w:r>
            <w:r>
              <w:rPr>
                <w:sz w:val="17"/>
                <w:vertAlign w:val="subscript"/>
              </w:rPr>
              <w:t xml:space="preserve">t</w:t>
            </w:r>
            <w:r>
              <w:rPr>
                <w:sz w:val="17"/>
              </w:rPr>
              <w:t xml:space="preserve">* ∈ {A₂, A₃}, se fija t</w:t>
            </w:r>
            <w:r>
              <w:rPr>
                <w:sz w:val="17"/>
                <w:vertAlign w:val="subscript"/>
              </w:rPr>
              <w:t xml:space="preserve">alerta</w:t>
            </w:r>
            <w:r>
              <w:rPr>
                <w:sz w:val="17"/>
              </w:rPr>
              <w:t xml:space="preserve"> </w:t>
            </w:r>
            <w:r>
              <w:rPr>
                <w:sz w:val="17"/>
              </w:rPr>
              <w:t xml:space="preserve">y se inicia el protocolo; con A₁ no se dispara</w:t>
            </w:r>
          </w:p>
        </w:tc>
        <w:tc>
          <w:tcPr>
            <w:tcW w:w="2706" w:type="dxa"/>
          </w:tcPr>
          <w:p>
            <w:pPr>
              <w:pStyle w:val="Compact"/>
              <w:keepNext/>
              <w:keepLines/>
              <w:spacing w:before="0" w:after="0" w:line="240" w:lineRule="auto"/>
              <w:jc w:val="left"/>
            </w:pPr>
            <w:r>
              <w:rPr>
                <w:sz w:val="17"/>
              </w:rPr>
              <w:t xml:space="preserve">El reloj del cronograma de preparación empieza en t</w:t>
            </w:r>
            <w:r>
              <w:rPr>
                <w:sz w:val="17"/>
                <w:vertAlign w:val="subscript"/>
              </w:rPr>
              <w:t xml:space="preserve">alerta</w:t>
            </w:r>
          </w:p>
        </w:tc>
      </w:tr>
      <w:tr>
        <w:trPr>
          <w:cantSplit/>
        </w:trPr>
        <w:tc>
          <w:tcPr>
            <w:tcW w:w="1263" w:type="dxa"/>
          </w:tcPr>
          <w:p>
            <w:pPr>
              <w:pStyle w:val="Compact"/>
              <w:keepNext/>
              <w:keepLines/>
              <w:spacing w:before="0" w:after="0" w:line="240" w:lineRule="auto"/>
              <w:jc w:val="left"/>
            </w:pPr>
            <w:r>
              <w:rPr>
                <w:sz w:val="17"/>
              </w:rPr>
              <w:t xml:space="preserve">PERT/CPM → VRPTW</w:t>
            </w:r>
          </w:p>
        </w:tc>
        <w:tc>
          <w:tcPr>
            <w:tcW w:w="1984" w:type="dxa"/>
          </w:tcPr>
          <w:p>
            <w:pPr>
              <w:pStyle w:val="Compact"/>
              <w:keepNext/>
              <w:keepLines/>
              <w:spacing w:before="0" w:after="0" w:line="240" w:lineRule="auto"/>
              <w:jc w:val="left"/>
            </w:pPr>
            <w:r>
              <w:rPr>
                <w:sz w:val="17"/>
              </w:rPr>
              <w:t xml:space="preserve">μ</w:t>
            </w:r>
            <w:r>
              <w:rPr>
                <w:sz w:val="17"/>
                <w:vertAlign w:val="subscript"/>
              </w:rPr>
              <w:t xml:space="preserve">CP</w:t>
            </w:r>
            <w:r>
              <w:rPr>
                <w:sz w:val="17"/>
              </w:rPr>
              <w:t xml:space="preserve">, σ</w:t>
            </w:r>
            <w:r>
              <w:rPr>
                <w:sz w:val="17"/>
                <w:vertAlign w:val="subscript"/>
              </w:rPr>
              <w:t xml:space="preserve">CP</w:t>
            </w:r>
            <w:r>
              <w:rPr>
                <w:sz w:val="17"/>
              </w:rPr>
              <w:t xml:space="preserve"> </w:t>
            </w:r>
            <w:r>
              <w:rPr>
                <w:sz w:val="17"/>
              </w:rPr>
              <w:t xml:space="preserve">y P(T ≤ T</w:t>
            </w:r>
            <w:r>
              <w:rPr>
                <w:sz w:val="17"/>
                <w:vertAlign w:val="subscript"/>
              </w:rPr>
              <w:t xml:space="preserve">target</w:t>
            </w:r>
            <w:r>
              <w:rPr>
                <w:sz w:val="17"/>
              </w:rPr>
              <w:t xml:space="preserve">)</w:t>
            </w:r>
          </w:p>
        </w:tc>
        <w:tc>
          <w:tcPr>
            <w:tcW w:w="3067" w:type="dxa"/>
          </w:tcPr>
          <w:p>
            <w:pPr>
              <w:pStyle w:val="Compact"/>
              <w:keepNext/>
              <w:keepLines/>
              <w:spacing w:before="0" w:after="0" w:line="240" w:lineRule="auto"/>
              <w:jc w:val="left"/>
            </w:pPr>
            <w:r>
              <w:rPr>
                <w:sz w:val="17"/>
              </w:rPr>
              <w:t xml:space="preserve">T</w:t>
            </w:r>
            <w:r>
              <w:rPr>
                <w:sz w:val="17"/>
                <w:vertAlign w:val="subscript"/>
              </w:rPr>
              <w:t xml:space="preserve">0</w:t>
            </w:r>
            <w:r>
              <w:rPr>
                <w:sz w:val="17"/>
              </w:rPr>
              <w:t xml:space="preserve"> </w:t>
            </w:r>
            <w:r>
              <w:rPr>
                <w:sz w:val="17"/>
              </w:rPr>
              <w:t xml:space="preserve">= t</w:t>
            </w:r>
            <w:r>
              <w:rPr>
                <w:sz w:val="17"/>
                <w:vertAlign w:val="subscript"/>
              </w:rPr>
              <w:t xml:space="preserve">alerta</w:t>
            </w:r>
            <w:r>
              <w:rPr>
                <w:sz w:val="17"/>
              </w:rPr>
              <w:t xml:space="preserve"> </w:t>
            </w:r>
            <w:r>
              <w:rPr>
                <w:sz w:val="17"/>
              </w:rPr>
              <w:t xml:space="preserve">+ μ</w:t>
            </w:r>
            <w:r>
              <w:rPr>
                <w:sz w:val="17"/>
                <w:vertAlign w:val="subscript"/>
              </w:rPr>
              <w:t xml:space="preserve">CP</w:t>
            </w:r>
            <w:r>
              <w:rPr>
                <w:sz w:val="17"/>
              </w:rPr>
              <w:t xml:space="preserve">, expresión (26)</w:t>
            </w:r>
          </w:p>
        </w:tc>
        <w:tc>
          <w:tcPr>
            <w:tcW w:w="2706" w:type="dxa"/>
          </w:tcPr>
          <w:p>
            <w:pPr>
              <w:pStyle w:val="Compact"/>
              <w:keepNext/>
              <w:keepLines/>
              <w:spacing w:before="0" w:after="0" w:line="240" w:lineRule="auto"/>
              <w:jc w:val="left"/>
            </w:pPr>
            <w:r>
              <w:rPr>
                <w:sz w:val="17"/>
              </w:rPr>
              <w:t xml:space="preserve">La flota parte en T</w:t>
            </w:r>
            <w:r>
              <w:rPr>
                <w:sz w:val="17"/>
                <w:vertAlign w:val="subscript"/>
              </w:rPr>
              <w:t xml:space="preserve">0</w:t>
            </w:r>
            <w:r>
              <w:rPr>
                <w:sz w:val="17"/>
              </w:rPr>
              <w:t xml:space="preserve">, que es el origen de tiempo de las ventanas [e</w:t>
            </w:r>
            <w:r>
              <w:rPr>
                <w:sz w:val="17"/>
                <w:vertAlign w:val="subscript"/>
              </w:rPr>
              <w:t xml:space="preserve">i</w:t>
            </w:r>
            <w:r>
              <w:rPr>
                <w:sz w:val="17"/>
              </w:rPr>
              <w:t xml:space="preserve">, l</w:t>
            </w:r>
            <w:r>
              <w:rPr>
                <w:sz w:val="17"/>
                <w:vertAlign w:val="subscript"/>
              </w:rPr>
              <w:t xml:space="preserve">i</w:t>
            </w:r>
            <w:r>
              <w:rPr>
                <w:sz w:val="17"/>
              </w:rPr>
              <w:t xml:space="preserve">]</w:t>
            </w:r>
          </w:p>
        </w:tc>
      </w:tr>
      <w:tr>
        <w:trPr>
          <w:cantSplit/>
        </w:trPr>
        <w:tc>
          <w:tcPr>
            <w:tcW w:w="1263" w:type="dxa"/>
          </w:tcPr>
          <w:p>
            <w:pPr>
              <w:pStyle w:val="Compact"/>
              <w:keepNext/>
              <w:keepLines/>
              <w:spacing w:before="0" w:after="0" w:line="240" w:lineRule="auto"/>
              <w:jc w:val="left"/>
            </w:pPr>
            <w:r>
              <w:rPr>
                <w:sz w:val="17"/>
              </w:rPr>
              <w:t xml:space="preserve">Base de datos → VRPTW</w:t>
            </w:r>
          </w:p>
        </w:tc>
        <w:tc>
          <w:tcPr>
            <w:tcW w:w="1984" w:type="dxa"/>
          </w:tcPr>
          <w:p>
            <w:pPr>
              <w:pStyle w:val="Compact"/>
              <w:keepNext/>
              <w:keepLines/>
              <w:spacing w:before="0" w:after="0" w:line="240" w:lineRule="auto"/>
              <w:jc w:val="left"/>
            </w:pPr>
            <w:r>
              <w:rPr>
                <w:sz w:val="17"/>
              </w:rPr>
              <w:t xml:space="preserve">Evento de bloqueo en EventosBloqueoVial</w:t>
            </w:r>
          </w:p>
        </w:tc>
        <w:tc>
          <w:tcPr>
            <w:tcW w:w="3067" w:type="dxa"/>
          </w:tcPr>
          <w:p>
            <w:pPr>
              <w:pStyle w:val="Compact"/>
              <w:keepNext/>
              <w:keepLines/>
              <w:spacing w:before="0" w:after="0" w:line="240" w:lineRule="auto"/>
              <w:jc w:val="left"/>
            </w:pPr>
            <w:r>
              <w:rPr>
                <w:sz w:val="17"/>
              </w:rPr>
              <w:t xml:space="preserve">Se aplica (23) (t</w:t>
            </w:r>
            <w:r>
              <w:rPr>
                <w:sz w:val="17"/>
                <w:vertAlign w:val="subscript"/>
              </w:rPr>
              <w:t xml:space="preserve">uv</w:t>
            </w:r>
            <w:r>
              <w:rPr>
                <w:sz w:val="17"/>
              </w:rPr>
              <w:t xml:space="preserve"> </w:t>
            </w:r>
            <w:r>
              <w:rPr>
                <w:sz w:val="17"/>
              </w:rPr>
              <w:t xml:space="preserve">= M = 9999) y se reoptimiza</w:t>
            </w:r>
          </w:p>
        </w:tc>
        <w:tc>
          <w:tcPr>
            <w:tcW w:w="2706" w:type="dxa"/>
          </w:tcPr>
          <w:p>
            <w:pPr>
              <w:pStyle w:val="Compact"/>
              <w:keepNext/>
              <w:keepLines/>
              <w:spacing w:before="0" w:after="0" w:line="240" w:lineRule="auto"/>
              <w:jc w:val="left"/>
            </w:pPr>
            <w:r>
              <w:rPr>
                <w:sz w:val="17"/>
              </w:rPr>
              <w:t xml:space="preserve">Nuevas rutas y arribos T</w:t>
            </w:r>
            <w:r>
              <w:rPr>
                <w:sz w:val="17"/>
                <w:vertAlign w:val="subscript"/>
              </w:rPr>
              <w:t xml:space="preserve">ik</w:t>
            </w:r>
            <w:r>
              <w:rPr>
                <w:sz w:val="17"/>
              </w:rPr>
              <w:t xml:space="preserve">, U</w:t>
            </w:r>
            <w:r>
              <w:rPr>
                <w:sz w:val="17"/>
                <w:vertAlign w:val="subscript"/>
              </w:rPr>
              <w:t xml:space="preserve">ik</w:t>
            </w:r>
            <w:r>
              <w:rPr>
                <w:sz w:val="17"/>
              </w:rPr>
              <w:t xml:space="preserve"> </w:t>
            </w:r>
            <w:r>
              <w:rPr>
                <w:sz w:val="17"/>
              </w:rPr>
              <w:t xml:space="preserve">sin vehículos atrapados</w:t>
            </w:r>
          </w:p>
        </w:tc>
      </w:tr>
      <w:tr>
        <w:trPr>
          <w:cantSplit/>
        </w:trPr>
        <w:tc>
          <w:tcPr>
            <w:tcW w:w="1263" w:type="dxa"/>
          </w:tcPr>
          <w:p>
            <w:pPr>
              <w:pStyle w:val="Compact"/>
              <w:keepLines/>
              <w:spacing w:before="0" w:after="0" w:line="240" w:lineRule="auto"/>
              <w:jc w:val="left"/>
            </w:pPr>
            <w:r>
              <w:rPr>
                <w:sz w:val="17"/>
              </w:rPr>
              <w:t xml:space="preserve">VRPTW → Dashboard</w:t>
            </w:r>
          </w:p>
        </w:tc>
        <w:tc>
          <w:tcPr>
            <w:tcW w:w="1984" w:type="dxa"/>
          </w:tcPr>
          <w:p>
            <w:pPr>
              <w:pStyle w:val="Compact"/>
              <w:keepLines/>
              <w:spacing w:before="0" w:after="0" w:line="240" w:lineRule="auto"/>
              <w:jc w:val="left"/>
            </w:pPr>
            <w:r>
              <w:rPr>
                <w:sz w:val="17"/>
              </w:rPr>
              <w:t xml:space="preserve">Rutas, arribos T</w:t>
            </w:r>
            <w:r>
              <w:rPr>
                <w:sz w:val="17"/>
                <w:vertAlign w:val="subscript"/>
              </w:rPr>
              <w:t xml:space="preserve">ik</w:t>
            </w:r>
            <w:r>
              <w:rPr>
                <w:sz w:val="17"/>
              </w:rPr>
              <w:t xml:space="preserve"> </w:t>
            </w:r>
            <w:r>
              <w:rPr>
                <w:sz w:val="17"/>
              </w:rPr>
              <w:t xml:space="preserve">y cargas U</w:t>
            </w:r>
            <w:r>
              <w:rPr>
                <w:sz w:val="17"/>
                <w:vertAlign w:val="subscript"/>
              </w:rPr>
              <w:t xml:space="preserve">ik</w:t>
            </w:r>
          </w:p>
        </w:tc>
        <w:tc>
          <w:tcPr>
            <w:tcW w:w="3067" w:type="dxa"/>
          </w:tcPr>
          <w:p>
            <w:pPr>
              <w:pStyle w:val="Compact"/>
              <w:keepLines/>
              <w:spacing w:before="0" w:after="0" w:line="240" w:lineRule="auto"/>
              <w:jc w:val="left"/>
            </w:pPr>
            <w:r>
              <w:rPr>
                <w:sz w:val="17"/>
              </w:rPr>
              <w:t xml:space="preserve">Persistencia en RutasDespacho y ParadasRuta</w:t>
            </w:r>
          </w:p>
        </w:tc>
        <w:tc>
          <w:tcPr>
            <w:tcW w:w="2706" w:type="dxa"/>
          </w:tcPr>
          <w:p>
            <w:pPr>
              <w:pStyle w:val="Compact"/>
              <w:keepLines/>
              <w:spacing w:before="0" w:after="0" w:line="240" w:lineRule="auto"/>
              <w:jc w:val="left"/>
            </w:pPr>
            <w:r>
              <w:rPr>
                <w:sz w:val="17"/>
              </w:rPr>
              <w:t xml:space="preserve">Hojas de ruta visibles para el COE</w:t>
            </w:r>
          </w:p>
        </w:tc>
      </w:tr>
    </w:tbl>
    <w:p>
      <w:pPr>
        <w:pStyle w:val="BodyText"/>
      </w:pPr>
      <w:r>
        <w:rPr>
          <w:i/>
          <w:iCs/>
        </w:rPr>
        <w:t xml:space="preserve">Ejemplo de ejecución encadenada.</w:t>
      </w:r>
      <w:r>
        <w:t xml:space="preserve"> </w:t>
      </w:r>
      <w:r>
        <w:t xml:space="preserve">Supóngase que la telemetría clasifica el territorio en el estado</w:t>
      </w:r>
      <w:r>
        <w:t xml:space="preserve"> </w:t>
      </w:r>
      <m:oMath>
        <m:sSub>
          <m:e>
            <m:r>
              <m:t>S</m:t>
            </m:r>
          </m:e>
          <m:sub>
            <m:r>
              <m:t>3</m:t>
            </m:r>
          </m:sub>
        </m:sSub>
      </m:oMath>
      <w:r>
        <w:t xml:space="preserve"> </w:t>
      </w:r>
      <w:r>
        <w:t xml:space="preserve">en la etapa 1: la política de Bellman prescribe</w:t>
      </w:r>
      <w:r>
        <w:t xml:space="preserve"> </w:t>
      </w:r>
      <m:oMath>
        <m:sSub>
          <m:e>
            <m:r>
              <m:t>A</m:t>
            </m:r>
          </m:e>
          <m:sub>
            <m:r>
              <m:t>3</m:t>
            </m:r>
          </m:sub>
        </m:sSub>
      </m:oMath>
      <w:r>
        <w:t xml:space="preserve"> </w:t>
      </w:r>
      <w:r>
        <w:t xml:space="preserve">(despliegue total, costo esperado 263.56 mil PEN), lo que dispara el PERT. La ruta crítica de 190.00 min fija la hora de partida</w:t>
      </w:r>
      <w:r>
        <w:t xml:space="preserve"> </w:t>
      </w:r>
      <m:oMath>
        <m:sSub>
          <m:e>
            <m:r>
              <m:t>T</m:t>
            </m:r>
          </m:e>
          <m:sub>
            <m:r>
              <m:t>0</m:t>
            </m:r>
          </m:sub>
        </m:sSub>
        <m:r>
          <m:rPr>
            <m:sty m:val="p"/>
          </m:rPr>
          <m:t>=</m:t>
        </m:r>
        <m:sSub>
          <m:e>
            <m:r>
              <m:t>t</m:t>
            </m:r>
          </m:e>
          <m:sub>
            <m:r>
              <m:t>a</m:t>
            </m:r>
            <m:r>
              <m:t>l</m:t>
            </m:r>
            <m:r>
              <m:t>e</m:t>
            </m:r>
            <m:r>
              <m:t>r</m:t>
            </m:r>
            <m:r>
              <m:t>t</m:t>
            </m:r>
            <m:r>
              <m:t>a</m:t>
            </m:r>
          </m:sub>
        </m:sSub>
        <m:r>
          <m:rPr>
            <m:sty m:val="p"/>
          </m:rPr>
          <m:t>+</m:t>
        </m:r>
        <m:r>
          <m:t>190</m:t>
        </m:r>
      </m:oMath>
      <w:r>
        <w:t xml:space="preserve"> </w:t>
      </w:r>
      <w:r>
        <w:t xml:space="preserve">min, y el sistema informa que la probabilidad de salir antes de los 180 min es de 17.08% y antes de los 210 min, de 97.14%. A partir de</w:t>
      </w:r>
      <w:r>
        <w:t xml:space="preserve"> </w:t>
      </w:r>
      <m:oMath>
        <m:sSub>
          <m:e>
            <m:r>
              <m:t>T</m:t>
            </m:r>
          </m:e>
          <m:sub>
            <m:r>
              <m:t>0</m:t>
            </m:r>
          </m:sub>
        </m:sSub>
      </m:oMath>
      <w:r>
        <w:t xml:space="preserve">, OR-Tools despacha los dos camiones con</w:t>
      </w:r>
      <w:r>
        <w:t xml:space="preserve"> </w:t>
      </w:r>
      <m:oMath>
        <m:sSup>
          <m:e>
            <m:r>
              <m:t>Z</m:t>
            </m:r>
          </m:e>
          <m:sup>
            <m:r>
              <m:rPr>
                <m:sty m:val="p"/>
              </m:rPr>
              <m:t>*</m:t>
            </m:r>
          </m:sup>
        </m:sSup>
        <m:r>
          <m:rPr>
            <m:sty m:val="p"/>
          </m:rPr>
          <m:t>=</m:t>
        </m:r>
        <m:r>
          <m:t>357</m:t>
        </m:r>
      </m:oMath>
      <w:r>
        <w:t xml:space="preserve"> </w:t>
      </w:r>
      <w:r>
        <w:t xml:space="preserve">min. Si antes de la partida un huaico bloquea el tramo R4 ↔ R6, el evento reactiva el ruteo y en 0.42 s se obtiene la solución de 366 min. Ninguna de estas etapas contiene constantes del territorio: todas leen sus entradas de las tablas de ámbito.</w:t>
      </w:r>
    </w:p>
    <w:bookmarkEnd w:id="47"/>
    <w:bookmarkEnd w:id="48"/>
    <w:bookmarkEnd w:id="49"/>
    <w:bookmarkStart w:id="50" w:name="conclusiones"/>
    <w:p>
      <w:pPr>
        <w:pStyle w:val="Heading1"/>
      </w:pPr>
      <w:r>
        <w:t xml:space="preserve">5. Conclusiones</w:t>
      </w:r>
    </w:p>
    <w:p>
      <w:pPr>
        <w:pStyle w:val="Compact"/>
        <w:numPr>
          <w:ilvl w:val="0"/>
          <w:numId w:val="1009"/>
        </w:numPr>
      </w:pPr>
      <w:r>
        <w:rPr>
          <w:b/>
          <w:bCs/>
        </w:rPr>
        <w:t xml:space="preserve">Sinergia de los tres modelos.</w:t>
      </w:r>
      <w:r>
        <w:t xml:space="preserve"> </w:t>
      </w:r>
      <w:r>
        <w:t xml:space="preserve">GeoAlert-VRP no es una suma de tres modelos aislados, sino una cadena en la que la salida de cada uno es la entrada del siguiente: la política de Markov decide si se activa el protocolo; el PERT convierte esa decisión en una hora de partida con probabilidad de cumplimiento (T₀ = t</w:t>
      </w:r>
      <w:r>
        <w:rPr>
          <w:vertAlign w:val="subscript"/>
        </w:rPr>
        <w:t xml:space="preserve">alerta</w:t>
      </w:r>
      <w:r>
        <w:t xml:space="preserve"> </w:t>
      </w:r>
      <w:r>
        <w:t xml:space="preserve">+ μ</w:t>
      </w:r>
      <w:r>
        <w:rPr>
          <w:vertAlign w:val="subscript"/>
        </w:rPr>
        <w:t xml:space="preserve">CP</w:t>
      </w:r>
      <w:r>
        <w:t xml:space="preserve">); y OR-Tools toma esa hora como origen de tiempo para rutear. Esta secuencia reemplaza el criterio subjetivo del operador por una regla cuantitativa y trazable.</w:t>
      </w:r>
    </w:p>
    <w:p>
      <w:pPr>
        <w:pStyle w:val="Compact"/>
        <w:numPr>
          <w:ilvl w:val="0"/>
          <w:numId w:val="1009"/>
        </w:numPr>
      </w:pPr>
      <w:r>
        <w:rPr>
          <w:b/>
          <w:bCs/>
        </w:rPr>
        <w:t xml:space="preserve">Pilar 1 (PDP).</w:t>
      </w:r>
      <w:r>
        <w:t xml:space="preserve"> </w:t>
      </w:r>
      <w:r>
        <w:t xml:space="preserve">La inducción de Bellman dedujo que, en condiciones normales (S₁), la política óptima es el monitoreo pasivo (A₁, costo esperado 108.61 mil PEN); ante alerta amarilla (S₂) es el pre-posicionamiento preventivo (A₂, 196.52 mil PEN); y ante alerta roja (S₃) es la evacuación y el despliegue inmediato (A₃, 263.56 mil PEN).</w:t>
      </w:r>
    </w:p>
    <w:p>
      <w:pPr>
        <w:pStyle w:val="Compact"/>
        <w:numPr>
          <w:ilvl w:val="0"/>
          <w:numId w:val="1009"/>
        </w:numPr>
      </w:pPr>
      <w:r>
        <w:rPr>
          <w:b/>
          <w:bCs/>
        </w:rPr>
        <w:t xml:space="preserve">Pilar 2 (PERT/CPM).</w:t>
      </w:r>
      <w:r>
        <w:t xml:space="preserve"> </w:t>
      </w:r>
      <w:r>
        <w:t xml:space="preserve">El protocolo de preparación tiene una ruta crítica A → B → C → E → H → I → J con una duración esperada de 190.00 minutos y una desviación estándar de 10.51 minutos. Las tareas de cubicaje (C) y estiba (E) concentran el 65.1% de la varianza. Si el colapso vial ocurre a los 210 minutos, la probabilidad de partida oportuna es 97.14%, pero se reduce a 17.08% si ocurre a los 180 minutos, lo que justifica técnicamente comprimir los tiempos en el almacén.</w:t>
      </w:r>
    </w:p>
    <w:p>
      <w:pPr>
        <w:pStyle w:val="Compact"/>
        <w:numPr>
          <w:ilvl w:val="0"/>
          <w:numId w:val="1009"/>
        </w:numPr>
      </w:pPr>
      <w:r>
        <w:rPr>
          <w:b/>
          <w:bCs/>
        </w:rPr>
        <w:t xml:space="preserve">Pilar 3 (VRPTW).</w:t>
      </w:r>
      <w:r>
        <w:t xml:space="preserve"> </w:t>
      </w:r>
      <w:r>
        <w:t xml:space="preserve">La formulación PEM/PEB con restricciones MTZ, resuelta con Google OR-Tools, permitió que dos camiones abastecieran el 100% de la demanda (18 t) en 357 minutos globales con la red íntegra. Ante el corte del tramo R4 ↔ R6, el motor recalculó una nueva solución factible de 366 minutos (+9 minutos, +2.5%) y evitó el aislamiento de los vehículos.</w:t>
      </w:r>
    </w:p>
    <w:p>
      <w:pPr>
        <w:pStyle w:val="Compact"/>
        <w:numPr>
          <w:ilvl w:val="0"/>
          <w:numId w:val="1009"/>
        </w:numPr>
      </w:pPr>
      <w:r>
        <w:rPr>
          <w:b/>
          <w:bCs/>
        </w:rPr>
        <w:t xml:space="preserve">Tiempos de ejecución.</w:t>
      </w:r>
      <w:r>
        <w:t xml:space="preserve"> </w:t>
      </w:r>
      <w:r>
        <w:t xml:space="preserve">Tanto la resolución del escenario base como la reoptimización ante el bloqueo convergieron en 0.42 segundos, un orden de magnitud compatible con la operación en tiempo cuasi-real de un COE, frente a las 3 horas y 10 minutos que dura la preparación del convoy.</w:t>
      </w:r>
    </w:p>
    <w:p>
      <w:pPr>
        <w:pStyle w:val="Compact"/>
        <w:numPr>
          <w:ilvl w:val="0"/>
          <w:numId w:val="1009"/>
        </w:numPr>
      </w:pPr>
      <w:r>
        <w:rPr>
          <w:b/>
          <w:bCs/>
        </w:rPr>
        <w:t xml:space="preserve">Escalabilidad lograda.</w:t>
      </w:r>
      <w:r>
        <w:t xml:space="preserve"> </w:t>
      </w:r>
      <w:r>
        <w:t xml:space="preserve">La red vial, las demandas, la flota y las calibraciones estocásticas ingresan como tablas parametrizables y no como constantes del código. La carga de la Región Cajamarca como ámbito de validación demostró que cambiar de territorio equivale a cambiar filas de datos, y que el mismo motor ejecuta las tres fases y reoptimiza ante un bloqueo, sin modificaciones.</w:t>
      </w:r>
    </w:p>
    <w:p>
      <w:pPr>
        <w:pStyle w:val="Compact"/>
        <w:numPr>
          <w:ilvl w:val="0"/>
          <w:numId w:val="1009"/>
        </w:numPr>
      </w:pPr>
      <w:r>
        <w:rPr>
          <w:b/>
          <w:bCs/>
        </w:rPr>
        <w:t xml:space="preserve">Alcance y limitaciones.</w:t>
      </w:r>
      <w:r>
        <w:t xml:space="preserve"> </w:t>
      </w:r>
      <w:r>
        <w:t xml:space="preserve">Las probabilidades de transición, los costos y los umbrales de la PDP son parámetros del caso base, y su calibración con series históricas del SENAMHI es el siguiente paso. La instancia de validación (6 refugios y 2 camiones) demuestra la correctitud y la reoptimización, y el tiempo de 0.42 s corresponde a ese tamaño; la medición del crecimiento del tiempo de cómputo con redes mayores queda como trabajo futuro, al igual que la sustitución de los parámetros viales por datos oficiales de la región.</w:t>
      </w:r>
    </w:p>
    <w:p>
      <w:pPr>
        <w:pStyle w:val="FirstParagraph"/>
      </w:pPr>
      <w:r>
        <w:rPr>
          <w:b/>
          <w:bCs/>
        </w:rPr>
        <w:t xml:space="preserve">Líneas de trabajo futuro.</w:t>
      </w:r>
      <w:r>
        <w:t xml:space="preserve"> </w:t>
      </w:r>
      <w:r>
        <w:t xml:space="preserve">Para extender la escalabilidad se proponen tres líneas:</w:t>
      </w:r>
    </w:p>
    <w:p>
      <w:pPr>
        <w:pStyle w:val="Compact"/>
        <w:numPr>
          <w:ilvl w:val="0"/>
          <w:numId w:val="1010"/>
        </w:numPr>
      </w:pPr>
      <w:r>
        <w:rPr>
          <w:b/>
          <w:bCs/>
        </w:rPr>
        <w:t xml:space="preserve">Escalamiento en la nube y cómputo distribuido.</w:t>
      </w:r>
      <w:r>
        <w:t xml:space="preserve"> </w:t>
      </w:r>
      <w:r>
        <w:t xml:space="preserve">Desplegar el backend analítico en clústeres gestionados de Kubernetes [42] (por ejemplo, EKS o GKE) con arquitectura multirregión, aislando el motor de optimización de las peticiones web transaccionales, de modo que se procesen de forma concurrente múltiples ámbitos, por ejemplo las 159 unidades hidrográficas bajo el ámbito de la Autoridad Nacional del Agua [43], durante episodios de El Niño generalizado.</w:t>
      </w:r>
    </w:p>
    <w:p>
      <w:pPr>
        <w:pStyle w:val="Compact"/>
        <w:numPr>
          <w:ilvl w:val="0"/>
          <w:numId w:val="1010"/>
        </w:numPr>
      </w:pPr>
      <w:r>
        <w:rPr>
          <w:b/>
          <w:bCs/>
        </w:rPr>
        <w:t xml:space="preserve">Sensores IoT de bajo costo en quebradas.</w:t>
      </w:r>
      <w:r>
        <w:t xml:space="preserve"> </w:t>
      </w:r>
      <w:r>
        <w:t xml:space="preserve">Implementar redes de piezómetros y pluviómetros basadas en microcontroladores ESP32 [44] con enlaces LoRaWAN [45] en cabeceras de quebradas críticas, para refinar las tablas de transición de Markov con telemetría de humedad del suelo y presión de poros, y evaluar si permiten extender la ventana de alerta de 6 a 12 horas previas a la detonación.</w:t>
      </w:r>
    </w:p>
    <w:p>
      <w:pPr>
        <w:pStyle w:val="Compact"/>
        <w:numPr>
          <w:ilvl w:val="0"/>
          <w:numId w:val="1010"/>
        </w:numPr>
      </w:pPr>
      <w:r>
        <w:rPr>
          <w:b/>
          <w:bCs/>
        </w:rPr>
        <w:t xml:space="preserve">Redundancia en comunicaciones de emergencia.</w:t>
      </w:r>
      <w:r>
        <w:t xml:space="preserve"> </w:t>
      </w:r>
      <w:r>
        <w:t xml:space="preserve">Equipar los convoyes y puestos avanzados del COE con terminales satelitales Starlink [46] o Iridium [47], para mantener la transmisión de hojas de ruta dinámicas cuando falle la red terrestre.</w:t>
      </w:r>
    </w:p>
    <w:bookmarkEnd w:id="50"/>
    <w:bookmarkStart w:id="98" w:name="referencias"/>
    <w:p>
      <w:pPr>
        <w:pStyle w:val="Heading1"/>
      </w:pPr>
      <w:r>
        <w:t xml:space="preserve">6. Referencias</w:t>
      </w:r>
    </w:p>
    <w:p>
      <w:pPr>
        <w:pStyle w:val="Referencia"/>
      </w:pPr>
      <w:r>
        <w:t xml:space="preserve">[1] World Meteorological Organization (WMO),</w:t>
      </w:r>
      <w:r>
        <w:t xml:space="preserve"> </w:t>
      </w:r>
      <w:r>
        <w:rPr>
          <w:i/>
          <w:iCs/>
        </w:rPr>
        <w:t xml:space="preserve">Atlas of Mortality and Economic Losses from Weather, Climate and Water Extremes (1970–2019)</w:t>
      </w:r>
      <w:r>
        <w:t xml:space="preserve">, WMO-No. 1267. Ginebra, Suiza: WMO, 2021. [En línea]. Disponible en:</w:t>
      </w:r>
      <w:r>
        <w:t xml:space="preserve"> </w:t>
      </w:r>
      <w:hyperlink r:id="rId51">
        <w:r>
          <w:rPr>
            <w:rStyle w:val="Hyperlink"/>
          </w:rPr>
          <w:t xml:space="preserve">https://digitallibrary.un.org/record/3939847</w:t>
        </w:r>
      </w:hyperlink>
    </w:p>
    <w:p>
      <w:pPr>
        <w:pStyle w:val="Referencia"/>
      </w:pPr>
      <w:r>
        <w:t xml:space="preserve">[2] United Nations Office for Disaster Risk Reduction (UNDRR), «Sendai Framework for Disaster Risk Reduction 2015–2030». Ginebra, Suiza: UNDRR, 2015. [En línea]. Disponible en:</w:t>
      </w:r>
      <w:r>
        <w:t xml:space="preserve"> </w:t>
      </w:r>
      <w:hyperlink r:id="rId52">
        <w:r>
          <w:rPr>
            <w:rStyle w:val="Hyperlink"/>
          </w:rPr>
          <w:t xml:space="preserve">https://www.undrr.org/publication/sendai-framework-disaster-risk-reduction-2015-2030</w:t>
        </w:r>
      </w:hyperlink>
    </w:p>
    <w:p>
      <w:pPr>
        <w:pStyle w:val="Referencia"/>
      </w:pPr>
      <w:r>
        <w:t xml:space="preserve">[3] L. N. Van Wassenhove, «Humanitarian aid logistics: Supply chain management in high gear»,</w:t>
      </w:r>
      <w:r>
        <w:t xml:space="preserve"> </w:t>
      </w:r>
      <w:r>
        <w:rPr>
          <w:i/>
          <w:iCs/>
        </w:rPr>
        <w:t xml:space="preserve">J. Oper. Res. Soc.</w:t>
      </w:r>
      <w:r>
        <w:t xml:space="preserve">, vol. 57, n.º 5, pp. 475–489, 2006, doi:</w:t>
      </w:r>
      <w:r>
        <w:t xml:space="preserve"> </w:t>
      </w:r>
      <w:hyperlink r:id="rId53">
        <w:r>
          <w:rPr>
            <w:rStyle w:val="Hyperlink"/>
          </w:rPr>
          <w:t xml:space="preserve">10.1057/palgrave.jors.2602125</w:t>
        </w:r>
      </w:hyperlink>
      <w:r>
        <w:t xml:space="preserve">.</w:t>
      </w:r>
    </w:p>
    <w:p>
      <w:pPr>
        <w:pStyle w:val="Referencia"/>
      </w:pPr>
      <w:r>
        <w:t xml:space="preserve">[4] N. Altay y W. G. Green III, «OR/MS research in disaster operations management»,</w:t>
      </w:r>
      <w:r>
        <w:t xml:space="preserve"> </w:t>
      </w:r>
      <w:r>
        <w:rPr>
          <w:i/>
          <w:iCs/>
        </w:rPr>
        <w:t xml:space="preserve">Eur. J. Oper. Res.</w:t>
      </w:r>
      <w:r>
        <w:t xml:space="preserve">, vol. 175, n.º 1, pp. 475–493, 2006, doi:</w:t>
      </w:r>
      <w:r>
        <w:t xml:space="preserve"> </w:t>
      </w:r>
      <w:hyperlink r:id="rId54">
        <w:r>
          <w:rPr>
            <w:rStyle w:val="Hyperlink"/>
          </w:rPr>
          <w:t xml:space="preserve">10.1016/j.ejor.2005.05.016</w:t>
        </w:r>
      </w:hyperlink>
      <w:r>
        <w:t xml:space="preserve">.</w:t>
      </w:r>
    </w:p>
    <w:p>
      <w:pPr>
        <w:pStyle w:val="Referencia"/>
      </w:pPr>
      <w:r>
        <w:t xml:space="preserve">[5] A. M. Caunhye, X. Nie y S. Pokharel, «Optimization models in emergency logistics: A literature review»,</w:t>
      </w:r>
      <w:r>
        <w:t xml:space="preserve"> </w:t>
      </w:r>
      <w:r>
        <w:rPr>
          <w:i/>
          <w:iCs/>
        </w:rPr>
        <w:t xml:space="preserve">Socio-Econ. Plan. Sci.</w:t>
      </w:r>
      <w:r>
        <w:t xml:space="preserve">, vol. 46, n.º 1, pp. 4–13, 2012, doi:</w:t>
      </w:r>
      <w:r>
        <w:t xml:space="preserve"> </w:t>
      </w:r>
      <w:hyperlink r:id="rId55">
        <w:r>
          <w:rPr>
            <w:rStyle w:val="Hyperlink"/>
          </w:rPr>
          <w:t xml:space="preserve">10.1016/j.seps.2011.04.004</w:t>
        </w:r>
      </w:hyperlink>
      <w:r>
        <w:t xml:space="preserve">.</w:t>
      </w:r>
    </w:p>
    <w:p>
      <w:pPr>
        <w:pStyle w:val="Referencia"/>
      </w:pPr>
      <w:r>
        <w:t xml:space="preserve">[6] M. Gendreau, G. Laporte y R. Séguin, «Stochastic vehicle routing»,</w:t>
      </w:r>
      <w:r>
        <w:t xml:space="preserve"> </w:t>
      </w:r>
      <w:r>
        <w:rPr>
          <w:i/>
          <w:iCs/>
        </w:rPr>
        <w:t xml:space="preserve">Eur. J. Oper. Res.</w:t>
      </w:r>
      <w:r>
        <w:t xml:space="preserve">, vol. 88, n.º 1, pp. 3–12, 1996, doi:</w:t>
      </w:r>
      <w:r>
        <w:t xml:space="preserve"> </w:t>
      </w:r>
      <w:hyperlink r:id="rId56">
        <w:r>
          <w:rPr>
            <w:rStyle w:val="Hyperlink"/>
          </w:rPr>
          <w:t xml:space="preserve">10.1016/0377-2217(95)00050-X</w:t>
        </w:r>
      </w:hyperlink>
      <w:r>
        <w:t xml:space="preserve">.</w:t>
      </w:r>
    </w:p>
    <w:p>
      <w:pPr>
        <w:pStyle w:val="Referencia"/>
      </w:pPr>
      <w:r>
        <w:t xml:space="preserve">[7] M. Gendreau, O. Jabali y W. Rei, «50th anniversary invited article—Future research directions in stochastic vehicle routing»,</w:t>
      </w:r>
      <w:r>
        <w:t xml:space="preserve"> </w:t>
      </w:r>
      <w:r>
        <w:rPr>
          <w:i/>
          <w:iCs/>
        </w:rPr>
        <w:t xml:space="preserve">Transp. Sci.</w:t>
      </w:r>
      <w:r>
        <w:t xml:space="preserve">, vol. 50, n.º 4, pp. 1163–1173, 2016, doi:</w:t>
      </w:r>
      <w:r>
        <w:t xml:space="preserve"> </w:t>
      </w:r>
      <w:hyperlink r:id="rId57">
        <w:r>
          <w:rPr>
            <w:rStyle w:val="Hyperlink"/>
          </w:rPr>
          <w:t xml:space="preserve">10.1287/trsc.2016.0709</w:t>
        </w:r>
      </w:hyperlink>
      <w:r>
        <w:t xml:space="preserve">.</w:t>
      </w:r>
    </w:p>
    <w:p>
      <w:pPr>
        <w:pStyle w:val="Referencia"/>
      </w:pPr>
      <w:r>
        <w:t xml:space="preserve">[8] V. Pillac, M. Gendreau, C. Guéret y A. L. Medaglia, «A review of dynamic vehicle routing problems»,</w:t>
      </w:r>
      <w:r>
        <w:t xml:space="preserve"> </w:t>
      </w:r>
      <w:r>
        <w:rPr>
          <w:i/>
          <w:iCs/>
        </w:rPr>
        <w:t xml:space="preserve">Eur. J. Oper. Res.</w:t>
      </w:r>
      <w:r>
        <w:t xml:space="preserve">, vol. 225, n.º 1, pp. 1–11, 2013, doi:</w:t>
      </w:r>
      <w:r>
        <w:t xml:space="preserve"> </w:t>
      </w:r>
      <w:hyperlink r:id="rId58">
        <w:r>
          <w:rPr>
            <w:rStyle w:val="Hyperlink"/>
          </w:rPr>
          <w:t xml:space="preserve">10.1016/j.ejor.2012.08.015</w:t>
        </w:r>
      </w:hyperlink>
      <w:r>
        <w:t xml:space="preserve">.</w:t>
      </w:r>
    </w:p>
    <w:p>
      <w:pPr>
        <w:pStyle w:val="Referencia"/>
      </w:pPr>
      <w:r>
        <w:t xml:space="preserve">[9] M. L. Puterman,</w:t>
      </w:r>
      <w:r>
        <w:t xml:space="preserve"> </w:t>
      </w:r>
      <w:r>
        <w:rPr>
          <w:i/>
          <w:iCs/>
        </w:rPr>
        <w:t xml:space="preserve">Markov Decision Processes: Discrete Stochastic Dynamic Programming</w:t>
      </w:r>
      <w:r>
        <w:t xml:space="preserve">. Nueva York, NY, EE. UU.: Wiley, 1994, doi:</w:t>
      </w:r>
      <w:r>
        <w:t xml:space="preserve"> </w:t>
      </w:r>
      <w:hyperlink r:id="rId59">
        <w:r>
          <w:rPr>
            <w:rStyle w:val="Hyperlink"/>
          </w:rPr>
          <w:t xml:space="preserve">10.1002/9780470316887</w:t>
        </w:r>
      </w:hyperlink>
      <w:r>
        <w:t xml:space="preserve">.</w:t>
      </w:r>
    </w:p>
    <w:p>
      <w:pPr>
        <w:pStyle w:val="Referencia"/>
      </w:pPr>
      <w:r>
        <w:t xml:space="preserve">[10] R. Bellman,</w:t>
      </w:r>
      <w:r>
        <w:t xml:space="preserve"> </w:t>
      </w:r>
      <w:r>
        <w:rPr>
          <w:i/>
          <w:iCs/>
        </w:rPr>
        <w:t xml:space="preserve">Dynamic Programming</w:t>
      </w:r>
      <w:r>
        <w:t xml:space="preserve">. Princeton, NJ, EE. UU.: Princeton University Press, 1957 (reedición 2010). [En línea]. Disponible en:</w:t>
      </w:r>
      <w:r>
        <w:t xml:space="preserve"> </w:t>
      </w:r>
      <w:hyperlink r:id="rId60">
        <w:r>
          <w:rPr>
            <w:rStyle w:val="Hyperlink"/>
          </w:rPr>
          <w:t xml:space="preserve">https://press.princeton.edu/books/paperback/9780691146683/dynamic-programming</w:t>
        </w:r>
      </w:hyperlink>
    </w:p>
    <w:p>
      <w:pPr>
        <w:pStyle w:val="Referencia"/>
      </w:pPr>
      <w:r>
        <w:t xml:space="preserve">[11] D. G. Malcolm, J. H. Roseboom, C. E. Clark y W. Fazar, «Application of a technique for research and development program evaluation»,</w:t>
      </w:r>
      <w:r>
        <w:t xml:space="preserve"> </w:t>
      </w:r>
      <w:r>
        <w:rPr>
          <w:i/>
          <w:iCs/>
        </w:rPr>
        <w:t xml:space="preserve">Oper. Res.</w:t>
      </w:r>
      <w:r>
        <w:t xml:space="preserve">, vol. 7, n.º 5, pp. 646–669, 1959, doi:</w:t>
      </w:r>
      <w:r>
        <w:t xml:space="preserve"> </w:t>
      </w:r>
      <w:hyperlink r:id="rId61">
        <w:r>
          <w:rPr>
            <w:rStyle w:val="Hyperlink"/>
          </w:rPr>
          <w:t xml:space="preserve">10.1287/opre.7.5.646</w:t>
        </w:r>
      </w:hyperlink>
      <w:r>
        <w:t xml:space="preserve">.</w:t>
      </w:r>
    </w:p>
    <w:p>
      <w:pPr>
        <w:pStyle w:val="Referencia"/>
      </w:pPr>
      <w:r>
        <w:t xml:space="preserve">[12] J. E. Kelley Jr. y M. R. Walker, «Critical-path planning and scheduling», en</w:t>
      </w:r>
      <w:r>
        <w:t xml:space="preserve"> </w:t>
      </w:r>
      <w:r>
        <w:rPr>
          <w:i/>
          <w:iCs/>
        </w:rPr>
        <w:t xml:space="preserve">Proc. Eastern Joint IRE-AIEE-ACM Computer Conf. (IRE-AIEE-ACM ’59)</w:t>
      </w:r>
      <w:r>
        <w:t xml:space="preserve">, 1959, pp. 160–173, doi:</w:t>
      </w:r>
      <w:r>
        <w:t xml:space="preserve"> </w:t>
      </w:r>
      <w:hyperlink r:id="rId62">
        <w:r>
          <w:rPr>
            <w:rStyle w:val="Hyperlink"/>
          </w:rPr>
          <w:t xml:space="preserve">10.1145/1460299.1460318</w:t>
        </w:r>
      </w:hyperlink>
      <w:r>
        <w:t xml:space="preserve">.</w:t>
      </w:r>
    </w:p>
    <w:p>
      <w:pPr>
        <w:pStyle w:val="Referencia"/>
      </w:pPr>
      <w:r>
        <w:t xml:space="preserve">[13] M. M. Solomon, «Algorithms for the vehicle routing and scheduling problems with time window constraints»,</w:t>
      </w:r>
      <w:r>
        <w:t xml:space="preserve"> </w:t>
      </w:r>
      <w:r>
        <w:rPr>
          <w:i/>
          <w:iCs/>
        </w:rPr>
        <w:t xml:space="preserve">Oper. Res.</w:t>
      </w:r>
      <w:r>
        <w:t xml:space="preserve">, vol. 35, n.º 2, pp. 254–265, 1987, doi:</w:t>
      </w:r>
      <w:r>
        <w:t xml:space="preserve"> </w:t>
      </w:r>
      <w:hyperlink r:id="rId63">
        <w:r>
          <w:rPr>
            <w:rStyle w:val="Hyperlink"/>
          </w:rPr>
          <w:t xml:space="preserve">10.1287/opre.35.2.254</w:t>
        </w:r>
      </w:hyperlink>
      <w:r>
        <w:t xml:space="preserve">.</w:t>
      </w:r>
    </w:p>
    <w:p>
      <w:pPr>
        <w:pStyle w:val="Referencia"/>
      </w:pPr>
      <w:r>
        <w:t xml:space="preserve">[14] P. Toth y D. Vigo, Eds.,</w:t>
      </w:r>
      <w:r>
        <w:t xml:space="preserve"> </w:t>
      </w:r>
      <w:r>
        <w:rPr>
          <w:i/>
          <w:iCs/>
        </w:rPr>
        <w:t xml:space="preserve">Vehicle Routing: Problems, Methods, and Applications</w:t>
      </w:r>
      <w:r>
        <w:t xml:space="preserve">, 2.ª ed. Filadelfia, PA, EE. UU.: SIAM, 2014, doi:</w:t>
      </w:r>
      <w:r>
        <w:t xml:space="preserve"> </w:t>
      </w:r>
      <w:hyperlink r:id="rId64">
        <w:r>
          <w:rPr>
            <w:rStyle w:val="Hyperlink"/>
          </w:rPr>
          <w:t xml:space="preserve">10.1137/1.9781611973594</w:t>
        </w:r>
      </w:hyperlink>
      <w:r>
        <w:t xml:space="preserve">.</w:t>
      </w:r>
    </w:p>
    <w:p>
      <w:pPr>
        <w:pStyle w:val="Referencia"/>
      </w:pPr>
      <w:r>
        <w:t xml:space="preserve">[15] C. Rodríguez-Morata, H. F. Díaz, J. A. Ballesteros-Cánovas, M. Rohrer y M. Stoffel, «The anomalous 2017 coastal El Niño event in Peru»,</w:t>
      </w:r>
      <w:r>
        <w:t xml:space="preserve"> </w:t>
      </w:r>
      <w:r>
        <w:rPr>
          <w:i/>
          <w:iCs/>
        </w:rPr>
        <w:t xml:space="preserve">Clim. Dyn.</w:t>
      </w:r>
      <w:r>
        <w:t xml:space="preserve">, vol. 52, n.º 9–10, pp. 5605–5622, 2019, doi:</w:t>
      </w:r>
      <w:r>
        <w:t xml:space="preserve"> </w:t>
      </w:r>
      <w:hyperlink r:id="rId65">
        <w:r>
          <w:rPr>
            <w:rStyle w:val="Hyperlink"/>
          </w:rPr>
          <w:t xml:space="preserve">10.1007/s00382-018-4466-y</w:t>
        </w:r>
      </w:hyperlink>
      <w:r>
        <w:t xml:space="preserve">.</w:t>
      </w:r>
    </w:p>
    <w:p>
      <w:pPr>
        <w:pStyle w:val="Referencia"/>
      </w:pPr>
      <w:r>
        <w:t xml:space="preserve">[16] Organización Panamericana de la Salud (OPS/OMS), «Emergencia por impacto del Fenómeno</w:t>
      </w:r>
      <w:r>
        <w:t xml:space="preserve"> </w:t>
      </w:r>
      <w:r>
        <w:t xml:space="preserve">“</w:t>
      </w:r>
      <w:r>
        <w:t xml:space="preserve">El Niño Costero</w:t>
      </w:r>
      <w:r>
        <w:t xml:space="preserve">”</w:t>
      </w:r>
      <w:r>
        <w:t xml:space="preserve"> </w:t>
      </w:r>
      <w:r>
        <w:t xml:space="preserve">– Perú, 2017» (cifras SINPAD actualizadas al 17 de mayo de 2017). [En línea]. Disponible en:</w:t>
      </w:r>
      <w:r>
        <w:t xml:space="preserve"> </w:t>
      </w:r>
      <w:hyperlink r:id="rId66">
        <w:r>
          <w:rPr>
            <w:rStyle w:val="Hyperlink"/>
          </w:rPr>
          <w:t xml:space="preserve">https://www.paho.org/es/peru/emergencia-por-impacto-fenomeno-nino-costero-peru-2017</w:t>
        </w:r>
      </w:hyperlink>
    </w:p>
    <w:p>
      <w:pPr>
        <w:pStyle w:val="Referencia"/>
      </w:pPr>
      <w:r>
        <w:t xml:space="preserve">[17] J. León y C. Contreras Chipana, «Ciclón Yaku deja ya en emergencia 400 distritos»,</w:t>
      </w:r>
      <w:r>
        <w:t xml:space="preserve"> </w:t>
      </w:r>
      <w:r>
        <w:rPr>
          <w:i/>
          <w:iCs/>
        </w:rPr>
        <w:t xml:space="preserve">La República</w:t>
      </w:r>
      <w:r>
        <w:t xml:space="preserve">, Lima, Perú, 13 mar. 2023. [En línea]. Disponible en:</w:t>
      </w:r>
      <w:r>
        <w:t xml:space="preserve"> </w:t>
      </w:r>
      <w:hyperlink r:id="rId67">
        <w:r>
          <w:rPr>
            <w:rStyle w:val="Hyperlink"/>
          </w:rPr>
          <w:t xml:space="preserve">https://larepublica.pe/sociedad/2023/03/13/ciclon-yaku-deja-ya-en-emergencia-400-distritos-lluvias-en-peru-piura-la-libertad-chosica-848861</w:t>
        </w:r>
      </w:hyperlink>
    </w:p>
    <w:p>
      <w:pPr>
        <w:pStyle w:val="Referencia"/>
      </w:pPr>
      <w:r>
        <w:t xml:space="preserve">[18] R. M. Iverson, «The physics of debris flows»,</w:t>
      </w:r>
      <w:r>
        <w:t xml:space="preserve"> </w:t>
      </w:r>
      <w:r>
        <w:rPr>
          <w:i/>
          <w:iCs/>
        </w:rPr>
        <w:t xml:space="preserve">Rev. Geophys.</w:t>
      </w:r>
      <w:r>
        <w:t xml:space="preserve">, vol. 35, n.º 3, pp. 245–296, 1997, doi:</w:t>
      </w:r>
      <w:r>
        <w:t xml:space="preserve"> </w:t>
      </w:r>
      <w:hyperlink r:id="rId68">
        <w:r>
          <w:rPr>
            <w:rStyle w:val="Hyperlink"/>
          </w:rPr>
          <w:t xml:space="preserve">10.1029/97RG00426</w:t>
        </w:r>
      </w:hyperlink>
      <w:r>
        <w:t xml:space="preserve">.</w:t>
      </w:r>
    </w:p>
    <w:p>
      <w:pPr>
        <w:pStyle w:val="Referencia"/>
      </w:pPr>
      <w:r>
        <w:t xml:space="preserve">[19] Congreso de la República del Perú, «Ley N.° 29664, Ley que crea el Sistema Nacional de Gestión del Riesgo de Desastres (SINAGERD)»,</w:t>
      </w:r>
      <w:r>
        <w:t xml:space="preserve"> </w:t>
      </w:r>
      <w:r>
        <w:rPr>
          <w:i/>
          <w:iCs/>
        </w:rPr>
        <w:t xml:space="preserve">Diario Oficial El Peruano</w:t>
      </w:r>
      <w:r>
        <w:t xml:space="preserve">, Lima, Perú, 19 feb. 2011. [En línea]. Disponible en:</w:t>
      </w:r>
      <w:r>
        <w:t xml:space="preserve"> </w:t>
      </w:r>
      <w:hyperlink r:id="rId69">
        <w:r>
          <w:rPr>
            <w:rStyle w:val="Hyperlink"/>
          </w:rPr>
          <w:t xml:space="preserve">https://predes.org.pe/wp-content/uploads/2017/11/Ley-SINAGERD.pdf</w:t>
        </w:r>
      </w:hyperlink>
    </w:p>
    <w:p>
      <w:pPr>
        <w:pStyle w:val="Referencia"/>
      </w:pPr>
      <w:r>
        <w:t xml:space="preserve">[20] Presidencia del Consejo de Ministros (PCM), «Decreto Supremo N.° 048-2011-PCM, que aprueba el Reglamento de la Ley N.° 29664, que crea el Sistema Nacional de Gestión del Riesgo de Desastres (SINAGERD)»,</w:t>
      </w:r>
      <w:r>
        <w:t xml:space="preserve"> </w:t>
      </w:r>
      <w:r>
        <w:rPr>
          <w:i/>
          <w:iCs/>
        </w:rPr>
        <w:t xml:space="preserve">Diario Oficial El Peruano</w:t>
      </w:r>
      <w:r>
        <w:t xml:space="preserve">, Lima, Perú, 26 may. 2011. [En línea]. Disponible en:</w:t>
      </w:r>
      <w:r>
        <w:t xml:space="preserve"> </w:t>
      </w:r>
      <w:hyperlink r:id="rId70">
        <w:r>
          <w:rPr>
            <w:rStyle w:val="Hyperlink"/>
          </w:rPr>
          <w:t xml:space="preserve">https://www.congreso.gob.pe/Docs/DGP/DIDP/files/ds_048-2011-pcm.pdf</w:t>
        </w:r>
      </w:hyperlink>
    </w:p>
    <w:p>
      <w:pPr>
        <w:pStyle w:val="Referencia"/>
      </w:pPr>
      <w:r>
        <w:t xml:space="preserve">[21] PCM, «Decreto Supremo N.° 115-2022-PCM, que aprueba el Plan Nacional de Gestión del Riesgo de Desastres — PLANAGERD 2022–2030»,</w:t>
      </w:r>
      <w:r>
        <w:t xml:space="preserve"> </w:t>
      </w:r>
      <w:r>
        <w:rPr>
          <w:i/>
          <w:iCs/>
        </w:rPr>
        <w:t xml:space="preserve">Diario Oficial El Peruano</w:t>
      </w:r>
      <w:r>
        <w:t xml:space="preserve">, Lima, Perú, 13 sep. 2022. [En línea]. Disponible en:</w:t>
      </w:r>
      <w:r>
        <w:t xml:space="preserve"> </w:t>
      </w:r>
      <w:hyperlink r:id="rId71">
        <w:r>
          <w:rPr>
            <w:rStyle w:val="Hyperlink"/>
          </w:rPr>
          <w:t xml:space="preserve">https://busquedas.elperuano.pe/normaslegales/decreto-supremo-que-aprueba-el-plan-nacional-de-gestion-del-decreto-supremo-n-115-2022-pcm-2104793-1/</w:t>
        </w:r>
      </w:hyperlink>
    </w:p>
    <w:p>
      <w:pPr>
        <w:pStyle w:val="Referencia"/>
      </w:pPr>
      <w:r>
        <w:t xml:space="preserve">[22] Gobierno Regional de Cajamarca, Gerencia Regional de Planeamiento, Presupuesto y Acondicionamiento Territorial, «Diagnóstico sociodemográfico, Proceso ZEE – OT», Cajamarca, Perú, 2010–2011. [En línea]. Disponible en:</w:t>
      </w:r>
      <w:r>
        <w:t xml:space="preserve"> </w:t>
      </w:r>
      <w:hyperlink r:id="rId72">
        <w:r>
          <w:rPr>
            <w:rStyle w:val="Hyperlink"/>
          </w:rPr>
          <w:t xml:space="preserve">https://zeeot.regioncajamarca.gob.pe/sites/default/files/DiagnosticoSociodemografico.pdf</w:t>
        </w:r>
      </w:hyperlink>
    </w:p>
    <w:p>
      <w:pPr>
        <w:pStyle w:val="Referencia"/>
      </w:pPr>
      <w:r>
        <w:t xml:space="preserve">[23] Gobierno Regional Cajamarca, Dirección de Comunicación y Relaciones Públicas, «Consecuencias del Niño Costero», Nota de Prensa N.° 136-2017-GR.CAJ/DC.RR.PP., Cajamarca, Perú, 6 abr. 2017. [En línea]. Disponible en:</w:t>
      </w:r>
      <w:r>
        <w:t xml:space="preserve"> </w:t>
      </w:r>
      <w:hyperlink r:id="rId73">
        <w:r>
          <w:rPr>
            <w:rStyle w:val="Hyperlink"/>
          </w:rPr>
          <w:t xml:space="preserve">https://portal.regioncajamarca.gob.pe/sites/default/files/noticias/documentos/NOTA-DE-PRENSA-N%C2%BA-136-2017.pdf</w:t>
        </w:r>
      </w:hyperlink>
    </w:p>
    <w:p>
      <w:pPr>
        <w:pStyle w:val="Referencia"/>
      </w:pPr>
      <w:r>
        <w:t xml:space="preserve">[24] Agencia Andina, «Ingemmet identifica peligros geológicos en Lambayeque y Cajamarca»,</w:t>
      </w:r>
      <w:r>
        <w:t xml:space="preserve"> </w:t>
      </w:r>
      <w:r>
        <w:rPr>
          <w:i/>
          <w:iCs/>
        </w:rPr>
        <w:t xml:space="preserve">Andina</w:t>
      </w:r>
      <w:r>
        <w:t xml:space="preserve">, Lima, Perú, 10 oct. 2018. [En línea]. Disponible en:</w:t>
      </w:r>
      <w:r>
        <w:t xml:space="preserve"> </w:t>
      </w:r>
      <w:hyperlink r:id="rId74">
        <w:r>
          <w:rPr>
            <w:rStyle w:val="Hyperlink"/>
          </w:rPr>
          <w:t xml:space="preserve">https://andina.pe/agencia/noticia-ingemmet-identifica-peligros-geologicos-lambayeque-y-cajamarca-728087.aspx</w:t>
        </w:r>
      </w:hyperlink>
    </w:p>
    <w:p>
      <w:pPr>
        <w:pStyle w:val="Referencia"/>
      </w:pPr>
      <w:r>
        <w:t xml:space="preserve">[25] Python Software Foundation, «Python 3.14 documentation». [En línea]. Disponible en:</w:t>
      </w:r>
      <w:r>
        <w:t xml:space="preserve"> </w:t>
      </w:r>
      <w:hyperlink r:id="rId75">
        <w:r>
          <w:rPr>
            <w:rStyle w:val="Hyperlink"/>
          </w:rPr>
          <w:t xml:space="preserve">https://docs.python.org/3.14/</w:t>
        </w:r>
      </w:hyperlink>
    </w:p>
    <w:p>
      <w:pPr>
        <w:pStyle w:val="Referencia"/>
      </w:pPr>
      <w:r>
        <w:t xml:space="preserve">[26] «FastAPI», documentación oficial del framework. [En línea]. Disponible en:</w:t>
      </w:r>
      <w:r>
        <w:t xml:space="preserve"> </w:t>
      </w:r>
      <w:hyperlink r:id="rId76">
        <w:r>
          <w:rPr>
            <w:rStyle w:val="Hyperlink"/>
          </w:rPr>
          <w:t xml:space="preserve">https://fastapi.tiangolo.com/</w:t>
        </w:r>
      </w:hyperlink>
    </w:p>
    <w:p>
      <w:pPr>
        <w:pStyle w:val="Referencia"/>
      </w:pPr>
      <w:r>
        <w:t xml:space="preserve">[27] Microsoft, «What is SQL Server?»,</w:t>
      </w:r>
      <w:r>
        <w:t xml:space="preserve"> </w:t>
      </w:r>
      <w:r>
        <w:rPr>
          <w:i/>
          <w:iCs/>
        </w:rPr>
        <w:t xml:space="preserve">Microsoft Learn</w:t>
      </w:r>
      <w:r>
        <w:t xml:space="preserve">. [En línea]. Disponible en:</w:t>
      </w:r>
      <w:r>
        <w:t xml:space="preserve"> </w:t>
      </w:r>
      <w:hyperlink r:id="rId77">
        <w:r>
          <w:rPr>
            <w:rStyle w:val="Hyperlink"/>
          </w:rPr>
          <w:t xml:space="preserve">https://learn.microsoft.com/en-us/sql/sql-server/what-is-sql-server</w:t>
        </w:r>
      </w:hyperlink>
    </w:p>
    <w:p>
      <w:pPr>
        <w:pStyle w:val="Referencia"/>
      </w:pPr>
      <w:r>
        <w:t xml:space="preserve">[28] «React», documentación oficial de la biblioteca. [En línea]. Disponible en:</w:t>
      </w:r>
      <w:r>
        <w:t xml:space="preserve"> </w:t>
      </w:r>
      <w:hyperlink r:id="rId78">
        <w:r>
          <w:rPr>
            <w:rStyle w:val="Hyperlink"/>
          </w:rPr>
          <w:t xml:space="preserve">https://react.dev/</w:t>
        </w:r>
      </w:hyperlink>
    </w:p>
    <w:p>
      <w:pPr>
        <w:pStyle w:val="Referencia"/>
      </w:pPr>
      <w:r>
        <w:t xml:space="preserve">[29] V. Agafonkin, «Leaflet: an open-source JavaScript library for interactive maps». [En línea]. Disponible en:</w:t>
      </w:r>
      <w:r>
        <w:t xml:space="preserve"> </w:t>
      </w:r>
      <w:hyperlink r:id="rId79">
        <w:r>
          <w:rPr>
            <w:rStyle w:val="Hyperlink"/>
          </w:rPr>
          <w:t xml:space="preserve">https://leafletjs.com/</w:t>
        </w:r>
      </w:hyperlink>
    </w:p>
    <w:p>
      <w:pPr>
        <w:pStyle w:val="Referencia"/>
      </w:pPr>
      <w:r>
        <w:t xml:space="preserve">[30] L. Perron y V. Furnon, «OR-Tools», Google. [En línea]. Disponible en:</w:t>
      </w:r>
      <w:r>
        <w:t xml:space="preserve"> </w:t>
      </w:r>
      <w:hyperlink r:id="rId80">
        <w:r>
          <w:rPr>
            <w:rStyle w:val="Hyperlink"/>
          </w:rPr>
          <w:t xml:space="preserve">https://developers.google.com/optimization</w:t>
        </w:r>
      </w:hyperlink>
    </w:p>
    <w:p>
      <w:pPr>
        <w:pStyle w:val="Referencia"/>
      </w:pPr>
      <w:r>
        <w:t xml:space="preserve">[31] D. P. Bertsekas,</w:t>
      </w:r>
      <w:r>
        <w:t xml:space="preserve"> </w:t>
      </w:r>
      <w:r>
        <w:rPr>
          <w:i/>
          <w:iCs/>
        </w:rPr>
        <w:t xml:space="preserve">Dynamic Programming and Optimal Control</w:t>
      </w:r>
      <w:r>
        <w:t xml:space="preserve">, vol. I, 4.ª ed. Belmont, MA, EE. UU.: Athena Scientific, 2017. [En línea]. Disponible en:</w:t>
      </w:r>
      <w:r>
        <w:t xml:space="preserve"> </w:t>
      </w:r>
      <w:hyperlink r:id="rId81">
        <w:r>
          <w:rPr>
            <w:rStyle w:val="Hyperlink"/>
          </w:rPr>
          <w:t xml:space="preserve">http://athenasc.com/dpbook.html</w:t>
        </w:r>
      </w:hyperlink>
    </w:p>
    <w:p>
      <w:pPr>
        <w:pStyle w:val="Referencia"/>
      </w:pPr>
      <w:r>
        <w:t xml:space="preserve">[32] Servicio Nacional de Meteorología e Hidrología del Perú (SENAMHI), «Portal institucional». [En línea]. Disponible en:</w:t>
      </w:r>
      <w:r>
        <w:t xml:space="preserve"> </w:t>
      </w:r>
      <w:hyperlink r:id="rId82">
        <w:r>
          <w:rPr>
            <w:rStyle w:val="Hyperlink"/>
          </w:rPr>
          <w:t xml:space="preserve">https://www.senamhi.gob.pe/</w:t>
        </w:r>
      </w:hyperlink>
    </w:p>
    <w:p>
      <w:pPr>
        <w:pStyle w:val="Referencia"/>
      </w:pPr>
      <w:r>
        <w:t xml:space="preserve">[33] H. A. Taha,</w:t>
      </w:r>
      <w:r>
        <w:t xml:space="preserve"> </w:t>
      </w:r>
      <w:r>
        <w:rPr>
          <w:i/>
          <w:iCs/>
        </w:rPr>
        <w:t xml:space="preserve">Operations Research: An Introduction</w:t>
      </w:r>
      <w:r>
        <w:t xml:space="preserve">, 10.ª ed., Global ed. Harlow, Reino Unido: Pearson, 2019. [En línea]. Disponible en:</w:t>
      </w:r>
      <w:r>
        <w:t xml:space="preserve"> </w:t>
      </w:r>
      <w:hyperlink r:id="rId83">
        <w:r>
          <w:rPr>
            <w:rStyle w:val="Hyperlink"/>
          </w:rPr>
          <w:t xml:space="preserve">https://www.pearson.com/en-gb/subject-catalog/p/Taha-Operations-Research-An-Introduction-Global-Edition-10th-Edition/P200000005533/9781292165561</w:t>
        </w:r>
      </w:hyperlink>
    </w:p>
    <w:p>
      <w:pPr>
        <w:pStyle w:val="Referencia"/>
      </w:pPr>
      <w:r>
        <w:t xml:space="preserve">[34] C. E. Miller, A. W. Tucker y R. A. Zemlin, «Integer programming formulation of traveling salesman problems»,</w:t>
      </w:r>
      <w:r>
        <w:t xml:space="preserve"> </w:t>
      </w:r>
      <w:r>
        <w:rPr>
          <w:i/>
          <w:iCs/>
        </w:rPr>
        <w:t xml:space="preserve">J. ACM</w:t>
      </w:r>
      <w:r>
        <w:t xml:space="preserve">, vol. 7, n.º 4, pp. 326–329, 1960, doi:</w:t>
      </w:r>
      <w:r>
        <w:t xml:space="preserve"> </w:t>
      </w:r>
      <w:hyperlink r:id="rId84">
        <w:r>
          <w:rPr>
            <w:rStyle w:val="Hyperlink"/>
          </w:rPr>
          <w:t xml:space="preserve">10.1145/321043.321046</w:t>
        </w:r>
      </w:hyperlink>
      <w:r>
        <w:t xml:space="preserve">.</w:t>
      </w:r>
    </w:p>
    <w:p>
      <w:pPr>
        <w:pStyle w:val="Referencia"/>
      </w:pPr>
      <w:r>
        <w:t xml:space="preserve">[35] I. Kara, G. Laporte y T. Bektaş, «A note on the lifted Miller–Tucker–Zemlin subtour elimination constraints for the capacitated vehicle routing problem»,</w:t>
      </w:r>
      <w:r>
        <w:t xml:space="preserve"> </w:t>
      </w:r>
      <w:r>
        <w:rPr>
          <w:i/>
          <w:iCs/>
        </w:rPr>
        <w:t xml:space="preserve">Eur. J. Oper. Res.</w:t>
      </w:r>
      <w:r>
        <w:t xml:space="preserve">, vol. 158, n.º 3, pp. 793–795, 2004, doi:</w:t>
      </w:r>
      <w:r>
        <w:t xml:space="preserve"> </w:t>
      </w:r>
      <w:hyperlink r:id="rId85">
        <w:r>
          <w:rPr>
            <w:rStyle w:val="Hyperlink"/>
          </w:rPr>
          <w:t xml:space="preserve">10.1016/S0377-2217(03)00377-1</w:t>
        </w:r>
      </w:hyperlink>
      <w:r>
        <w:t xml:space="preserve">.</w:t>
      </w:r>
    </w:p>
    <w:p>
      <w:pPr>
        <w:pStyle w:val="Referencia"/>
      </w:pPr>
      <w:r>
        <w:t xml:space="preserve">[36] Google, «Vehicle Routing Problem with Time Windows»,</w:t>
      </w:r>
      <w:r>
        <w:t xml:space="preserve"> </w:t>
      </w:r>
      <w:r>
        <w:rPr>
          <w:i/>
          <w:iCs/>
        </w:rPr>
        <w:t xml:space="preserve">OR-Tools</w:t>
      </w:r>
      <w:r>
        <w:t xml:space="preserve">, Google for Developers. [En línea]. Disponible en:</w:t>
      </w:r>
      <w:r>
        <w:t xml:space="preserve"> </w:t>
      </w:r>
      <w:hyperlink r:id="rId86">
        <w:r>
          <w:rPr>
            <w:rStyle w:val="Hyperlink"/>
          </w:rPr>
          <w:t xml:space="preserve">https://developers.google.com/optimization/routing/vrptw</w:t>
        </w:r>
      </w:hyperlink>
    </w:p>
    <w:p>
      <w:pPr>
        <w:pStyle w:val="Referencia"/>
      </w:pPr>
      <w:r>
        <w:t xml:space="preserve">[37] C. Voudouris y E. Tsang, «Guided local search and its application to the traveling salesman problem»,</w:t>
      </w:r>
      <w:r>
        <w:t xml:space="preserve"> </w:t>
      </w:r>
      <w:r>
        <w:rPr>
          <w:i/>
          <w:iCs/>
        </w:rPr>
        <w:t xml:space="preserve">Eur. J. Oper. Res.</w:t>
      </w:r>
      <w:r>
        <w:t xml:space="preserve">, vol. 113, n.º 2, pp. 469–499, 1999, doi:</w:t>
      </w:r>
      <w:r>
        <w:t xml:space="preserve"> </w:t>
      </w:r>
      <w:hyperlink r:id="rId87">
        <w:r>
          <w:rPr>
            <w:rStyle w:val="Hyperlink"/>
          </w:rPr>
          <w:t xml:space="preserve">10.1016/S0377-2217(98)00099-X</w:t>
        </w:r>
      </w:hyperlink>
      <w:r>
        <w:t xml:space="preserve">.</w:t>
      </w:r>
    </w:p>
    <w:p>
      <w:pPr>
        <w:pStyle w:val="Referencia"/>
      </w:pPr>
      <w:r>
        <w:t xml:space="preserve">[38] J.-F. Cordeau, M. Gendreau, G. Laporte, J.-Y. Potvin y F. Semet, «A guide to vehicle routing heuristics»,</w:t>
      </w:r>
      <w:r>
        <w:t xml:space="preserve"> </w:t>
      </w:r>
      <w:r>
        <w:rPr>
          <w:i/>
          <w:iCs/>
        </w:rPr>
        <w:t xml:space="preserve">J. Oper. Res. Soc.</w:t>
      </w:r>
      <w:r>
        <w:t xml:space="preserve">, vol. 53, n.º 5, pp. 512–522, 2002, doi:</w:t>
      </w:r>
      <w:r>
        <w:t xml:space="preserve"> </w:t>
      </w:r>
      <w:hyperlink r:id="rId88">
        <w:r>
          <w:rPr>
            <w:rStyle w:val="Hyperlink"/>
          </w:rPr>
          <w:t xml:space="preserve">10.1057/palgrave.jors.2601319</w:t>
        </w:r>
      </w:hyperlink>
      <w:r>
        <w:t xml:space="preserve">.</w:t>
      </w:r>
    </w:p>
    <w:p>
      <w:pPr>
        <w:pStyle w:val="Referencia"/>
      </w:pPr>
      <w:r>
        <w:t xml:space="preserve">[39] Google, «Routing Options»,</w:t>
      </w:r>
      <w:r>
        <w:t xml:space="preserve"> </w:t>
      </w:r>
      <w:r>
        <w:rPr>
          <w:i/>
          <w:iCs/>
        </w:rPr>
        <w:t xml:space="preserve">OR-Tools</w:t>
      </w:r>
      <w:r>
        <w:t xml:space="preserve">, Google for Developers. [En línea]. Disponible en:</w:t>
      </w:r>
      <w:r>
        <w:t xml:space="preserve"> </w:t>
      </w:r>
      <w:hyperlink r:id="rId89">
        <w:r>
          <w:rPr>
            <w:rStyle w:val="Hyperlink"/>
          </w:rPr>
          <w:t xml:space="preserve">https://developers.google.com/optimization/routing/routing_options</w:t>
        </w:r>
      </w:hyperlink>
    </w:p>
    <w:p>
      <w:pPr>
        <w:pStyle w:val="Referencia"/>
      </w:pPr>
      <w:r>
        <w:t xml:space="preserve">[40] J. Lewis y M. Fowler, «Microservices», martinfowler.com, 25 mar. 2014. [En línea]. Disponible en:</w:t>
      </w:r>
      <w:r>
        <w:t xml:space="preserve"> </w:t>
      </w:r>
      <w:hyperlink r:id="rId90">
        <w:r>
          <w:rPr>
            <w:rStyle w:val="Hyperlink"/>
          </w:rPr>
          <w:t xml:space="preserve">https://martinfowler.com/articles/microservices.html</w:t>
        </w:r>
      </w:hyperlink>
    </w:p>
    <w:p>
      <w:pPr>
        <w:pStyle w:val="Referencia"/>
      </w:pPr>
      <w:r>
        <w:t xml:space="preserve">[41] E. F. Codd, «A relational model of data for large shared data banks»,</w:t>
      </w:r>
      <w:r>
        <w:t xml:space="preserve"> </w:t>
      </w:r>
      <w:r>
        <w:rPr>
          <w:i/>
          <w:iCs/>
        </w:rPr>
        <w:t xml:space="preserve">Commun. ACM</w:t>
      </w:r>
      <w:r>
        <w:t xml:space="preserve">, vol. 13, n.º 6, pp. 377–387, 1970, doi:</w:t>
      </w:r>
      <w:r>
        <w:t xml:space="preserve"> </w:t>
      </w:r>
      <w:hyperlink r:id="rId91">
        <w:r>
          <w:rPr>
            <w:rStyle w:val="Hyperlink"/>
          </w:rPr>
          <w:t xml:space="preserve">10.1145/362384.362685</w:t>
        </w:r>
      </w:hyperlink>
      <w:r>
        <w:t xml:space="preserve">.</w:t>
      </w:r>
    </w:p>
    <w:p>
      <w:pPr>
        <w:pStyle w:val="Referencia"/>
      </w:pPr>
      <w:r>
        <w:t xml:space="preserve">[42] The Kubernetes Authors, «Overview»,</w:t>
      </w:r>
      <w:r>
        <w:t xml:space="preserve"> </w:t>
      </w:r>
      <w:r>
        <w:rPr>
          <w:i/>
          <w:iCs/>
        </w:rPr>
        <w:t xml:space="preserve">Kubernetes Documentation</w:t>
      </w:r>
      <w:r>
        <w:t xml:space="preserve">. [En línea]. Disponible en:</w:t>
      </w:r>
      <w:r>
        <w:t xml:space="preserve"> </w:t>
      </w:r>
      <w:hyperlink r:id="rId92">
        <w:r>
          <w:rPr>
            <w:rStyle w:val="Hyperlink"/>
          </w:rPr>
          <w:t xml:space="preserve">https://kubernetes.io/docs/concepts/overview/</w:t>
        </w:r>
      </w:hyperlink>
    </w:p>
    <w:p>
      <w:pPr>
        <w:pStyle w:val="Referencia"/>
      </w:pPr>
      <w:r>
        <w:t xml:space="preserve">[43] Agencia Andina, «Aprueban norma que fortalecerá gestión integrada y sostenible de recursos hídricos»,</w:t>
      </w:r>
      <w:r>
        <w:t xml:space="preserve"> </w:t>
      </w:r>
      <w:r>
        <w:rPr>
          <w:i/>
          <w:iCs/>
        </w:rPr>
        <w:t xml:space="preserve">Andina</w:t>
      </w:r>
      <w:r>
        <w:t xml:space="preserve">, Lima, Perú, 9 jul. 2021. [En línea]. Disponible en:</w:t>
      </w:r>
      <w:r>
        <w:t xml:space="preserve"> </w:t>
      </w:r>
      <w:hyperlink r:id="rId93">
        <w:r>
          <w:rPr>
            <w:rStyle w:val="Hyperlink"/>
          </w:rPr>
          <w:t xml:space="preserve">https://andina.pe/ingles/noticia-aprueban-norma-fortalecera-gestion-integrada-y-sostenible-recursos-hidricos-852621.aspx</w:t>
        </w:r>
      </w:hyperlink>
    </w:p>
    <w:p>
      <w:pPr>
        <w:pStyle w:val="Referencia"/>
      </w:pPr>
      <w:r>
        <w:t xml:space="preserve">[44] Espressif Systems, «ESP32 Wi-Fi &amp; Bluetooth SoC». [En línea]. Disponible en:</w:t>
      </w:r>
      <w:r>
        <w:t xml:space="preserve"> </w:t>
      </w:r>
      <w:hyperlink r:id="rId94">
        <w:r>
          <w:rPr>
            <w:rStyle w:val="Hyperlink"/>
          </w:rPr>
          <w:t xml:space="preserve">https://www.espressif.com/en/products/socs/esp32</w:t>
        </w:r>
      </w:hyperlink>
    </w:p>
    <w:p>
      <w:pPr>
        <w:pStyle w:val="Referencia"/>
      </w:pPr>
      <w:r>
        <w:t xml:space="preserve">[45] LoRa Alliance, «About LoRaWAN®». [En línea]. Disponible en:</w:t>
      </w:r>
      <w:r>
        <w:t xml:space="preserve"> </w:t>
      </w:r>
      <w:hyperlink r:id="rId95">
        <w:r>
          <w:rPr>
            <w:rStyle w:val="Hyperlink"/>
          </w:rPr>
          <w:t xml:space="preserve">https://lora-alliance.org/about-lorawan/</w:t>
        </w:r>
      </w:hyperlink>
    </w:p>
    <w:p>
      <w:pPr>
        <w:pStyle w:val="Referencia"/>
      </w:pPr>
      <w:r>
        <w:t xml:space="preserve">[46] Starlink, «Starlink». [En línea]. Disponible en:</w:t>
      </w:r>
      <w:r>
        <w:t xml:space="preserve"> </w:t>
      </w:r>
      <w:hyperlink r:id="rId96">
        <w:r>
          <w:rPr>
            <w:rStyle w:val="Hyperlink"/>
          </w:rPr>
          <w:t xml:space="preserve">https://www.starlink.com/</w:t>
        </w:r>
      </w:hyperlink>
    </w:p>
    <w:p>
      <w:pPr>
        <w:pStyle w:val="Referencia"/>
      </w:pPr>
      <w:r>
        <w:t xml:space="preserve">[47] Iridium Communications, «Iridium Satellite Communications». [En línea]. Disponible en:</w:t>
      </w:r>
      <w:r>
        <w:t xml:space="preserve"> </w:t>
      </w:r>
      <w:hyperlink r:id="rId97">
        <w:r>
          <w:rPr>
            <w:rStyle w:val="Hyperlink"/>
          </w:rPr>
          <w:t xml:space="preserve">https://www.iridium.com/</w:t>
        </w:r>
      </w:hyperlink>
    </w:p>
    <w:bookmarkEnd w:id="98"/>
    <w:bookmarkStart w:id="99" w:name="anexos"/>
    <w:p>
      <w:pPr>
        <w:pStyle w:val="Heading1"/>
      </w:pPr>
      <w:r>
        <w:t xml:space="preserve">7. Anexos</w:t>
      </w:r>
    </w:p>
    <w:p>
      <w:pPr>
        <w:pStyle w:val="FirstParagraph"/>
      </w:pPr>
      <w:r>
        <w:t xml:space="preserve">Los scripts del proyecto se identifican por su función; los nombres de archivo corresponden al repositorio del proyecto y el código no se reproduce en este informe.</w:t>
      </w:r>
    </w:p>
    <w:p>
      <w:pPr>
        <w:pStyle w:val="TableCaption"/>
      </w:pPr>
      <w:r>
        <w:rPr>
          <w:b/>
          <w:bCs/>
        </w:rPr>
        <w:t xml:space="preserve">Tabla 18.</w:t>
      </w:r>
      <w:r>
        <w:t xml:space="preserve"> </w:t>
      </w:r>
      <w:r>
        <w:t xml:space="preserve">Relación descriptiva de scripts y módulos del proyecto.</w:t>
      </w:r>
    </w:p>
    <w:tbl>
      <w:tblPr>
        <w:tblW w:w="9020" w:type="dxa"/>
        <w:jc w:val="center"/>
        <w:tblBorders>
          <w:top w:val="single" w:sz="10" w:space="0" w:color="1A1A19"/>
          <w:bottom w:val="single" w:sz="10" w:space="0" w:color="1A1A19"/>
          <w:insideH w:val="single" w:sz="3" w:space="0" w:color="C9C8C1"/>
        </w:tblBorders>
        <w:tblLayout w:type="fixed"/>
        <w:tblCellMar>
          <w:top w:w="35" w:type="dxa"/>
          <w:left w:w="70" w:type="dxa"/>
          <w:bottom w:w="35" w:type="dxa"/>
          <w:right w:w="70" w:type="dxa"/>
        </w:tblCellMar>
        <w:tblCaption w:val="Tabla 18. Relación descriptiva de scripts y módulos del proyecto."/>
      </w:tblPr>
      <w:tblGrid>
        <w:gridCol w:w="722"/>
        <w:gridCol w:w="1714"/>
        <w:gridCol w:w="1353"/>
        <w:gridCol w:w="4420"/>
        <w:gridCol w:w="811"/>
      </w:tblGrid>
      <w:tr>
        <w:trPr>
          <w:tblHeader w:val="true"/>
          <w:cantSplit/>
          <w:tblHeader/>
        </w:trPr>
        <w:tc>
          <w:tcPr>
            <w:tcW w:w="722"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Anexo</w:t>
            </w:r>
          </w:p>
        </w:tc>
        <w:tc>
          <w:tcPr>
            <w:tcW w:w="1714"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Script / módulo</w:t>
            </w:r>
          </w:p>
        </w:tc>
        <w:tc>
          <w:tcPr>
            <w:tcW w:w="1353"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Tecnología</w:t>
            </w:r>
          </w:p>
        </w:tc>
        <w:tc>
          <w:tcPr>
            <w:tcW w:w="4420" w:type="dxa"/>
            <w:tcBorders>
              <w:bottom w:val="single" w:sz="8" w:space="0" w:color="1A1A19"/>
            </w:tcBorders>
            <w:shd w:val="clear" w:color="auto" w:fill="E9EEF5"/>
          </w:tcPr>
          <w:p>
            <w:pPr>
              <w:pStyle w:val="Compact"/>
              <w:keepNext/>
              <w:keepLines/>
              <w:spacing w:before="0" w:after="0" w:line="240" w:lineRule="auto"/>
              <w:jc w:val="left"/>
            </w:pPr>
            <w:r>
              <w:rPr>
                <w:b/>
                <w:sz w:val="17"/>
              </w:rPr>
              <w:t xml:space="preserve">Función descriptiva</w:t>
            </w:r>
          </w:p>
        </w:tc>
        <w:tc>
          <w:tcPr>
            <w:tcW w:w="811" w:type="dxa"/>
            <w:tcBorders>
              <w:bottom w:val="single" w:sz="8" w:space="0" w:color="1A1A19"/>
            </w:tcBorders>
            <w:shd w:val="clear" w:color="auto" w:fill="E9EEF5"/>
          </w:tcPr>
          <w:p>
            <w:pPr>
              <w:pStyle w:val="Compact"/>
              <w:keepNext/>
              <w:keepLines/>
              <w:spacing w:before="0" w:after="0" w:line="240" w:lineRule="auto"/>
              <w:jc w:val="center"/>
            </w:pPr>
            <w:r>
              <w:rPr>
                <w:b/>
                <w:sz w:val="17"/>
              </w:rPr>
              <w:t xml:space="preserve">Sección</w:t>
            </w:r>
          </w:p>
        </w:tc>
      </w:tr>
      <w:tr>
        <w:trPr>
          <w:cantSplit/>
        </w:trPr>
        <w:tc>
          <w:tcPr>
            <w:tcW w:w="722" w:type="dxa"/>
          </w:tcPr>
          <w:p>
            <w:pPr>
              <w:pStyle w:val="Compact"/>
              <w:keepNext/>
              <w:keepLines/>
              <w:spacing w:before="0" w:after="0" w:line="240" w:lineRule="auto"/>
              <w:jc w:val="center"/>
            </w:pPr>
            <w:r>
              <w:rPr>
                <w:sz w:val="17"/>
              </w:rPr>
              <w:t xml:space="preserve">A.1</w:t>
            </w:r>
          </w:p>
        </w:tc>
        <w:tc>
          <w:tcPr>
            <w:tcW w:w="1714" w:type="dxa"/>
          </w:tcPr>
          <w:p>
            <w:pPr>
              <w:pStyle w:val="Compact"/>
              <w:keepNext/>
              <w:keepLines/>
              <w:spacing w:before="0" w:after="0" w:line="240" w:lineRule="auto"/>
              <w:jc w:val="left"/>
            </w:pPr>
            <w:r>
              <w:rPr>
                <w:sz w:val="17"/>
              </w:rPr>
              <w:t xml:space="preserve">Definición del esquema relacional</w:t>
            </w:r>
          </w:p>
        </w:tc>
        <w:tc>
          <w:tcPr>
            <w:tcW w:w="1353" w:type="dxa"/>
          </w:tcPr>
          <w:p>
            <w:pPr>
              <w:pStyle w:val="Compact"/>
              <w:keepNext/>
              <w:keepLines/>
              <w:spacing w:before="0" w:after="0" w:line="240" w:lineRule="auto"/>
              <w:jc w:val="left"/>
            </w:pPr>
            <w:r>
              <w:rPr>
                <w:sz w:val="17"/>
              </w:rPr>
              <w:t xml:space="preserve">SQL (Microsoft SQL Server)</w:t>
            </w:r>
          </w:p>
        </w:tc>
        <w:tc>
          <w:tcPr>
            <w:tcW w:w="4420" w:type="dxa"/>
          </w:tcPr>
          <w:p>
            <w:pPr>
              <w:pStyle w:val="Compact"/>
              <w:keepNext/>
              <w:keepLines/>
              <w:spacing w:before="0" w:after="0" w:line="240" w:lineRule="auto"/>
              <w:jc w:val="left"/>
            </w:pPr>
            <w:r>
              <w:rPr>
                <w:sz w:val="17"/>
              </w:rPr>
              <w:t xml:space="preserve">Crea las siete tablas con sus claves primarias y foráneas: CentrosAcopio, RefugiosDamnificados, FlotaVehicular, AristasViales, EventosBloqueoVial, RutasDespacho y ParadasRuta</w:t>
            </w:r>
          </w:p>
        </w:tc>
        <w:tc>
          <w:tcPr>
            <w:tcW w:w="811" w:type="dxa"/>
          </w:tcPr>
          <w:p>
            <w:pPr>
              <w:pStyle w:val="Compact"/>
              <w:keepNext/>
              <w:keepLines/>
              <w:spacing w:before="0" w:after="0" w:line="240" w:lineRule="auto"/>
              <w:jc w:val="center"/>
            </w:pPr>
            <w:r>
              <w:rPr>
                <w:sz w:val="17"/>
              </w:rPr>
              <w:t xml:space="preserve">4.2.1</w:t>
            </w:r>
          </w:p>
        </w:tc>
      </w:tr>
      <w:tr>
        <w:trPr>
          <w:cantSplit/>
        </w:trPr>
        <w:tc>
          <w:tcPr>
            <w:tcW w:w="722" w:type="dxa"/>
          </w:tcPr>
          <w:p>
            <w:pPr>
              <w:pStyle w:val="Compact"/>
              <w:keepNext/>
              <w:keepLines/>
              <w:spacing w:before="0" w:after="0" w:line="240" w:lineRule="auto"/>
              <w:jc w:val="center"/>
            </w:pPr>
            <w:r>
              <w:rPr>
                <w:sz w:val="17"/>
              </w:rPr>
              <w:t xml:space="preserve">A.2</w:t>
            </w:r>
          </w:p>
        </w:tc>
        <w:tc>
          <w:tcPr>
            <w:tcW w:w="1714" w:type="dxa"/>
          </w:tcPr>
          <w:p>
            <w:pPr>
              <w:pStyle w:val="Compact"/>
              <w:keepNext/>
              <w:keepLines/>
              <w:spacing w:before="0" w:after="0" w:line="240" w:lineRule="auto"/>
              <w:jc w:val="left"/>
            </w:pPr>
            <w:r>
              <w:rPr>
                <w:sz w:val="17"/>
              </w:rPr>
              <w:t xml:space="preserve">Carga de la instancia del ámbito</w:t>
            </w:r>
          </w:p>
        </w:tc>
        <w:tc>
          <w:tcPr>
            <w:tcW w:w="1353" w:type="dxa"/>
          </w:tcPr>
          <w:p>
            <w:pPr>
              <w:pStyle w:val="Compact"/>
              <w:keepNext/>
              <w:keepLines/>
              <w:spacing w:before="0" w:after="0" w:line="240" w:lineRule="auto"/>
              <w:jc w:val="left"/>
            </w:pPr>
            <w:r>
              <w:rPr>
                <w:sz w:val="17"/>
              </w:rPr>
              <w:t xml:space="preserve">SQL (Microsoft SQL Server)</w:t>
            </w:r>
          </w:p>
        </w:tc>
        <w:tc>
          <w:tcPr>
            <w:tcW w:w="4420" w:type="dxa"/>
          </w:tcPr>
          <w:p>
            <w:pPr>
              <w:pStyle w:val="Compact"/>
              <w:keepNext/>
              <w:keepLines/>
              <w:spacing w:before="0" w:after="0" w:line="240" w:lineRule="auto"/>
              <w:jc w:val="left"/>
            </w:pPr>
            <w:r>
              <w:rPr>
                <w:sz w:val="17"/>
              </w:rPr>
              <w:t xml:space="preserve">Inserta los parámetros del ámbito: nodos, ventanas, demandas, flota y tramos viales con tiempo y riesgo (caso de estudio Región Cajamarca)</w:t>
            </w:r>
          </w:p>
        </w:tc>
        <w:tc>
          <w:tcPr>
            <w:tcW w:w="811" w:type="dxa"/>
          </w:tcPr>
          <w:p>
            <w:pPr>
              <w:pStyle w:val="Compact"/>
              <w:keepNext/>
              <w:keepLines/>
              <w:spacing w:before="0" w:after="0" w:line="240" w:lineRule="auto"/>
              <w:jc w:val="center"/>
            </w:pPr>
            <w:r>
              <w:rPr>
                <w:sz w:val="17"/>
              </w:rPr>
              <w:t xml:space="preserve">4.2.1, 4.2.4</w:t>
            </w:r>
          </w:p>
        </w:tc>
      </w:tr>
      <w:tr>
        <w:trPr>
          <w:cantSplit/>
        </w:trPr>
        <w:tc>
          <w:tcPr>
            <w:tcW w:w="722" w:type="dxa"/>
          </w:tcPr>
          <w:p>
            <w:pPr>
              <w:pStyle w:val="Compact"/>
              <w:keepNext/>
              <w:keepLines/>
              <w:spacing w:before="0" w:after="0" w:line="240" w:lineRule="auto"/>
              <w:jc w:val="center"/>
            </w:pPr>
            <w:r>
              <w:rPr>
                <w:sz w:val="17"/>
              </w:rPr>
              <w:t xml:space="preserve">A.3</w:t>
            </w:r>
          </w:p>
        </w:tc>
        <w:tc>
          <w:tcPr>
            <w:tcW w:w="1714" w:type="dxa"/>
          </w:tcPr>
          <w:p>
            <w:pPr>
              <w:pStyle w:val="Compact"/>
              <w:keepNext/>
              <w:keepLines/>
              <w:spacing w:before="0" w:after="0" w:line="240" w:lineRule="auto"/>
              <w:jc w:val="left"/>
            </w:pPr>
            <w:r>
              <w:rPr>
                <w:sz w:val="17"/>
              </w:rPr>
              <w:t xml:space="preserve">Lógica de corte dinámico de aristas</w:t>
            </w:r>
          </w:p>
        </w:tc>
        <w:tc>
          <w:tcPr>
            <w:tcW w:w="1353" w:type="dxa"/>
          </w:tcPr>
          <w:p>
            <w:pPr>
              <w:pStyle w:val="Compact"/>
              <w:keepNext/>
              <w:keepLines/>
              <w:spacing w:before="0" w:after="0" w:line="240" w:lineRule="auto"/>
              <w:jc w:val="left"/>
            </w:pPr>
            <w:r>
              <w:rPr>
                <w:sz w:val="17"/>
              </w:rPr>
              <w:t xml:space="preserve">SQL (disparador sobre EventosBloqueoVial)</w:t>
            </w:r>
          </w:p>
        </w:tc>
        <w:tc>
          <w:tcPr>
            <w:tcW w:w="4420" w:type="dxa"/>
          </w:tcPr>
          <w:p>
            <w:pPr>
              <w:pStyle w:val="Compact"/>
              <w:keepNext/>
              <w:keepLines/>
              <w:spacing w:before="0" w:after="0" w:line="240" w:lineRule="auto"/>
              <w:jc w:val="left"/>
            </w:pPr>
            <w:r>
              <w:rPr>
                <w:sz w:val="17"/>
              </w:rPr>
              <w:t xml:space="preserve">Al registrarse un bloqueo, marca el tramo con tiempo prohibitivo (t</w:t>
            </w:r>
            <w:r>
              <w:rPr>
                <w:sz w:val="17"/>
                <w:vertAlign w:val="subscript"/>
              </w:rPr>
              <w:t xml:space="preserve">uv</w:t>
            </w:r>
            <w:r>
              <w:rPr>
                <w:sz w:val="17"/>
              </w:rPr>
              <w:t xml:space="preserve"> </w:t>
            </w:r>
            <w:r>
              <w:rPr>
                <w:sz w:val="17"/>
              </w:rPr>
              <w:t xml:space="preserve">= 9999) para la reoptimización</w:t>
            </w:r>
          </w:p>
        </w:tc>
        <w:tc>
          <w:tcPr>
            <w:tcW w:w="811" w:type="dxa"/>
          </w:tcPr>
          <w:p>
            <w:pPr>
              <w:pStyle w:val="Compact"/>
              <w:keepNext/>
              <w:keepLines/>
              <w:spacing w:before="0" w:after="0" w:line="240" w:lineRule="auto"/>
              <w:jc w:val="center"/>
            </w:pPr>
            <w:r>
              <w:rPr>
                <w:sz w:val="17"/>
              </w:rPr>
              <w:t xml:space="preserve">4.1.3, 4.2.4</w:t>
            </w:r>
          </w:p>
        </w:tc>
      </w:tr>
      <w:tr>
        <w:trPr>
          <w:cantSplit/>
        </w:trPr>
        <w:tc>
          <w:tcPr>
            <w:tcW w:w="722" w:type="dxa"/>
          </w:tcPr>
          <w:p>
            <w:pPr>
              <w:pStyle w:val="Compact"/>
              <w:keepNext/>
              <w:keepLines/>
              <w:spacing w:before="0" w:after="0" w:line="240" w:lineRule="auto"/>
              <w:jc w:val="center"/>
            </w:pPr>
            <w:r>
              <w:rPr>
                <w:sz w:val="17"/>
              </w:rPr>
              <w:t xml:space="preserve">A.4</w:t>
            </w:r>
          </w:p>
        </w:tc>
        <w:tc>
          <w:tcPr>
            <w:tcW w:w="1714" w:type="dxa"/>
          </w:tcPr>
          <w:p>
            <w:pPr>
              <w:pStyle w:val="Compact"/>
              <w:keepNext/>
              <w:keepLines/>
              <w:spacing w:before="0" w:after="0" w:line="240" w:lineRule="auto"/>
              <w:jc w:val="left"/>
            </w:pPr>
            <w:r>
              <w:rPr>
                <w:sz w:val="17"/>
              </w:rPr>
              <w:t xml:space="preserve">Servicio de ingesta telemétrica</w:t>
            </w:r>
          </w:p>
        </w:tc>
        <w:tc>
          <w:tcPr>
            <w:tcW w:w="1353" w:type="dxa"/>
          </w:tcPr>
          <w:p>
            <w:pPr>
              <w:pStyle w:val="Compact"/>
              <w:keepNext/>
              <w:keepLines/>
              <w:spacing w:before="0" w:after="0" w:line="240" w:lineRule="auto"/>
              <w:jc w:val="left"/>
            </w:pPr>
            <w:r>
              <w:rPr>
                <w:sz w:val="17"/>
              </w:rPr>
              <w:t xml:space="preserve">Python 3.14, FastAPI</w:t>
            </w:r>
          </w:p>
        </w:tc>
        <w:tc>
          <w:tcPr>
            <w:tcW w:w="4420" w:type="dxa"/>
          </w:tcPr>
          <w:p>
            <w:pPr>
              <w:pStyle w:val="Compact"/>
              <w:keepNext/>
              <w:keepLines/>
              <w:spacing w:before="0" w:after="0" w:line="240" w:lineRule="auto"/>
              <w:jc w:val="left"/>
            </w:pPr>
            <w:r>
              <w:rPr>
                <w:sz w:val="17"/>
              </w:rPr>
              <w:t xml:space="preserve">Recibe de forma asíncrona las lecturas de precipitación y humedad del suelo y las persiste para su clasificación en estados</w:t>
            </w:r>
          </w:p>
        </w:tc>
        <w:tc>
          <w:tcPr>
            <w:tcW w:w="811" w:type="dxa"/>
          </w:tcPr>
          <w:p>
            <w:pPr>
              <w:pStyle w:val="Compact"/>
              <w:keepNext/>
              <w:keepLines/>
              <w:spacing w:before="0" w:after="0" w:line="240" w:lineRule="auto"/>
              <w:jc w:val="center"/>
            </w:pPr>
            <w:r>
              <w:rPr>
                <w:sz w:val="17"/>
              </w:rPr>
              <w:t xml:space="preserve">4.2.1</w:t>
            </w:r>
          </w:p>
        </w:tc>
      </w:tr>
      <w:tr>
        <w:trPr>
          <w:cantSplit/>
        </w:trPr>
        <w:tc>
          <w:tcPr>
            <w:tcW w:w="722" w:type="dxa"/>
          </w:tcPr>
          <w:p>
            <w:pPr>
              <w:pStyle w:val="Compact"/>
              <w:keepNext/>
              <w:keepLines/>
              <w:spacing w:before="0" w:after="0" w:line="240" w:lineRule="auto"/>
              <w:jc w:val="center"/>
            </w:pPr>
            <w:r>
              <w:rPr>
                <w:sz w:val="17"/>
              </w:rPr>
              <w:t xml:space="preserve">A.5</w:t>
            </w:r>
          </w:p>
        </w:tc>
        <w:tc>
          <w:tcPr>
            <w:tcW w:w="1714" w:type="dxa"/>
          </w:tcPr>
          <w:p>
            <w:pPr>
              <w:pStyle w:val="Compact"/>
              <w:keepNext/>
              <w:keepLines/>
              <w:spacing w:before="0" w:after="0" w:line="240" w:lineRule="auto"/>
              <w:jc w:val="left"/>
            </w:pPr>
            <w:r>
              <w:rPr>
                <w:sz w:val="17"/>
              </w:rPr>
              <w:t xml:space="preserve">Módulo de PDP (Bellman)</w:t>
            </w:r>
          </w:p>
        </w:tc>
        <w:tc>
          <w:tcPr>
            <w:tcW w:w="1353" w:type="dxa"/>
          </w:tcPr>
          <w:p>
            <w:pPr>
              <w:pStyle w:val="Compact"/>
              <w:keepNext/>
              <w:keepLines/>
              <w:spacing w:before="0" w:after="0" w:line="240" w:lineRule="auto"/>
              <w:jc w:val="left"/>
            </w:pPr>
            <w:r>
              <w:rPr>
                <w:sz w:val="17"/>
              </w:rPr>
              <w:t xml:space="preserve">Python 3.14</w:t>
            </w:r>
          </w:p>
        </w:tc>
        <w:tc>
          <w:tcPr>
            <w:tcW w:w="4420" w:type="dxa"/>
          </w:tcPr>
          <w:p>
            <w:pPr>
              <w:pStyle w:val="Compact"/>
              <w:keepNext/>
              <w:keepLines/>
              <w:spacing w:before="0" w:after="0" w:line="240" w:lineRule="auto"/>
              <w:jc w:val="left"/>
            </w:pPr>
            <w:r>
              <w:rPr>
                <w:sz w:val="17"/>
              </w:rPr>
              <w:t xml:space="preserve">Resuelve por inducción hacia atrás el MDP de tres etapas: calcula Q</w:t>
            </w:r>
            <w:r>
              <w:rPr>
                <w:sz w:val="17"/>
                <w:vertAlign w:val="subscript"/>
              </w:rPr>
              <w:t xml:space="preserve">t</w:t>
            </w:r>
            <w:r>
              <w:rPr>
                <w:sz w:val="17"/>
              </w:rPr>
              <w:t xml:space="preserve">, f</w:t>
            </w:r>
            <w:r>
              <w:rPr>
                <w:sz w:val="17"/>
                <w:vertAlign w:val="subscript"/>
              </w:rPr>
              <w:t xml:space="preserve">t</w:t>
            </w:r>
            <w:r>
              <w:rPr>
                <w:sz w:val="17"/>
              </w:rPr>
              <w:t xml:space="preserve"> </w:t>
            </w:r>
            <w:r>
              <w:rPr>
                <w:sz w:val="17"/>
              </w:rPr>
              <w:t xml:space="preserve">y la política óptima a partir de las tablas de probabilidades y costos</w:t>
            </w:r>
          </w:p>
        </w:tc>
        <w:tc>
          <w:tcPr>
            <w:tcW w:w="811" w:type="dxa"/>
          </w:tcPr>
          <w:p>
            <w:pPr>
              <w:pStyle w:val="Compact"/>
              <w:keepNext/>
              <w:keepLines/>
              <w:spacing w:before="0" w:after="0" w:line="240" w:lineRule="auto"/>
              <w:jc w:val="center"/>
            </w:pPr>
            <w:r>
              <w:rPr>
                <w:sz w:val="17"/>
              </w:rPr>
              <w:t xml:space="preserve">4.2.2</w:t>
            </w:r>
          </w:p>
        </w:tc>
      </w:tr>
      <w:tr>
        <w:trPr>
          <w:cantSplit/>
        </w:trPr>
        <w:tc>
          <w:tcPr>
            <w:tcW w:w="722" w:type="dxa"/>
          </w:tcPr>
          <w:p>
            <w:pPr>
              <w:pStyle w:val="Compact"/>
              <w:keepNext/>
              <w:keepLines/>
              <w:spacing w:before="0" w:after="0" w:line="240" w:lineRule="auto"/>
              <w:jc w:val="center"/>
            </w:pPr>
            <w:r>
              <w:rPr>
                <w:sz w:val="17"/>
              </w:rPr>
              <w:t xml:space="preserve">A.6</w:t>
            </w:r>
          </w:p>
        </w:tc>
        <w:tc>
          <w:tcPr>
            <w:tcW w:w="1714" w:type="dxa"/>
          </w:tcPr>
          <w:p>
            <w:pPr>
              <w:pStyle w:val="Compact"/>
              <w:keepNext/>
              <w:keepLines/>
              <w:spacing w:before="0" w:after="0" w:line="240" w:lineRule="auto"/>
              <w:jc w:val="left"/>
            </w:pPr>
            <w:r>
              <w:rPr>
                <w:sz w:val="17"/>
              </w:rPr>
              <w:t xml:space="preserve">Módulo PERT/CPM</w:t>
            </w:r>
          </w:p>
        </w:tc>
        <w:tc>
          <w:tcPr>
            <w:tcW w:w="1353" w:type="dxa"/>
          </w:tcPr>
          <w:p>
            <w:pPr>
              <w:pStyle w:val="Compact"/>
              <w:keepNext/>
              <w:keepLines/>
              <w:spacing w:before="0" w:after="0" w:line="240" w:lineRule="auto"/>
              <w:jc w:val="left"/>
            </w:pPr>
            <w:r>
              <w:rPr>
                <w:sz w:val="17"/>
              </w:rPr>
              <w:t xml:space="preserve">Python 3.14</w:t>
            </w:r>
          </w:p>
        </w:tc>
        <w:tc>
          <w:tcPr>
            <w:tcW w:w="4420" w:type="dxa"/>
          </w:tcPr>
          <w:p>
            <w:pPr>
              <w:pStyle w:val="Compact"/>
              <w:keepNext/>
              <w:keepLines/>
              <w:spacing w:before="0" w:after="0" w:line="240" w:lineRule="auto"/>
              <w:jc w:val="left"/>
            </w:pPr>
            <w:r>
              <w:rPr>
                <w:sz w:val="17"/>
              </w:rPr>
              <w:t xml:space="preserve">Calcula μ</w:t>
            </w:r>
            <w:r>
              <w:rPr>
                <w:sz w:val="17"/>
                <w:vertAlign w:val="subscript"/>
              </w:rPr>
              <w:t xml:space="preserve">i</w:t>
            </w:r>
            <w:r>
              <w:rPr>
                <w:sz w:val="17"/>
              </w:rPr>
              <w:t xml:space="preserve"> </w:t>
            </w:r>
            <w:r>
              <w:rPr>
                <w:sz w:val="17"/>
              </w:rPr>
              <w:t xml:space="preserve">y σ</w:t>
            </w:r>
            <w:r>
              <w:rPr>
                <w:sz w:val="17"/>
                <w:vertAlign w:val="subscript"/>
              </w:rPr>
              <w:t xml:space="preserve">i</w:t>
            </w:r>
            <w:r>
              <w:rPr>
                <w:sz w:val="17"/>
              </w:rPr>
              <w:t xml:space="preserve">², las pasadas hacia adelante y hacia atrás, la ruta crítica, σ</w:t>
            </w:r>
            <w:r>
              <w:rPr>
                <w:sz w:val="17"/>
                <w:vertAlign w:val="subscript"/>
              </w:rPr>
              <w:t xml:space="preserve">CP</w:t>
            </w:r>
            <w:r>
              <w:rPr>
                <w:sz w:val="17"/>
              </w:rPr>
              <w:t xml:space="preserve"> </w:t>
            </w:r>
            <w:r>
              <w:rPr>
                <w:sz w:val="17"/>
              </w:rPr>
              <w:t xml:space="preserve">y la probabilidad P(T ≤ T</w:t>
            </w:r>
            <w:r>
              <w:rPr>
                <w:sz w:val="17"/>
                <w:vertAlign w:val="subscript"/>
              </w:rPr>
              <w:t xml:space="preserve">target</w:t>
            </w:r>
            <w:r>
              <w:rPr>
                <w:sz w:val="17"/>
              </w:rPr>
              <w:t xml:space="preserve">)</w:t>
            </w:r>
          </w:p>
        </w:tc>
        <w:tc>
          <w:tcPr>
            <w:tcW w:w="811" w:type="dxa"/>
          </w:tcPr>
          <w:p>
            <w:pPr>
              <w:pStyle w:val="Compact"/>
              <w:keepNext/>
              <w:keepLines/>
              <w:spacing w:before="0" w:after="0" w:line="240" w:lineRule="auto"/>
              <w:jc w:val="center"/>
            </w:pPr>
            <w:r>
              <w:rPr>
                <w:sz w:val="17"/>
              </w:rPr>
              <w:t xml:space="preserve">4.2.3</w:t>
            </w:r>
          </w:p>
        </w:tc>
      </w:tr>
      <w:tr>
        <w:trPr>
          <w:cantSplit/>
        </w:trPr>
        <w:tc>
          <w:tcPr>
            <w:tcW w:w="722" w:type="dxa"/>
          </w:tcPr>
          <w:p>
            <w:pPr>
              <w:pStyle w:val="Compact"/>
              <w:keepNext/>
              <w:keepLines/>
              <w:spacing w:before="0" w:after="0" w:line="240" w:lineRule="auto"/>
              <w:jc w:val="center"/>
            </w:pPr>
            <w:r>
              <w:rPr>
                <w:sz w:val="17"/>
              </w:rPr>
              <w:t xml:space="preserve">A.7</w:t>
            </w:r>
          </w:p>
        </w:tc>
        <w:tc>
          <w:tcPr>
            <w:tcW w:w="1714" w:type="dxa"/>
          </w:tcPr>
          <w:p>
            <w:pPr>
              <w:pStyle w:val="Compact"/>
              <w:keepNext/>
              <w:keepLines/>
              <w:spacing w:before="0" w:after="0" w:line="240" w:lineRule="auto"/>
              <w:jc w:val="left"/>
            </w:pPr>
            <w:r>
              <w:rPr>
                <w:sz w:val="17"/>
              </w:rPr>
              <w:t xml:space="preserve">Módulo VRPTW y reoptimización</w:t>
            </w:r>
          </w:p>
        </w:tc>
        <w:tc>
          <w:tcPr>
            <w:tcW w:w="1353" w:type="dxa"/>
          </w:tcPr>
          <w:p>
            <w:pPr>
              <w:pStyle w:val="Compact"/>
              <w:keepNext/>
              <w:keepLines/>
              <w:spacing w:before="0" w:after="0" w:line="240" w:lineRule="auto"/>
              <w:jc w:val="left"/>
            </w:pPr>
            <w:r>
              <w:rPr>
                <w:sz w:val="17"/>
              </w:rPr>
              <w:t xml:space="preserve">Python 3.14, Google OR-Tools</w:t>
            </w:r>
          </w:p>
        </w:tc>
        <w:tc>
          <w:tcPr>
            <w:tcW w:w="4420" w:type="dxa"/>
          </w:tcPr>
          <w:p>
            <w:pPr>
              <w:pStyle w:val="Compact"/>
              <w:keepNext/>
              <w:keepLines/>
              <w:spacing w:before="0" w:after="0" w:line="240" w:lineRule="auto"/>
              <w:jc w:val="left"/>
            </w:pPr>
            <w:r>
              <w:rPr>
                <w:sz w:val="17"/>
              </w:rPr>
              <w:t xml:space="preserve">Construye el modelo con dimensiones de tiempo y capacidad, lo resuelve con Guided Local Search y recalcula ante un bloqueo</w:t>
            </w:r>
          </w:p>
        </w:tc>
        <w:tc>
          <w:tcPr>
            <w:tcW w:w="811" w:type="dxa"/>
          </w:tcPr>
          <w:p>
            <w:pPr>
              <w:pStyle w:val="Compact"/>
              <w:keepNext/>
              <w:keepLines/>
              <w:spacing w:before="0" w:after="0" w:line="240" w:lineRule="auto"/>
              <w:jc w:val="center"/>
            </w:pPr>
            <w:r>
              <w:rPr>
                <w:sz w:val="17"/>
              </w:rPr>
              <w:t xml:space="preserve">4.2.4</w:t>
            </w:r>
          </w:p>
        </w:tc>
      </w:tr>
      <w:tr>
        <w:trPr>
          <w:cantSplit/>
        </w:trPr>
        <w:tc>
          <w:tcPr>
            <w:tcW w:w="722" w:type="dxa"/>
          </w:tcPr>
          <w:p>
            <w:pPr>
              <w:pStyle w:val="Compact"/>
              <w:keepNext/>
              <w:keepLines/>
              <w:spacing w:before="0" w:after="0" w:line="240" w:lineRule="auto"/>
              <w:jc w:val="center"/>
            </w:pPr>
            <w:r>
              <w:rPr>
                <w:sz w:val="17"/>
              </w:rPr>
              <w:t xml:space="preserve">A.8</w:t>
            </w:r>
          </w:p>
        </w:tc>
        <w:tc>
          <w:tcPr>
            <w:tcW w:w="1714" w:type="dxa"/>
          </w:tcPr>
          <w:p>
            <w:pPr>
              <w:pStyle w:val="Compact"/>
              <w:keepNext/>
              <w:keepLines/>
              <w:spacing w:before="0" w:after="0" w:line="240" w:lineRule="auto"/>
              <w:jc w:val="left"/>
            </w:pPr>
            <w:r>
              <w:rPr>
                <w:sz w:val="17"/>
              </w:rPr>
              <w:t xml:space="preserve">Orquestación del motor analítico</w:t>
            </w:r>
          </w:p>
        </w:tc>
        <w:tc>
          <w:tcPr>
            <w:tcW w:w="1353" w:type="dxa"/>
          </w:tcPr>
          <w:p>
            <w:pPr>
              <w:pStyle w:val="Compact"/>
              <w:keepNext/>
              <w:keepLines/>
              <w:spacing w:before="0" w:after="0" w:line="240" w:lineRule="auto"/>
              <w:jc w:val="left"/>
            </w:pPr>
            <w:r>
              <w:rPr>
                <w:sz w:val="17"/>
              </w:rPr>
              <w:t xml:space="preserve">Python 3.14</w:t>
            </w:r>
          </w:p>
        </w:tc>
        <w:tc>
          <w:tcPr>
            <w:tcW w:w="4420" w:type="dxa"/>
          </w:tcPr>
          <w:p>
            <w:pPr>
              <w:pStyle w:val="Compact"/>
              <w:keepNext/>
              <w:keepLines/>
              <w:spacing w:before="0" w:after="0" w:line="240" w:lineRule="auto"/>
              <w:jc w:val="left"/>
            </w:pPr>
            <w:r>
              <w:rPr>
                <w:sz w:val="17"/>
              </w:rPr>
              <w:t xml:space="preserve">Ejecuta las tres fases en secuencia y transmite las variables de interfaz (política, μ</w:t>
            </w:r>
            <w:r>
              <w:rPr>
                <w:sz w:val="17"/>
                <w:vertAlign w:val="subscript"/>
              </w:rPr>
              <w:t xml:space="preserve">CP</w:t>
            </w:r>
            <w:r>
              <w:rPr>
                <w:sz w:val="17"/>
              </w:rPr>
              <w:t xml:space="preserve"> </w:t>
            </w:r>
            <w:r>
              <w:rPr>
                <w:sz w:val="17"/>
              </w:rPr>
              <w:t xml:space="preserve">y T</w:t>
            </w:r>
            <w:r>
              <w:rPr>
                <w:sz w:val="17"/>
                <w:vertAlign w:val="subscript"/>
              </w:rPr>
              <w:t xml:space="preserve">0</w:t>
            </w:r>
            <w:r>
              <w:rPr>
                <w:sz w:val="17"/>
              </w:rPr>
              <w:t xml:space="preserve">, rutas)</w:t>
            </w:r>
          </w:p>
        </w:tc>
        <w:tc>
          <w:tcPr>
            <w:tcW w:w="811" w:type="dxa"/>
          </w:tcPr>
          <w:p>
            <w:pPr>
              <w:pStyle w:val="Compact"/>
              <w:keepNext/>
              <w:keepLines/>
              <w:spacing w:before="0" w:after="0" w:line="240" w:lineRule="auto"/>
              <w:jc w:val="center"/>
            </w:pPr>
            <w:r>
              <w:rPr>
                <w:sz w:val="17"/>
              </w:rPr>
              <w:t xml:space="preserve">4.2.5</w:t>
            </w:r>
          </w:p>
        </w:tc>
      </w:tr>
      <w:tr>
        <w:trPr>
          <w:cantSplit/>
        </w:trPr>
        <w:tc>
          <w:tcPr>
            <w:tcW w:w="722" w:type="dxa"/>
          </w:tcPr>
          <w:p>
            <w:pPr>
              <w:pStyle w:val="Compact"/>
              <w:keepLines/>
              <w:spacing w:before="0" w:after="0" w:line="240" w:lineRule="auto"/>
              <w:jc w:val="center"/>
            </w:pPr>
            <w:r>
              <w:rPr>
                <w:sz w:val="17"/>
              </w:rPr>
              <w:t xml:space="preserve">A.9</w:t>
            </w:r>
          </w:p>
        </w:tc>
        <w:tc>
          <w:tcPr>
            <w:tcW w:w="1714" w:type="dxa"/>
          </w:tcPr>
          <w:p>
            <w:pPr>
              <w:pStyle w:val="Compact"/>
              <w:keepLines/>
              <w:spacing w:before="0" w:after="0" w:line="240" w:lineRule="auto"/>
              <w:jc w:val="left"/>
            </w:pPr>
            <w:r>
              <w:rPr>
                <w:sz w:val="17"/>
              </w:rPr>
              <w:t xml:space="preserve">Dashboard cartográfico</w:t>
            </w:r>
          </w:p>
        </w:tc>
        <w:tc>
          <w:tcPr>
            <w:tcW w:w="1353" w:type="dxa"/>
          </w:tcPr>
          <w:p>
            <w:pPr>
              <w:pStyle w:val="Compact"/>
              <w:keepLines/>
              <w:spacing w:before="0" w:after="0" w:line="240" w:lineRule="auto"/>
              <w:jc w:val="left"/>
            </w:pPr>
            <w:r>
              <w:rPr>
                <w:sz w:val="17"/>
              </w:rPr>
              <w:t xml:space="preserve">React 19, Leaflet</w:t>
            </w:r>
          </w:p>
        </w:tc>
        <w:tc>
          <w:tcPr>
            <w:tcW w:w="4420" w:type="dxa"/>
          </w:tcPr>
          <w:p>
            <w:pPr>
              <w:pStyle w:val="Compact"/>
              <w:keepLines/>
              <w:spacing w:before="0" w:after="0" w:line="240" w:lineRule="auto"/>
              <w:jc w:val="left"/>
            </w:pPr>
            <w:r>
              <w:rPr>
                <w:sz w:val="17"/>
              </w:rPr>
              <w:t xml:space="preserve">Visualiza cuencas, quebradas activas, estado de las vías y hojas de ruta de los convoyes</w:t>
            </w:r>
          </w:p>
        </w:tc>
        <w:tc>
          <w:tcPr>
            <w:tcW w:w="811" w:type="dxa"/>
          </w:tcPr>
          <w:p>
            <w:pPr>
              <w:pStyle w:val="Compact"/>
              <w:keepLines/>
              <w:spacing w:before="0" w:after="0" w:line="240" w:lineRule="auto"/>
              <w:jc w:val="center"/>
            </w:pPr>
            <w:r>
              <w:rPr>
                <w:sz w:val="17"/>
              </w:rPr>
              <w:t xml:space="preserve">4.2.1</w:t>
            </w:r>
          </w:p>
        </w:tc>
      </w:tr>
    </w:tbl>
    <w:bookmarkEnd w:id="99"/>
    <w:sectPr>
      <w:footerReference w:type="default" r:id="rId9"/>
      <w:pgSz w:h="16838" w:w="11906"/>
      <w:pgMar w:bottom="1440" w:left="1440" w:right="1440" w:top="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Documento"/>
      <w:pBdr>
        <w:top w:val="single" w:sz="4" w:space="4" w:color="9C9B94"/>
      </w:pBdr>
      <w:jc w:val="center"/>
    </w:pPr>
    <w:r>
      <w:rPr>
        <w:rFonts w:ascii="Times New Roman" w:hAnsi="Times New Roman"/>
        <w:sz w:val="18"/>
      </w:rPr>
      <w:t xml:space="preserve">Universidad Nacional de Cajamarca | GeoAlert-VRP — Página </w:t>
    </w: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s-PE" w:val="es-PE"/>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jc w:val="both"/>
    </w:pPr>
    <w:rPr>
      <w:rFonts w:ascii="Times New Roman" w:cs="Times New Roman" w:eastAsia="Times New Roman" w:hAnsi="Times New Roman"/>
      <w:color w:val="1A1A19"/>
      <w:sz w:val="22"/>
    </w:rPr>
  </w:style>
  <w:style w:styleId="BodyText" w:type="paragraph">
    <w:name w:val="Body Text"/>
    <w:basedOn w:val="Normal"/>
    <w:link w:val="BodyTextChar"/>
    <w:qFormat/>
    <w:pPr>
      <w:widowControl/>
      <w:spacing w:after="120" w:before="0" w:line="276" w:lineRule="auto"/>
      <w:jc w:val="both"/>
    </w:pPr>
    <w:rPr>
      <w:rFonts w:ascii="Times New Roman" w:cs="Times New Roman" w:eastAsia="Times New Roman" w:hAnsi="Times New Roman"/>
      <w:color w:val="1A1A19"/>
      <w:sz w:val="22"/>
    </w:rPr>
  </w:style>
  <w:style w:customStyle="1" w:styleId="FirstParagraph" w:type="paragraph">
    <w:name w:val="First Paragraph"/>
    <w:basedOn w:val="BodyText"/>
    <w:next w:val="BodyText"/>
    <w:qFormat/>
    <w:pPr>
      <w:widowControl/>
      <w:spacing w:after="120" w:before="0" w:line="276" w:lineRule="auto"/>
      <w:jc w:val="both"/>
    </w:pPr>
    <w:rPr>
      <w:rFonts w:ascii="Times New Roman" w:cs="Times New Roman" w:eastAsia="Times New Roman" w:hAnsi="Times New Roman"/>
      <w:color w:val="1A1A19"/>
      <w:sz w:val="22"/>
    </w:rPr>
  </w:style>
  <w:style w:customStyle="1" w:styleId="Compact" w:type="paragraph">
    <w:name w:val="Compact"/>
    <w:basedOn w:val="BodyText"/>
    <w:qFormat/>
    <w:pPr>
      <w:widowControl/>
      <w:spacing w:after="60" w:before="0" w:line="264" w:lineRule="auto"/>
      <w:jc w:val="both"/>
    </w:pPr>
    <w:rPr>
      <w:rFonts w:ascii="Times New Roman" w:cs="Times New Roman" w:eastAsia="Times New Roman" w:hAnsi="Times New Roman"/>
      <w:color w:val="1A1A19"/>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pBdr>
        <w:bottom w:color="9C9B94" w:space="2" w:sz="6" w:val="single"/>
      </w:pBdr>
      <w:spacing w:after="160" w:before="320" w:line="264" w:lineRule="auto"/>
      <w:jc w:val="left"/>
      <w:outlineLvl w:val="0"/>
    </w:pPr>
    <w:rPr>
      <w:rFonts w:ascii="Times New Roman" w:cs="Times New Roman" w:eastAsia="Times New Roman" w:hAnsi="Times New Roman"/>
      <w:b/>
      <w:bCs/>
      <w:i w:val="0"/>
      <w:caps/>
      <w:color w:val="1A1A19"/>
      <w:sz w:val="26"/>
      <w:szCs w:val="32"/>
    </w:rPr>
  </w:style>
  <w:style w:styleId="Heading2" w:type="paragraph">
    <w:name w:val="Heading 2"/>
    <w:basedOn w:val="Normal"/>
    <w:next w:val="BodyText"/>
    <w:uiPriority w:val="9"/>
    <w:unhideWhenUsed/>
    <w:qFormat/>
    <w:pPr>
      <w:keepNext/>
      <w:keepLines/>
      <w:widowControl/>
      <w:spacing w:after="100" w:before="240" w:line="264" w:lineRule="auto"/>
      <w:jc w:val="left"/>
      <w:outlineLvl w:val="1"/>
    </w:pPr>
    <w:rPr>
      <w:rFonts w:ascii="Times New Roman" w:cs="Times New Roman" w:eastAsia="Times New Roman" w:hAnsi="Times New Roman"/>
      <w:b/>
      <w:bCs/>
      <w:i w:val="0"/>
      <w:caps w:val="0"/>
      <w:color w:val="1A1A19"/>
      <w:sz w:val="24"/>
      <w:szCs w:val="28"/>
    </w:rPr>
  </w:style>
  <w:style w:styleId="Heading3" w:type="paragraph">
    <w:name w:val="Heading 3"/>
    <w:basedOn w:val="Normal"/>
    <w:next w:val="BodyText"/>
    <w:uiPriority w:val="9"/>
    <w:unhideWhenUsed/>
    <w:qFormat/>
    <w:pPr>
      <w:keepNext/>
      <w:keepLines/>
      <w:widowControl/>
      <w:spacing w:after="80" w:before="200" w:line="264" w:lineRule="auto"/>
      <w:jc w:val="left"/>
      <w:outlineLvl w:val="2"/>
    </w:pPr>
    <w:rPr>
      <w:rFonts w:ascii="Times New Roman" w:cs="Times New Roman" w:eastAsia="Times New Roman" w:hAnsi="Times New Roman"/>
      <w:b/>
      <w:bCs/>
      <w:i/>
      <w:caps w:val="0"/>
      <w:color w:val="1A1A19"/>
      <w:sz w:val="23"/>
      <w:szCs w:val="24"/>
    </w:rPr>
  </w:style>
  <w:style w:styleId="Heading4" w:type="paragraph">
    <w:name w:val="Heading 4"/>
    <w:basedOn w:val="Normal"/>
    <w:next w:val="BodyText"/>
    <w:uiPriority w:val="9"/>
    <w:unhideWhenUsed/>
    <w:qFormat/>
    <w:pPr>
      <w:keepNext/>
      <w:keepLines/>
      <w:widowControl/>
      <w:spacing w:after="60" w:before="160" w:line="264" w:lineRule="auto"/>
      <w:jc w:val="left"/>
      <w:outlineLvl w:val="3"/>
    </w:pPr>
    <w:rPr>
      <w:rFonts w:ascii="Times New Roman" w:cs="Times New Roman" w:eastAsia="Times New Roman" w:hAnsi="Times New Roman"/>
      <w:b/>
      <w:bCs/>
      <w:i/>
      <w:caps w:val="0"/>
      <w:color w:val="1A1A19"/>
      <w:sz w:val="22"/>
      <w:szCs w:val="24"/>
    </w:rPr>
  </w:style>
  <w:style w:styleId="Heading5" w:type="paragraph">
    <w:name w:val="Heading 5"/>
    <w:basedOn w:val="Normal"/>
    <w:next w:val="BodyText"/>
    <w:uiPriority w:val="9"/>
    <w:unhideWhenUsed/>
    <w:qFormat/>
    <w:pPr>
      <w:keepNext/>
      <w:keepLines/>
      <w:widowControl/>
      <w:spacing w:after="60" w:before="160" w:line="264" w:lineRule="auto"/>
      <w:jc w:val="left"/>
      <w:outlineLvl w:val="4"/>
    </w:pPr>
    <w:rPr>
      <w:rFonts w:ascii="Times New Roman" w:cs="Times New Roman" w:eastAsia="Times New Roman" w:hAnsi="Times New Roman"/>
      <w:b/>
      <w:i/>
      <w:iCs/>
      <w:caps w:val="0"/>
      <w:color w:val="1A1A19"/>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keepLines/>
      <w:widowControl/>
      <w:spacing w:after="80" w:before="200" w:line="252" w:lineRule="auto"/>
      <w:jc w:val="left"/>
    </w:pPr>
    <w:rPr>
      <w:rFonts w:ascii="Times New Roman" w:cs="Times New Roman" w:eastAsia="Times New Roman" w:hAnsi="Times New Roman"/>
      <w:b w:val="0"/>
      <w:i w:val="0"/>
      <w:color w:val="1A1A19"/>
      <w:sz w:val="20"/>
    </w:rPr>
  </w:style>
  <w:style w:customStyle="1" w:styleId="ImageCaption" w:type="paragraph">
    <w:name w:val="Image Caption"/>
    <w:basedOn w:val="Caption"/>
    <w:pPr>
      <w:keepLines/>
      <w:widowControl/>
      <w:spacing w:after="240" w:before="80" w:line="252" w:lineRule="auto"/>
      <w:jc w:val="center"/>
    </w:pPr>
    <w:rPr>
      <w:rFonts w:ascii="Times New Roman" w:cs="Times New Roman" w:eastAsia="Times New Roman" w:hAnsi="Times New Roman"/>
      <w:b w:val="0"/>
      <w:i w:val="0"/>
      <w:color w:val="1A1A19"/>
      <w:sz w:val="20"/>
    </w:rPr>
  </w:style>
  <w:style w:customStyle="1" w:styleId="Figure" w:type="paragraph">
    <w:name w:val="Figure"/>
    <w:basedOn w:val="Normal"/>
    <w:pPr>
      <w:keepNext/>
      <w:widowControl/>
      <w:spacing w:after="0" w:before="160" w:line="240" w:lineRule="auto"/>
      <w:jc w:val="center"/>
    </w:pPr>
    <w:rPr>
      <w:rFonts w:ascii="Times New Roman" w:cs="Times New Roman" w:eastAsia="Times New Roman" w:hAnsi="Times New Roman"/>
      <w:color w:val="1A1A19"/>
      <w:sz w:val="22"/>
    </w:rPr>
  </w:style>
  <w:style w:customStyle="1" w:styleId="CaptionedFigure" w:type="paragraph">
    <w:name w:val="Captioned Figure"/>
    <w:basedOn w:val="Figure"/>
    <w:pPr>
      <w:keepNext/>
      <w:widowControl/>
      <w:spacing w:after="0" w:before="160" w:line="240" w:lineRule="auto"/>
      <w:jc w:val="center"/>
    </w:pPr>
    <w:rPr>
      <w:rFonts w:ascii="Times New Roman" w:cs="Times New Roman" w:eastAsia="Times New Roman" w:hAnsi="Times New Roman"/>
      <w:color w:val="1A1A19"/>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9A"/>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ortadaUniv" w:type="paragraph">
    <w:name w:val="PortadaUniv"/>
    <w:basedOn w:val="Normal"/>
    <w:pPr>
      <w:widowControl/>
      <w:spacing w:after="40" w:before="120" w:line="276" w:lineRule="auto"/>
      <w:jc w:val="center"/>
    </w:pPr>
    <w:rPr>
      <w:rFonts w:ascii="Times New Roman" w:cs="Times New Roman" w:eastAsia="Times New Roman" w:hAnsi="Times New Roman"/>
      <w:b/>
      <w:i w:val="0"/>
      <w:color w:val="1A1A19"/>
      <w:sz w:val="30"/>
    </w:rPr>
  </w:style>
  <w:style w:customStyle="1" w:styleId="PortadaFac" w:type="paragraph">
    <w:name w:val="PortadaFac"/>
    <w:basedOn w:val="Normal"/>
    <w:pPr>
      <w:widowControl/>
      <w:spacing w:after="40" w:before="0" w:line="276" w:lineRule="auto"/>
      <w:jc w:val="center"/>
    </w:pPr>
    <w:rPr>
      <w:rFonts w:ascii="Times New Roman" w:cs="Times New Roman" w:eastAsia="Times New Roman" w:hAnsi="Times New Roman"/>
      <w:b/>
      <w:i w:val="0"/>
      <w:color w:val="1A1A19"/>
      <w:sz w:val="25"/>
    </w:rPr>
  </w:style>
  <w:style w:customStyle="1" w:styleId="PortadaEsc" w:type="paragraph">
    <w:name w:val="PortadaEsc"/>
    <w:basedOn w:val="Normal"/>
    <w:pPr>
      <w:widowControl/>
      <w:spacing w:after="280" w:before="0" w:line="276" w:lineRule="auto"/>
      <w:jc w:val="center"/>
    </w:pPr>
    <w:rPr>
      <w:rFonts w:ascii="Times New Roman" w:cs="Times New Roman" w:eastAsia="Times New Roman" w:hAnsi="Times New Roman"/>
      <w:b/>
      <w:i w:val="0"/>
      <w:color w:val="1A1A19"/>
      <w:sz w:val="23"/>
    </w:rPr>
  </w:style>
  <w:style w:customStyle="1" w:styleId="PortadaAsig" w:type="paragraph">
    <w:name w:val="PortadaAsig"/>
    <w:basedOn w:val="Normal"/>
    <w:pPr>
      <w:widowControl/>
      <w:spacing w:after="40" w:before="80" w:line="276" w:lineRule="auto"/>
      <w:jc w:val="center"/>
    </w:pPr>
    <w:rPr>
      <w:rFonts w:ascii="Times New Roman" w:cs="Times New Roman" w:eastAsia="Times New Roman" w:hAnsi="Times New Roman"/>
      <w:b/>
      <w:i w:val="0"/>
      <w:color w:val="1A1A19"/>
      <w:sz w:val="23"/>
    </w:rPr>
  </w:style>
  <w:style w:customStyle="1" w:styleId="PortadaPeriodo" w:type="paragraph">
    <w:name w:val="PortadaPeriodo"/>
    <w:basedOn w:val="Normal"/>
    <w:pPr>
      <w:widowControl/>
      <w:spacing w:after="520" w:before="0" w:line="276" w:lineRule="auto"/>
      <w:jc w:val="center"/>
    </w:pPr>
    <w:rPr>
      <w:rFonts w:ascii="Times New Roman" w:cs="Times New Roman" w:eastAsia="Times New Roman" w:hAnsi="Times New Roman"/>
      <w:b w:val="0"/>
      <w:i/>
      <w:color w:val="1A1A19"/>
      <w:sz w:val="21"/>
    </w:rPr>
  </w:style>
  <w:style w:customStyle="1" w:styleId="PortadaTitulo" w:type="paragraph">
    <w:name w:val="PortadaTitulo"/>
    <w:basedOn w:val="Normal"/>
    <w:pPr>
      <w:widowControl/>
      <w:spacing w:after="160" w:before="280" w:line="288" w:lineRule="auto"/>
      <w:jc w:val="center"/>
    </w:pPr>
    <w:rPr>
      <w:rFonts w:ascii="Times New Roman" w:cs="Times New Roman" w:eastAsia="Times New Roman" w:hAnsi="Times New Roman"/>
      <w:b/>
      <w:i w:val="0"/>
      <w:color w:val="1A1A19"/>
      <w:sz w:val="36"/>
    </w:rPr>
  </w:style>
  <w:style w:customStyle="1" w:styleId="PortadaSubtitulo" w:type="paragraph">
    <w:name w:val="PortadaSubtitulo"/>
    <w:basedOn w:val="Normal"/>
    <w:pPr>
      <w:widowControl/>
      <w:spacing w:after="560" w:before="0" w:line="288" w:lineRule="auto"/>
      <w:jc w:val="center"/>
    </w:pPr>
    <w:rPr>
      <w:rFonts w:ascii="Times New Roman" w:cs="Times New Roman" w:eastAsia="Times New Roman" w:hAnsi="Times New Roman"/>
      <w:b w:val="0"/>
      <w:i/>
      <w:color w:val="1A1A19"/>
      <w:sz w:val="24"/>
    </w:rPr>
  </w:style>
  <w:style w:customStyle="1" w:styleId="PortadaFecha" w:type="paragraph">
    <w:name w:val="PortadaFecha"/>
    <w:basedOn w:val="Normal"/>
    <w:pPr>
      <w:widowControl/>
      <w:spacing w:after="0" w:before="600" w:line="276" w:lineRule="auto"/>
      <w:jc w:val="center"/>
    </w:pPr>
    <w:rPr>
      <w:rFonts w:ascii="Times New Roman" w:cs="Times New Roman" w:eastAsia="Times New Roman" w:hAnsi="Times New Roman"/>
      <w:b/>
      <w:i w:val="0"/>
      <w:color w:val="1A1A19"/>
      <w:sz w:val="22"/>
    </w:rPr>
  </w:style>
  <w:style w:customStyle="1" w:styleId="Resumen" w:type="paragraph">
    <w:name w:val="Resumen"/>
    <w:basedOn w:val="Normal"/>
    <w:pPr>
      <w:widowControl/>
      <w:spacing w:after="160" w:before="0" w:line="276" w:lineRule="auto"/>
      <w:jc w:val="both"/>
    </w:pPr>
    <w:rPr>
      <w:rFonts w:ascii="Times New Roman" w:cs="Times New Roman" w:eastAsia="Times New Roman" w:hAnsi="Times New Roman"/>
      <w:b w:val="0"/>
      <w:i w:val="0"/>
      <w:color w:val="1A1A19"/>
      <w:sz w:val="22"/>
    </w:rPr>
  </w:style>
  <w:style w:customStyle="1" w:styleId="PalabrasClave" w:type="paragraph">
    <w:name w:val="PalabrasClave"/>
    <w:basedOn w:val="Normal"/>
    <w:pPr>
      <w:widowControl/>
      <w:spacing w:after="120" w:before="0" w:line="276" w:lineRule="auto"/>
      <w:jc w:val="both"/>
    </w:pPr>
    <w:rPr>
      <w:rFonts w:ascii="Times New Roman" w:cs="Times New Roman" w:eastAsia="Times New Roman" w:hAnsi="Times New Roman"/>
      <w:b w:val="0"/>
      <w:i w:val="0"/>
      <w:color w:val="1A1A19"/>
      <w:sz w:val="22"/>
    </w:rPr>
  </w:style>
  <w:style w:customStyle="1" w:styleId="Etiqueta" w:type="paragraph">
    <w:name w:val="Etiqueta"/>
    <w:basedOn w:val="Normal"/>
    <w:pPr>
      <w:keepNext/>
      <w:widowControl/>
      <w:spacing w:after="60" w:before="200" w:line="276" w:lineRule="auto"/>
      <w:jc w:val="left"/>
    </w:pPr>
    <w:rPr>
      <w:rFonts w:ascii="Times New Roman" w:cs="Times New Roman" w:eastAsia="Times New Roman" w:hAnsi="Times New Roman"/>
      <w:b/>
      <w:i w:val="0"/>
      <w:color w:val="1F4E9A"/>
      <w:sz w:val="22"/>
    </w:rPr>
  </w:style>
  <w:style w:customStyle="1" w:styleId="Intuicion" w:type="paragraph">
    <w:name w:val="Intuicion"/>
    <w:basedOn w:val="Normal"/>
    <w:pPr>
      <w:widowControl/>
      <w:pBdr>
        <w:left w:color="2A78D6" w:space="8" w:sz="24" w:val="single"/>
      </w:pBdr>
      <w:shd w:color="auto" w:fill="F1F5FB" w:val="clear"/>
      <w:spacing w:after="160" w:before="40" w:line="276" w:lineRule="auto"/>
      <w:ind w:left="170"/>
      <w:jc w:val="both"/>
    </w:pPr>
    <w:rPr>
      <w:rFonts w:ascii="Times New Roman" w:cs="Times New Roman" w:eastAsia="Times New Roman" w:hAnsi="Times New Roman"/>
      <w:b w:val="0"/>
      <w:i w:val="0"/>
      <w:color w:val="1A1A19"/>
      <w:sz w:val="21"/>
    </w:rPr>
  </w:style>
  <w:style w:customStyle="1" w:styleId="Referencia" w:type="paragraph">
    <w:name w:val="Referencia"/>
    <w:basedOn w:val="Normal"/>
    <w:pPr>
      <w:widowControl/>
      <w:tabs>
        <w:tab w:pos="567" w:val="left"/>
      </w:tabs>
      <w:spacing w:after="80" w:before="0" w:line="252" w:lineRule="auto"/>
      <w:ind w:hanging="567" w:left="567"/>
      <w:jc w:val="left"/>
    </w:pPr>
    <w:rPr>
      <w:rFonts w:ascii="Times New Roman" w:cs="Times New Roman" w:eastAsia="Times New Roman" w:hAnsi="Times New Roman"/>
      <w:b w:val="0"/>
      <w:i w:val="0"/>
      <w:color w:val="1A1A19"/>
      <w:sz w:val="20"/>
    </w:rPr>
  </w:style>
  <w:style w:customStyle="1" w:styleId="PieDocumento" w:type="paragraph">
    <w:name w:val="PieDocumento"/>
    <w:basedOn w:val="Normal"/>
    <w:pPr>
      <w:widowControl/>
      <w:spacing w:after="0" w:before="0" w:line="240" w:lineRule="auto"/>
      <w:jc w:val="center"/>
    </w:pPr>
    <w:rPr>
      <w:rFonts w:ascii="Times New Roman" w:cs="Times New Roman" w:eastAsia="Times New Roman" w:hAnsi="Times New Roman"/>
      <w:b w:val="0"/>
      <w:i w:val="0"/>
      <w:color w:val="1A1A19"/>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 Id="rId39" Type="http://schemas.openxmlformats.org/officeDocument/2006/relationships/image" Target="media/rId39.png"/><Relationship Id="rId43" Type="http://schemas.openxmlformats.org/officeDocument/2006/relationships/image" Target="media/rId43.png"/><Relationship Id="rId81" Type="http://schemas.openxmlformats.org/officeDocument/2006/relationships/hyperlink" Target="http://athenasc.com/dpbook.html" TargetMode="External"/><Relationship Id="rId74" Type="http://schemas.openxmlformats.org/officeDocument/2006/relationships/hyperlink" Target="https://andina.pe/agencia/noticia-ingemmet-identifica-peligros-geologicos-lambayeque-y-cajamarca-728087.aspx" TargetMode="External"/><Relationship Id="rId93" Type="http://schemas.openxmlformats.org/officeDocument/2006/relationships/hyperlink" Target="https://andina.pe/ingles/noticia-aprueban-norma-fortalecera-gestion-integrada-y-sostenible-recursos-hidricos-852621.aspx" TargetMode="External"/><Relationship Id="rId71" Type="http://schemas.openxmlformats.org/officeDocument/2006/relationships/hyperlink" Target="https://busquedas.elperuano.pe/normaslegales/decreto-supremo-que-aprueba-el-plan-nacional-de-gestion-del-decreto-supremo-n-115-2022-pcm-2104793-1/" TargetMode="External"/><Relationship Id="rId80" Type="http://schemas.openxmlformats.org/officeDocument/2006/relationships/hyperlink" Target="https://developers.google.com/optimization" TargetMode="External"/><Relationship Id="rId89" Type="http://schemas.openxmlformats.org/officeDocument/2006/relationships/hyperlink" Target="https://developers.google.com/optimization/routing/routing_options" TargetMode="External"/><Relationship Id="rId86" Type="http://schemas.openxmlformats.org/officeDocument/2006/relationships/hyperlink" Target="https://developers.google.com/optimization/routing/vrptw" TargetMode="External"/><Relationship Id="rId51" Type="http://schemas.openxmlformats.org/officeDocument/2006/relationships/hyperlink" Target="https://digitallibrary.un.org/record/3939847" TargetMode="External"/><Relationship Id="rId75" Type="http://schemas.openxmlformats.org/officeDocument/2006/relationships/hyperlink" Target="https://docs.python.org/3.14/" TargetMode="External"/><Relationship Id="rId59" Type="http://schemas.openxmlformats.org/officeDocument/2006/relationships/hyperlink" Target="https://doi.org/10.1002/9780470316887" TargetMode="External"/><Relationship Id="rId65" Type="http://schemas.openxmlformats.org/officeDocument/2006/relationships/hyperlink" Target="https://doi.org/10.1007/s00382-018-4466-y" TargetMode="External"/><Relationship Id="rId56" Type="http://schemas.openxmlformats.org/officeDocument/2006/relationships/hyperlink" Target="https://doi.org/10.1016/0377-2217(95)00050-X" TargetMode="External"/><Relationship Id="rId85" Type="http://schemas.openxmlformats.org/officeDocument/2006/relationships/hyperlink" Target="https://doi.org/10.1016/S0377-2217(03)00377-1" TargetMode="External"/><Relationship Id="rId87" Type="http://schemas.openxmlformats.org/officeDocument/2006/relationships/hyperlink" Target="https://doi.org/10.1016/S0377-2217(98)00099-X" TargetMode="External"/><Relationship Id="rId54" Type="http://schemas.openxmlformats.org/officeDocument/2006/relationships/hyperlink" Target="https://doi.org/10.1016/j.ejor.2005.05.016" TargetMode="External"/><Relationship Id="rId58" Type="http://schemas.openxmlformats.org/officeDocument/2006/relationships/hyperlink" Target="https://doi.org/10.1016/j.ejor.2012.08.015" TargetMode="External"/><Relationship Id="rId55" Type="http://schemas.openxmlformats.org/officeDocument/2006/relationships/hyperlink" Target="https://doi.org/10.1016/j.seps.2011.04.004" TargetMode="External"/><Relationship Id="rId68" Type="http://schemas.openxmlformats.org/officeDocument/2006/relationships/hyperlink" Target="https://doi.org/10.1029/97RG00426" TargetMode="External"/><Relationship Id="rId88" Type="http://schemas.openxmlformats.org/officeDocument/2006/relationships/hyperlink" Target="https://doi.org/10.1057/palgrave.jors.2601319" TargetMode="External"/><Relationship Id="rId53" Type="http://schemas.openxmlformats.org/officeDocument/2006/relationships/hyperlink" Target="https://doi.org/10.1057/palgrave.jors.2602125" TargetMode="External"/><Relationship Id="rId64" Type="http://schemas.openxmlformats.org/officeDocument/2006/relationships/hyperlink" Target="https://doi.org/10.1137/1.9781611973594" TargetMode="External"/><Relationship Id="rId62" Type="http://schemas.openxmlformats.org/officeDocument/2006/relationships/hyperlink" Target="https://doi.org/10.1145/1460299.1460318" TargetMode="External"/><Relationship Id="rId84" Type="http://schemas.openxmlformats.org/officeDocument/2006/relationships/hyperlink" Target="https://doi.org/10.1145/321043.321046" TargetMode="External"/><Relationship Id="rId91" Type="http://schemas.openxmlformats.org/officeDocument/2006/relationships/hyperlink" Target="https://doi.org/10.1145/362384.362685" TargetMode="External"/><Relationship Id="rId63" Type="http://schemas.openxmlformats.org/officeDocument/2006/relationships/hyperlink" Target="https://doi.org/10.1287/opre.35.2.254" TargetMode="External"/><Relationship Id="rId61" Type="http://schemas.openxmlformats.org/officeDocument/2006/relationships/hyperlink" Target="https://doi.org/10.1287/opre.7.5.646" TargetMode="External"/><Relationship Id="rId57" Type="http://schemas.openxmlformats.org/officeDocument/2006/relationships/hyperlink" Target="https://doi.org/10.1287/trsc.2016.0709" TargetMode="External"/><Relationship Id="rId76" Type="http://schemas.openxmlformats.org/officeDocument/2006/relationships/hyperlink" Target="https://fastapi.tiangolo.com/" TargetMode="External"/><Relationship Id="rId92" Type="http://schemas.openxmlformats.org/officeDocument/2006/relationships/hyperlink" Target="https://kubernetes.io/docs/concepts/overview/" TargetMode="External"/><Relationship Id="rId67" Type="http://schemas.openxmlformats.org/officeDocument/2006/relationships/hyperlink" Target="https://larepublica.pe/sociedad/2023/03/13/ciclon-yaku-deja-ya-en-emergencia-400-distritos-lluvias-en-peru-piura-la-libertad-chosica-848861" TargetMode="External"/><Relationship Id="rId79" Type="http://schemas.openxmlformats.org/officeDocument/2006/relationships/hyperlink" Target="https://leafletjs.com/" TargetMode="External"/><Relationship Id="rId77" Type="http://schemas.openxmlformats.org/officeDocument/2006/relationships/hyperlink" Target="https://learn.microsoft.com/en-us/sql/sql-server/what-is-sql-server" TargetMode="External"/><Relationship Id="rId95" Type="http://schemas.openxmlformats.org/officeDocument/2006/relationships/hyperlink" Target="https://lora-alliance.org/about-lorawan/" TargetMode="External"/><Relationship Id="rId90" Type="http://schemas.openxmlformats.org/officeDocument/2006/relationships/hyperlink" Target="https://martinfowler.com/articles/microservices.html" TargetMode="External"/><Relationship Id="rId73" Type="http://schemas.openxmlformats.org/officeDocument/2006/relationships/hyperlink" Target="https://portal.regioncajamarca.gob.pe/sites/default/files/noticias/documentos/NOTA-DE-PRENSA-N%C2%BA-136-2017.pdf" TargetMode="External"/><Relationship Id="rId69" Type="http://schemas.openxmlformats.org/officeDocument/2006/relationships/hyperlink" Target="https://predes.org.pe/wp-content/uploads/2017/11/Ley-SINAGERD.pdf" TargetMode="External"/><Relationship Id="rId60" Type="http://schemas.openxmlformats.org/officeDocument/2006/relationships/hyperlink" Target="https://press.princeton.edu/books/paperback/9780691146683/dynamic-programming" TargetMode="External"/><Relationship Id="rId78" Type="http://schemas.openxmlformats.org/officeDocument/2006/relationships/hyperlink" Target="https://react.dev/" TargetMode="External"/><Relationship Id="rId70" Type="http://schemas.openxmlformats.org/officeDocument/2006/relationships/hyperlink" Target="https://www.congreso.gob.pe/Docs/DGP/DIDP/files/ds_048-2011-pcm.pdf" TargetMode="External"/><Relationship Id="rId94" Type="http://schemas.openxmlformats.org/officeDocument/2006/relationships/hyperlink" Target="https://www.espressif.com/en/products/socs/esp32" TargetMode="External"/><Relationship Id="rId97" Type="http://schemas.openxmlformats.org/officeDocument/2006/relationships/hyperlink" Target="https://www.iridium.com/" TargetMode="External"/><Relationship Id="rId66" Type="http://schemas.openxmlformats.org/officeDocument/2006/relationships/hyperlink" Target="https://www.paho.org/es/peru/emergencia-por-impacto-fenomeno-nino-costero-peru-2017" TargetMode="External"/><Relationship Id="rId83" Type="http://schemas.openxmlformats.org/officeDocument/2006/relationships/hyperlink" Target="https://www.pearson.com/en-gb/subject-catalog/p/Taha-Operations-Research-An-Introduction-Global-Edition-10th-Edition/P200000005533/9781292165561" TargetMode="External"/><Relationship Id="rId82" Type="http://schemas.openxmlformats.org/officeDocument/2006/relationships/hyperlink" Target="https://www.senamhi.gob.pe/" TargetMode="External"/><Relationship Id="rId96" Type="http://schemas.openxmlformats.org/officeDocument/2006/relationships/hyperlink" Target="https://www.starlink.com/" TargetMode="External"/><Relationship Id="rId52" Type="http://schemas.openxmlformats.org/officeDocument/2006/relationships/hyperlink" Target="https://www.undrr.org/publication/sendai-framework-disaster-risk-reduction-2015-2030" TargetMode="External"/><Relationship Id="rId72" Type="http://schemas.openxmlformats.org/officeDocument/2006/relationships/hyperlink" Target="https://zeeot.regioncajamarca.gob.pe/sites/default/files/DiagnosticoSociodemografico.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1" Type="http://schemas.openxmlformats.org/officeDocument/2006/relationships/hyperlink" Target="http://athenasc.com/dpbook.html" TargetMode="External"/><Relationship Id="rId74" Type="http://schemas.openxmlformats.org/officeDocument/2006/relationships/hyperlink" Target="https://andina.pe/agencia/noticia-ingemmet-identifica-peligros-geologicos-lambayeque-y-cajamarca-728087.aspx" TargetMode="External"/><Relationship Id="rId93" Type="http://schemas.openxmlformats.org/officeDocument/2006/relationships/hyperlink" Target="https://andina.pe/ingles/noticia-aprueban-norma-fortalecera-gestion-integrada-y-sostenible-recursos-hidricos-852621.aspx" TargetMode="External"/><Relationship Id="rId71" Type="http://schemas.openxmlformats.org/officeDocument/2006/relationships/hyperlink" Target="https://busquedas.elperuano.pe/normaslegales/decreto-supremo-que-aprueba-el-plan-nacional-de-gestion-del-decreto-supremo-n-115-2022-pcm-2104793-1/" TargetMode="External"/><Relationship Id="rId80" Type="http://schemas.openxmlformats.org/officeDocument/2006/relationships/hyperlink" Target="https://developers.google.com/optimization" TargetMode="External"/><Relationship Id="rId89" Type="http://schemas.openxmlformats.org/officeDocument/2006/relationships/hyperlink" Target="https://developers.google.com/optimization/routing/routing_options" TargetMode="External"/><Relationship Id="rId86" Type="http://schemas.openxmlformats.org/officeDocument/2006/relationships/hyperlink" Target="https://developers.google.com/optimization/routing/vrptw" TargetMode="External"/><Relationship Id="rId51" Type="http://schemas.openxmlformats.org/officeDocument/2006/relationships/hyperlink" Target="https://digitallibrary.un.org/record/3939847" TargetMode="External"/><Relationship Id="rId75" Type="http://schemas.openxmlformats.org/officeDocument/2006/relationships/hyperlink" Target="https://docs.python.org/3.14/" TargetMode="External"/><Relationship Id="rId59" Type="http://schemas.openxmlformats.org/officeDocument/2006/relationships/hyperlink" Target="https://doi.org/10.1002/9780470316887" TargetMode="External"/><Relationship Id="rId65" Type="http://schemas.openxmlformats.org/officeDocument/2006/relationships/hyperlink" Target="https://doi.org/10.1007/s00382-018-4466-y" TargetMode="External"/><Relationship Id="rId56" Type="http://schemas.openxmlformats.org/officeDocument/2006/relationships/hyperlink" Target="https://doi.org/10.1016/0377-2217(95)00050-X" TargetMode="External"/><Relationship Id="rId85" Type="http://schemas.openxmlformats.org/officeDocument/2006/relationships/hyperlink" Target="https://doi.org/10.1016/S0377-2217(03)00377-1" TargetMode="External"/><Relationship Id="rId87" Type="http://schemas.openxmlformats.org/officeDocument/2006/relationships/hyperlink" Target="https://doi.org/10.1016/S0377-2217(98)00099-X" TargetMode="External"/><Relationship Id="rId54" Type="http://schemas.openxmlformats.org/officeDocument/2006/relationships/hyperlink" Target="https://doi.org/10.1016/j.ejor.2005.05.016" TargetMode="External"/><Relationship Id="rId58" Type="http://schemas.openxmlformats.org/officeDocument/2006/relationships/hyperlink" Target="https://doi.org/10.1016/j.ejor.2012.08.015" TargetMode="External"/><Relationship Id="rId55" Type="http://schemas.openxmlformats.org/officeDocument/2006/relationships/hyperlink" Target="https://doi.org/10.1016/j.seps.2011.04.004" TargetMode="External"/><Relationship Id="rId68" Type="http://schemas.openxmlformats.org/officeDocument/2006/relationships/hyperlink" Target="https://doi.org/10.1029/97RG00426" TargetMode="External"/><Relationship Id="rId88" Type="http://schemas.openxmlformats.org/officeDocument/2006/relationships/hyperlink" Target="https://doi.org/10.1057/palgrave.jors.2601319" TargetMode="External"/><Relationship Id="rId53" Type="http://schemas.openxmlformats.org/officeDocument/2006/relationships/hyperlink" Target="https://doi.org/10.1057/palgrave.jors.2602125" TargetMode="External"/><Relationship Id="rId64" Type="http://schemas.openxmlformats.org/officeDocument/2006/relationships/hyperlink" Target="https://doi.org/10.1137/1.9781611973594" TargetMode="External"/><Relationship Id="rId62" Type="http://schemas.openxmlformats.org/officeDocument/2006/relationships/hyperlink" Target="https://doi.org/10.1145/1460299.1460318" TargetMode="External"/><Relationship Id="rId84" Type="http://schemas.openxmlformats.org/officeDocument/2006/relationships/hyperlink" Target="https://doi.org/10.1145/321043.321046" TargetMode="External"/><Relationship Id="rId91" Type="http://schemas.openxmlformats.org/officeDocument/2006/relationships/hyperlink" Target="https://doi.org/10.1145/362384.362685" TargetMode="External"/><Relationship Id="rId63" Type="http://schemas.openxmlformats.org/officeDocument/2006/relationships/hyperlink" Target="https://doi.org/10.1287/opre.35.2.254" TargetMode="External"/><Relationship Id="rId61" Type="http://schemas.openxmlformats.org/officeDocument/2006/relationships/hyperlink" Target="https://doi.org/10.1287/opre.7.5.646" TargetMode="External"/><Relationship Id="rId57" Type="http://schemas.openxmlformats.org/officeDocument/2006/relationships/hyperlink" Target="https://doi.org/10.1287/trsc.2016.0709" TargetMode="External"/><Relationship Id="rId76" Type="http://schemas.openxmlformats.org/officeDocument/2006/relationships/hyperlink" Target="https://fastapi.tiangolo.com/" TargetMode="External"/><Relationship Id="rId92" Type="http://schemas.openxmlformats.org/officeDocument/2006/relationships/hyperlink" Target="https://kubernetes.io/docs/concepts/overview/" TargetMode="External"/><Relationship Id="rId67" Type="http://schemas.openxmlformats.org/officeDocument/2006/relationships/hyperlink" Target="https://larepublica.pe/sociedad/2023/03/13/ciclon-yaku-deja-ya-en-emergencia-400-distritos-lluvias-en-peru-piura-la-libertad-chosica-848861" TargetMode="External"/><Relationship Id="rId79" Type="http://schemas.openxmlformats.org/officeDocument/2006/relationships/hyperlink" Target="https://leafletjs.com/" TargetMode="External"/><Relationship Id="rId77" Type="http://schemas.openxmlformats.org/officeDocument/2006/relationships/hyperlink" Target="https://learn.microsoft.com/en-us/sql/sql-server/what-is-sql-server" TargetMode="External"/><Relationship Id="rId95" Type="http://schemas.openxmlformats.org/officeDocument/2006/relationships/hyperlink" Target="https://lora-alliance.org/about-lorawan/" TargetMode="External"/><Relationship Id="rId90" Type="http://schemas.openxmlformats.org/officeDocument/2006/relationships/hyperlink" Target="https://martinfowler.com/articles/microservices.html" TargetMode="External"/><Relationship Id="rId73" Type="http://schemas.openxmlformats.org/officeDocument/2006/relationships/hyperlink" Target="https://portal.regioncajamarca.gob.pe/sites/default/files/noticias/documentos/NOTA-DE-PRENSA-N%C2%BA-136-2017.pdf" TargetMode="External"/><Relationship Id="rId69" Type="http://schemas.openxmlformats.org/officeDocument/2006/relationships/hyperlink" Target="https://predes.org.pe/wp-content/uploads/2017/11/Ley-SINAGERD.pdf" TargetMode="External"/><Relationship Id="rId60" Type="http://schemas.openxmlformats.org/officeDocument/2006/relationships/hyperlink" Target="https://press.princeton.edu/books/paperback/9780691146683/dynamic-programming" TargetMode="External"/><Relationship Id="rId78" Type="http://schemas.openxmlformats.org/officeDocument/2006/relationships/hyperlink" Target="https://react.dev/" TargetMode="External"/><Relationship Id="rId70" Type="http://schemas.openxmlformats.org/officeDocument/2006/relationships/hyperlink" Target="https://www.congreso.gob.pe/Docs/DGP/DIDP/files/ds_048-2011-pcm.pdf" TargetMode="External"/><Relationship Id="rId94" Type="http://schemas.openxmlformats.org/officeDocument/2006/relationships/hyperlink" Target="https://www.espressif.com/en/products/socs/esp32" TargetMode="External"/><Relationship Id="rId97" Type="http://schemas.openxmlformats.org/officeDocument/2006/relationships/hyperlink" Target="https://www.iridium.com/" TargetMode="External"/><Relationship Id="rId66" Type="http://schemas.openxmlformats.org/officeDocument/2006/relationships/hyperlink" Target="https://www.paho.org/es/peru/emergencia-por-impacto-fenomeno-nino-costero-peru-2017" TargetMode="External"/><Relationship Id="rId83" Type="http://schemas.openxmlformats.org/officeDocument/2006/relationships/hyperlink" Target="https://www.pearson.com/en-gb/subject-catalog/p/Taha-Operations-Research-An-Introduction-Global-Edition-10th-Edition/P200000005533/9781292165561" TargetMode="External"/><Relationship Id="rId82" Type="http://schemas.openxmlformats.org/officeDocument/2006/relationships/hyperlink" Target="https://www.senamhi.gob.pe/" TargetMode="External"/><Relationship Id="rId96" Type="http://schemas.openxmlformats.org/officeDocument/2006/relationships/hyperlink" Target="https://www.starlink.com/" TargetMode="External"/><Relationship Id="rId52" Type="http://schemas.openxmlformats.org/officeDocument/2006/relationships/hyperlink" Target="https://www.undrr.org/publication/sendai-framework-disaster-risk-reduction-2015-2030" TargetMode="External"/><Relationship Id="rId72" Type="http://schemas.openxmlformats.org/officeDocument/2006/relationships/hyperlink" Target="https://zeeot.regioncajamarca.gob.pe/sites/default/files/DiagnosticoSociodemografic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GeoAlert-VRP: informe académico final (versión reestructurada)</dc:title>
  <dc:creator/>
  <cp:keywords>PDP, PERT/CPM, VRPTW, Google OR-Tools, logística humanitaria, Cajamarca</cp:keywords>
  <dcterms:created xsi:type="dcterms:W3CDTF">2026-10-09T02:12:13Z</dcterms:created>
  <dcterms:modified xsi:type="dcterms:W3CDTF">2026-10-09T02:12:13Z</dcterms:modified>
  <dc:subject>Investigación de Operaciones en Ingeniería II, UNC, 2026-II</dc:subject>
  <cp:lastModifiedBy/>
  <dc:description/>
</cp:coreProperties>
</file>

<file path=docProps/custom.xml><?xml version="1.0" encoding="utf-8"?>
<Properties xmlns="http://schemas.openxmlformats.org/officeDocument/2006/custom-properties" xmlns:vt="http://schemas.openxmlformats.org/officeDocument/2006/docPropsVTypes"/>
</file>