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F497D"/>
        </w:rPr>
        <w:t>ACTA DE REUNIÓN</w:t>
      </w:r>
    </w:p>
    <w:p>
      <w:pPr>
        <w:jc w:val="center"/>
      </w:pPr>
      <w:r>
        <w:rPr>
          <w:rFonts w:ascii="Calibri" w:hAnsi="Calibri"/>
          <w:i/>
          <w:color w:val="2E74B5"/>
          <w:sz w:val="26"/>
        </w:rPr>
        <w:t>ActaClara — Tesis USACH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Fecha:</w:t>
            </w:r>
          </w:p>
        </w:tc>
        <w:tc>
          <w:tcPr>
            <w:tcW w:type="dxa" w:w="4320"/>
          </w:tcPr>
          <w:p>
            <w:r>
              <w:t>21/03/2026 05:06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Objetivo:</w:t>
            </w:r>
          </w:p>
        </w:tc>
        <w:tc>
          <w:tcPr>
            <w:tcW w:type="dxa" w:w="4320"/>
          </w:tcPr>
          <w:p>
            <w:r>
              <w:t>Validar la exportación DOCX del módulo P4.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1. Información General</w:t>
      </w:r>
    </w:p>
    <w:p>
      <w:pPr>
        <w:jc w:val="both"/>
      </w:pPr>
      <w:r>
        <w:rPr>
          <w:rFonts w:ascii="Calibri" w:hAnsi="Calibri"/>
          <w:sz w:val="22"/>
        </w:rPr>
        <w:t>Proyecto: ActaClara — Tesis USACH 2026</w:t>
        <w:br/>
        <w:t>Objetivo: Validar la exportación DOCX del módulo P4.</w:t>
        <w:br/>
        <w:t>Fecha: 21/03/2026 05:06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2. Asistentes</w:t>
      </w:r>
    </w:p>
    <w:p>
      <w:pPr>
        <w:jc w:val="both"/>
      </w:pPr>
      <w:r>
        <w:rPr>
          <w:rFonts w:ascii="Calibri" w:hAnsi="Calibri"/>
          <w:sz w:val="22"/>
        </w:rPr>
        <w:t>• Dr. Rodrigo Castillo (Director Tesis)</w:t>
        <w:br/>
        <w:t>• Equipo de Desarrollo ActaClara</w:t>
        <w:br/>
        <w:t>• Agente A3 (Backend)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3. Desarrollo de la Reunión</w:t>
      </w:r>
    </w:p>
    <w:p>
      <w:pPr>
        <w:jc w:val="both"/>
      </w:pPr>
      <w:r>
        <w:rPr>
          <w:rFonts w:ascii="Calibri" w:hAnsi="Calibri"/>
          <w:sz w:val="22"/>
        </w:rPr>
        <w:t>El equipo revisó el módulo de exportación. La reunión comenzó inmediatamente a las 10:00 hs. Se validaron los criterios de aceptación del P4.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4. Acuerdos</w:t>
      </w:r>
    </w:p>
    <w:p>
      <w:pPr>
        <w:jc w:val="both"/>
      </w:pPr>
      <w:r>
        <w:rPr>
          <w:rFonts w:ascii="Calibri" w:hAnsi="Calibri"/>
          <w:sz w:val="22"/>
        </w:rPr>
        <w:t>• Verificar compatibilidad del DOCX en Microsoft Word y LibreOffice.</w:t>
        <w:br/>
        <w:t>• Registrar la ruta del archivo en la base de datos SQLite.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5. Compromisos</w:t>
      </w:r>
    </w:p>
    <w:p>
      <w:pPr>
        <w:jc w:val="both"/>
      </w:pPr>
      <w:r>
        <w:rPr>
          <w:rFonts w:ascii="Calibri" w:hAnsi="Calibri"/>
          <w:sz w:val="22"/>
        </w:rPr>
        <w:t>• A3: entregar implementación completa antes del 21/03/2026.</w:t>
        <w:br/>
        <w:t>• A2: revisar la arquitectura de ExporterInterface para PDF.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ActaClara | Idioma: es-CL | Diccionario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97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