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B2" w:rsidRDefault="00DC69B2">
      <w:r>
        <w:t xml:space="preserve">Az </w:t>
      </w:r>
      <w:proofErr w:type="spellStart"/>
      <w:r>
        <w:t>IVConnector</w:t>
      </w:r>
      <w:proofErr w:type="spellEnd"/>
      <w:r>
        <w:t xml:space="preserve"> MSMQ működtetése alapvetően nem igényel infrastrukturális elemeket ahhoz, hogy helyesen megadott és elérhető MS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felett </w:t>
      </w:r>
      <w:proofErr w:type="spellStart"/>
      <w:r>
        <w:t>müködjön</w:t>
      </w:r>
      <w:proofErr w:type="spellEnd"/>
      <w:r>
        <w:t>.</w:t>
      </w:r>
    </w:p>
    <w:p w:rsidR="00DC69B2" w:rsidRDefault="00DC69B2">
      <w:r>
        <w:t xml:space="preserve">Azonban a teszteléshez szükség lehet rá, hogy a lokális gépen alakítsunk ki MSMQ infrastruktúrát. A Lear ALM rendszerek számítógépein az </w:t>
      </w:r>
      <w:proofErr w:type="gramStart"/>
      <w:r>
        <w:t>MSMQ  támogatás</w:t>
      </w:r>
      <w:proofErr w:type="gramEnd"/>
      <w:r>
        <w:t xml:space="preserve"> nincs telepítve, azért először azt hozzá kell adni az operációs rendszer funkcióihoz.</w:t>
      </w:r>
    </w:p>
    <w:p w:rsidR="00DC69B2" w:rsidRDefault="00DC69B2">
      <w:r>
        <w:t xml:space="preserve">Ezt a </w:t>
      </w:r>
      <w:proofErr w:type="spellStart"/>
      <w:r>
        <w:t>Control</w:t>
      </w:r>
      <w:proofErr w:type="spellEnd"/>
      <w:r>
        <w:t xml:space="preserve"> panelen tehetjük meg:</w:t>
      </w:r>
    </w:p>
    <w:p w:rsidR="007C44D5" w:rsidRDefault="00CF7DC4">
      <w:r>
        <w:rPr>
          <w:noProof/>
          <w:lang w:eastAsia="hu-HU"/>
        </w:rPr>
        <w:drawing>
          <wp:inline distT="0" distB="0" distL="0" distR="0" wp14:anchorId="05D0EC23" wp14:editId="5227EF43">
            <wp:extent cx="5760720" cy="54140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B2" w:rsidRDefault="00DC69B2">
      <w:r>
        <w:br w:type="page"/>
      </w:r>
    </w:p>
    <w:p w:rsidR="00CF7DC4" w:rsidRDefault="00DC69B2">
      <w:r>
        <w:lastRenderedPageBreak/>
        <w:t xml:space="preserve">Válasszuk a </w:t>
      </w:r>
      <w:proofErr w:type="spellStart"/>
      <w:r>
        <w:t>Turn</w:t>
      </w:r>
      <w:proofErr w:type="spellEnd"/>
      <w:r>
        <w:t xml:space="preserve"> Windows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 opciót:</w:t>
      </w:r>
    </w:p>
    <w:p w:rsidR="00CF7DC4" w:rsidRDefault="00CF7DC4">
      <w:r>
        <w:rPr>
          <w:noProof/>
          <w:lang w:eastAsia="hu-HU"/>
        </w:rPr>
        <w:drawing>
          <wp:inline distT="0" distB="0" distL="0" distR="0" wp14:anchorId="4B125E37" wp14:editId="3FEE480A">
            <wp:extent cx="5760720" cy="3160395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C4" w:rsidRDefault="00DC69B2">
      <w:r>
        <w:t>Keressük meg az MSMQ részt, ha nincs telepítve, akkor adjuk hozzá a szükséges összetevőket:</w:t>
      </w:r>
    </w:p>
    <w:p w:rsidR="00DC69B2" w:rsidRDefault="00CF7DC4">
      <w:r>
        <w:rPr>
          <w:noProof/>
          <w:lang w:eastAsia="hu-HU"/>
        </w:rPr>
        <w:drawing>
          <wp:inline distT="0" distB="0" distL="0" distR="0" wp14:anchorId="65C318B6" wp14:editId="62416F29">
            <wp:extent cx="4048125" cy="35147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9B2" w:rsidRDefault="00DC69B2">
      <w:r>
        <w:br w:type="page"/>
      </w:r>
    </w:p>
    <w:p w:rsidR="00CF7DC4" w:rsidRDefault="00DC69B2">
      <w:r>
        <w:lastRenderedPageBreak/>
        <w:t>Az alapvető</w:t>
      </w:r>
      <w:r w:rsidR="000115D2">
        <w:t xml:space="preserve"> lokális teszthez elegendő az ábra szerinti összetevő (MSMQ </w:t>
      </w:r>
      <w:proofErr w:type="spellStart"/>
      <w:r w:rsidR="000115D2">
        <w:t>Core</w:t>
      </w:r>
      <w:proofErr w:type="spellEnd"/>
      <w:r w:rsidR="000115D2">
        <w:t xml:space="preserve">) hozzáadása. Ha a szükséges összetevőket hozzáadtuk, akkor </w:t>
      </w:r>
      <w:proofErr w:type="spellStart"/>
      <w:r w:rsidR="000115D2">
        <w:t>ok-val</w:t>
      </w:r>
      <w:proofErr w:type="spellEnd"/>
      <w:r w:rsidR="000115D2">
        <w:t xml:space="preserve"> zárjuk az ablakot.</w:t>
      </w:r>
    </w:p>
    <w:p w:rsidR="00CF7DC4" w:rsidRDefault="00CF7DC4">
      <w:r>
        <w:rPr>
          <w:noProof/>
          <w:lang w:eastAsia="hu-HU"/>
        </w:rPr>
        <w:drawing>
          <wp:inline distT="0" distB="0" distL="0" distR="0" wp14:anchorId="03870CE9" wp14:editId="76BF4D8E">
            <wp:extent cx="3952875" cy="34575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C4" w:rsidRDefault="000115D2">
      <w:r>
        <w:t xml:space="preserve">Várjuk meg, </w:t>
      </w:r>
      <w:proofErr w:type="gramStart"/>
      <w:r>
        <w:t>míg  a</w:t>
      </w:r>
      <w:proofErr w:type="gramEnd"/>
      <w:r>
        <w:t xml:space="preserve"> Windows elvégzi a módosításokat. A művelet nem igényel újraindítást.</w:t>
      </w:r>
    </w:p>
    <w:p w:rsidR="00CF7DC4" w:rsidRDefault="00CF7DC4">
      <w:r>
        <w:rPr>
          <w:noProof/>
          <w:lang w:eastAsia="hu-HU"/>
        </w:rPr>
        <w:drawing>
          <wp:inline distT="0" distB="0" distL="0" distR="0" wp14:anchorId="28E4E072" wp14:editId="18008AC4">
            <wp:extent cx="3409950" cy="17335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C4" w:rsidRDefault="000115D2">
      <w:r>
        <w:t>A fenti ablak bezáródását követően az infrastruktúra használatra kész.</w:t>
      </w:r>
    </w:p>
    <w:p w:rsidR="000115D2" w:rsidRDefault="000115D2">
      <w:r>
        <w:br w:type="page"/>
      </w:r>
    </w:p>
    <w:p w:rsidR="000115D2" w:rsidRDefault="000115D2">
      <w:r>
        <w:lastRenderedPageBreak/>
        <w:t xml:space="preserve">Alakítsuk ki a várósorokat, amelyekre szükségünk lesz. Ezt az Vezérlőpult </w:t>
      </w:r>
      <w:proofErr w:type="spellStart"/>
      <w:r>
        <w:t>Administrative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részén tehetjük meg:</w:t>
      </w:r>
    </w:p>
    <w:p w:rsidR="00CF7DC4" w:rsidRDefault="00F0734A">
      <w:r>
        <w:rPr>
          <w:noProof/>
          <w:lang w:eastAsia="hu-HU"/>
        </w:rPr>
        <w:drawing>
          <wp:inline distT="0" distB="0" distL="0" distR="0" wp14:anchorId="659292BD" wp14:editId="6715732E">
            <wp:extent cx="5760720" cy="2128520"/>
            <wp:effectExtent l="0" t="0" r="0" b="50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4A" w:rsidRDefault="000115D2">
      <w:r>
        <w:t>Válasszuk a computer Management lehetőséget:</w:t>
      </w:r>
    </w:p>
    <w:p w:rsidR="00F0734A" w:rsidRDefault="00F0734A">
      <w:r>
        <w:rPr>
          <w:noProof/>
          <w:lang w:eastAsia="hu-HU"/>
        </w:rPr>
        <w:drawing>
          <wp:inline distT="0" distB="0" distL="0" distR="0" wp14:anchorId="26A4469F" wp14:editId="1D8EBB1D">
            <wp:extent cx="5760720" cy="36398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D2" w:rsidRDefault="000115D2">
      <w:r>
        <w:br w:type="page"/>
      </w:r>
    </w:p>
    <w:p w:rsidR="00F0734A" w:rsidRDefault="000115D2">
      <w:r>
        <w:lastRenderedPageBreak/>
        <w:t xml:space="preserve">Az ablakban a bal oldali részen látható az </w:t>
      </w:r>
      <w:proofErr w:type="spellStart"/>
      <w:r>
        <w:t>MSMQ-val</w:t>
      </w:r>
      <w:proofErr w:type="spellEnd"/>
      <w:r>
        <w:t xml:space="preserve"> kapcsolatos rész. (Ha hiányzik, akkor nincs telepítve a gépen az üzenetsor kezelés)</w:t>
      </w:r>
    </w:p>
    <w:p w:rsidR="00F0734A" w:rsidRDefault="00F0734A">
      <w:r>
        <w:rPr>
          <w:noProof/>
          <w:lang w:eastAsia="hu-HU"/>
        </w:rPr>
        <w:drawing>
          <wp:inline distT="0" distB="0" distL="0" distR="0" wp14:anchorId="69EC860C" wp14:editId="27919C98">
            <wp:extent cx="5760720" cy="253492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4A" w:rsidRDefault="00F0734A"/>
    <w:p w:rsidR="000115D2" w:rsidRDefault="000115D2">
      <w:r>
        <w:t xml:space="preserve">Többféle működés és infrastruktúra elképzelhető az </w:t>
      </w:r>
      <w:proofErr w:type="spellStart"/>
      <w:r>
        <w:t>IVConnector</w:t>
      </w:r>
      <w:proofErr w:type="spellEnd"/>
      <w:r>
        <w:t xml:space="preserve"> </w:t>
      </w:r>
      <w:proofErr w:type="spellStart"/>
      <w:r>
        <w:t>componens</w:t>
      </w:r>
      <w:proofErr w:type="spellEnd"/>
      <w:r>
        <w:t xml:space="preserve"> számára. Most egy olyan példát nézünk, amikor egy bejövő várósor üzeneteit dolgozza fel, és azok feldolgozásának eredményét egy külön kimenő várósorba helyezi. (Ez a jó és könnyű szeparáció miatt igen elterjedt módszer MSMQ alapú kapcsolatoknál.)</w:t>
      </w:r>
    </w:p>
    <w:p w:rsidR="000115D2" w:rsidRDefault="000115D2">
      <w:r>
        <w:t>Ehhez két privát sort definiáljunk:</w:t>
      </w:r>
    </w:p>
    <w:p w:rsidR="00F0734A" w:rsidRDefault="00F0734A"/>
    <w:p w:rsidR="00F0734A" w:rsidRDefault="00F0734A">
      <w:r>
        <w:rPr>
          <w:noProof/>
          <w:lang w:eastAsia="hu-HU"/>
        </w:rPr>
        <w:drawing>
          <wp:inline distT="0" distB="0" distL="0" distR="0" wp14:anchorId="288E7F62" wp14:editId="54E2F633">
            <wp:extent cx="3943350" cy="18478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D2" w:rsidRDefault="000115D2">
      <w:r>
        <w:br w:type="page"/>
      </w:r>
    </w:p>
    <w:p w:rsidR="00F0734A" w:rsidRDefault="000115D2">
      <w:proofErr w:type="spellStart"/>
      <w:r>
        <w:lastRenderedPageBreak/>
        <w:t>In</w:t>
      </w:r>
      <w:proofErr w:type="spellEnd"/>
      <w:r>
        <w:t xml:space="preserve"> néven a bejövő (</w:t>
      </w:r>
      <w:proofErr w:type="spellStart"/>
      <w:r>
        <w:t>IVConnector</w:t>
      </w:r>
      <w:proofErr w:type="spellEnd"/>
      <w:r>
        <w:t xml:space="preserve"> által feldolgozott) üzeneteknek:</w:t>
      </w:r>
    </w:p>
    <w:p w:rsidR="00F0734A" w:rsidRDefault="00F0734A">
      <w:r>
        <w:rPr>
          <w:noProof/>
          <w:lang w:eastAsia="hu-HU"/>
        </w:rPr>
        <w:drawing>
          <wp:inline distT="0" distB="0" distL="0" distR="0" wp14:anchorId="4F4C6940" wp14:editId="0730797A">
            <wp:extent cx="4295775" cy="36480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4A" w:rsidRDefault="000115D2">
      <w:r>
        <w:t xml:space="preserve">Out néven ahová az </w:t>
      </w:r>
      <w:proofErr w:type="spellStart"/>
      <w:r>
        <w:t>IVConnector</w:t>
      </w:r>
      <w:proofErr w:type="spellEnd"/>
      <w:r>
        <w:t xml:space="preserve"> a feldolgozás eredményét írja:</w:t>
      </w:r>
    </w:p>
    <w:p w:rsidR="00F0734A" w:rsidRDefault="00F0734A">
      <w:r>
        <w:rPr>
          <w:noProof/>
          <w:lang w:eastAsia="hu-HU"/>
        </w:rPr>
        <w:drawing>
          <wp:inline distT="0" distB="0" distL="0" distR="0" wp14:anchorId="112305E0" wp14:editId="4185FAD9">
            <wp:extent cx="4248150" cy="355282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4A" w:rsidRDefault="00F0734A"/>
    <w:p w:rsidR="000115D2" w:rsidRDefault="000115D2">
      <w:r>
        <w:br w:type="page"/>
      </w:r>
    </w:p>
    <w:p w:rsidR="000115D2" w:rsidRDefault="000115D2"/>
    <w:p w:rsidR="00F0734A" w:rsidRDefault="00F0734A">
      <w:r>
        <w:rPr>
          <w:noProof/>
          <w:lang w:eastAsia="hu-HU"/>
        </w:rPr>
        <w:drawing>
          <wp:inline distT="0" distB="0" distL="0" distR="0" wp14:anchorId="323439DB" wp14:editId="2BD72CC7">
            <wp:extent cx="2324100" cy="180022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D2" w:rsidRDefault="000115D2" w:rsidP="000115D2">
      <w:r>
        <w:t>Ekkor a két váró</w:t>
      </w:r>
      <w:r>
        <w:t>sorunk konfigurálandó címe:</w:t>
      </w:r>
    </w:p>
    <w:p w:rsidR="000115D2" w:rsidRDefault="00FD0571" w:rsidP="00FD0571">
      <w:pPr>
        <w:pStyle w:val="Listaszerbekezds"/>
        <w:numPr>
          <w:ilvl w:val="0"/>
          <w:numId w:val="1"/>
        </w:numPr>
      </w:pPr>
      <w:proofErr w:type="gramStart"/>
      <w:r w:rsidRPr="00FD0571">
        <w:t>.</w:t>
      </w:r>
      <w:proofErr w:type="gramEnd"/>
      <w:r w:rsidRPr="00FD0571">
        <w:t>\</w:t>
      </w:r>
      <w:proofErr w:type="spellStart"/>
      <w:r w:rsidRPr="00FD0571">
        <w:t>private$</w:t>
      </w:r>
      <w:proofErr w:type="spellEnd"/>
      <w:r w:rsidRPr="00FD0571">
        <w:t>\</w:t>
      </w:r>
      <w:proofErr w:type="spellStart"/>
      <w:r w:rsidRPr="00FD0571">
        <w:t>In</w:t>
      </w:r>
      <w:proofErr w:type="spellEnd"/>
    </w:p>
    <w:p w:rsidR="00FD0571" w:rsidRDefault="00FD0571" w:rsidP="00FD0571">
      <w:pPr>
        <w:pStyle w:val="Listaszerbekezds"/>
        <w:numPr>
          <w:ilvl w:val="0"/>
          <w:numId w:val="1"/>
        </w:numPr>
      </w:pPr>
      <w:proofErr w:type="gramStart"/>
      <w:r>
        <w:t>.</w:t>
      </w:r>
      <w:proofErr w:type="gramEnd"/>
      <w:r>
        <w:t>\</w:t>
      </w:r>
      <w:proofErr w:type="spellStart"/>
      <w:r>
        <w:t>private$</w:t>
      </w:r>
      <w:proofErr w:type="spellEnd"/>
      <w:r>
        <w:t>\Out</w:t>
      </w:r>
    </w:p>
    <w:p w:rsidR="00FD0571" w:rsidRDefault="00FD0571" w:rsidP="00FD0571">
      <w:r>
        <w:t xml:space="preserve">Az </w:t>
      </w:r>
      <w:proofErr w:type="spellStart"/>
      <w:r>
        <w:t>IVConnector</w:t>
      </w:r>
      <w:proofErr w:type="spellEnd"/>
      <w:r>
        <w:t xml:space="preserve"> konfigurációjához a mellette lévő </w:t>
      </w:r>
      <w:proofErr w:type="spellStart"/>
      <w:r w:rsidRPr="00FD0571">
        <w:t>IVConnector</w:t>
      </w:r>
      <w:proofErr w:type="gramStart"/>
      <w:r w:rsidRPr="00FD0571">
        <w:t>.Config.xml</w:t>
      </w:r>
      <w:r>
        <w:t>-ben</w:t>
      </w:r>
      <w:proofErr w:type="spellEnd"/>
      <w:proofErr w:type="gramEnd"/>
      <w:r>
        <w:t xml:space="preserve"> lévő commentek nyújtanak segítséget.</w:t>
      </w:r>
      <w:bookmarkStart w:id="0" w:name="_GoBack"/>
      <w:bookmarkEnd w:id="0"/>
      <w:r>
        <w:t xml:space="preserve"> </w:t>
      </w:r>
    </w:p>
    <w:sectPr w:rsidR="00FD0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C2D5B"/>
    <w:multiLevelType w:val="hybridMultilevel"/>
    <w:tmpl w:val="6DD4EB6A"/>
    <w:lvl w:ilvl="0" w:tplc="DAE4E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C4"/>
    <w:rsid w:val="000115D2"/>
    <w:rsid w:val="007C44D5"/>
    <w:rsid w:val="00CF7DC4"/>
    <w:rsid w:val="00DC69B2"/>
    <w:rsid w:val="00F0734A"/>
    <w:rsid w:val="00FD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EC03-AC03-4A83-B3D4-9A387017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11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240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VRH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Görcsös Zoltán</dc:creator>
  <cp:keywords/>
  <dc:description/>
  <cp:lastModifiedBy>Görcsös Zoltán</cp:lastModifiedBy>
  <cp:revision>1</cp:revision>
  <dcterms:created xsi:type="dcterms:W3CDTF">2017-04-19T13:55:00Z</dcterms:created>
  <dcterms:modified xsi:type="dcterms:W3CDTF">2017-04-19T15:00:00Z</dcterms:modified>
</cp:coreProperties>
</file>