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A5E" w:rsidRPr="00E27A5E" w:rsidRDefault="00E27A5E" w:rsidP="00E27A5E">
      <w:pPr>
        <w:pStyle w:val="Cmsor1"/>
      </w:pPr>
      <w:r w:rsidRPr="00E27A5E">
        <w:t>Szigetrendszer koncepció bemutató rendszer</w:t>
      </w:r>
    </w:p>
    <w:p w:rsidR="00FB4CEA" w:rsidRDefault="00FB4CEA" w:rsidP="00FB4CEA">
      <w:r>
        <w:t>Egy egyszerű lépésekből álló logisztikai mini-folyamaton akarjuk bemutatni a szigetrendszerek koncepciót.</w:t>
      </w:r>
    </w:p>
    <w:p w:rsidR="00FB4CEA" w:rsidRDefault="00FB4CEA" w:rsidP="00FB4CEA">
      <w:r>
        <w:t xml:space="preserve">Minden egyes lépés végrehajtása egy munkahelyen történik, amelyeket egy-egy szigetmodul kezel. </w:t>
      </w:r>
    </w:p>
    <w:p w:rsidR="00FB4CEA" w:rsidRDefault="00FB4CEA" w:rsidP="00FB4CEA">
      <w:r>
        <w:t>A visszakövetés szigetmodul a munkahelyi sziget modulok „hátterében” működik, és mindegyik munkahely számára adatokat szolgáltat és a munkahelyi tevékenységek alapján adatokat regisztrál. A munkahelyi sziget modulok egymással is beszélgetnek.</w:t>
      </w:r>
    </w:p>
    <w:p w:rsidR="00FB4CEA" w:rsidRDefault="00FB4CEA" w:rsidP="00FB4CEA"/>
    <w:p w:rsidR="00FB4CEA" w:rsidRDefault="00FB4CEA" w:rsidP="00FB4CEA">
      <w:r>
        <w:t>A sziget modulok közötti kommunikáció érdekében a sziget modulok interfészt biztosítanak, amelyen keresztül a modul logisztikai tranzakciói hajthatók végre, és amelyen keresztül adatok kérdezhetők le. A modulokhoz hozzáférni máshogy, mint ezen interfészen keresztül, nem lehet.</w:t>
      </w:r>
    </w:p>
    <w:p w:rsidR="00DC5C9A" w:rsidRPr="00E27A5E" w:rsidRDefault="00DC5C9A" w:rsidP="00E27A5E">
      <w:pPr>
        <w:pStyle w:val="Cmsor2"/>
      </w:pPr>
      <w:r w:rsidRPr="00E27A5E">
        <w:t>Áttekintés</w:t>
      </w:r>
    </w:p>
    <w:tbl>
      <w:tblPr>
        <w:tblW w:w="144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"/>
        <w:gridCol w:w="2074"/>
        <w:gridCol w:w="5950"/>
        <w:gridCol w:w="6094"/>
      </w:tblGrid>
      <w:tr w:rsidR="00B163AB" w:rsidTr="00FB4CEA">
        <w:trPr>
          <w:cantSplit/>
        </w:trPr>
        <w:tc>
          <w:tcPr>
            <w:tcW w:w="3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C9A" w:rsidRDefault="00DC5C9A" w:rsidP="00A63482"/>
        </w:tc>
        <w:tc>
          <w:tcPr>
            <w:tcW w:w="207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C9A" w:rsidRDefault="00DC5C9A" w:rsidP="00A63482">
            <w:r>
              <w:t>Sziget modul neve</w:t>
            </w:r>
          </w:p>
          <w:p w:rsidR="00FB4CEA" w:rsidRDefault="00FB4CEA" w:rsidP="00FB4CEA"/>
          <w:p w:rsidR="00DC5C9A" w:rsidRDefault="00FB4CEA" w:rsidP="00FB4CEA">
            <w:r>
              <w:t>Munkahely</w:t>
            </w:r>
            <w:r w:rsidR="00DC5C9A">
              <w:t xml:space="preserve"> </w:t>
            </w:r>
            <w:r>
              <w:t>/ munkalépés</w:t>
            </w:r>
          </w:p>
        </w:tc>
        <w:tc>
          <w:tcPr>
            <w:tcW w:w="59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C9A" w:rsidRDefault="00DC5C9A" w:rsidP="00DC5C9A">
            <w:r>
              <w:t>A bemutató rendszer által elvégzett tevékenység</w:t>
            </w:r>
          </w:p>
        </w:tc>
        <w:tc>
          <w:tcPr>
            <w:tcW w:w="60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C9A" w:rsidRDefault="00DC5C9A" w:rsidP="00A63482">
            <w:r>
              <w:t>Megjegyzések</w:t>
            </w:r>
          </w:p>
        </w:tc>
      </w:tr>
      <w:tr w:rsidR="00B163AB" w:rsidTr="00FB4CEA">
        <w:trPr>
          <w:cantSplit/>
        </w:trPr>
        <w:tc>
          <w:tcPr>
            <w:tcW w:w="3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C9A" w:rsidRDefault="00DC5C9A" w:rsidP="00A63482">
            <w:r>
              <w:t>1</w:t>
            </w:r>
          </w:p>
        </w:tc>
        <w:tc>
          <w:tcPr>
            <w:tcW w:w="207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C9A" w:rsidRDefault="00DC5C9A" w:rsidP="00DC5C9A">
            <w:r>
              <w:t>Log4ProIS- TAKEIN</w:t>
            </w:r>
          </w:p>
          <w:p w:rsidR="00DC5C9A" w:rsidRDefault="00DC5C9A" w:rsidP="00A63482"/>
          <w:p w:rsidR="00DC5C9A" w:rsidRDefault="00B163AB" w:rsidP="00B163AB">
            <w:r>
              <w:t xml:space="preserve">Szállítási egység bevételezése </w:t>
            </w:r>
            <w:r w:rsidR="00DC5C9A">
              <w:t>a raktárba</w:t>
            </w:r>
          </w:p>
        </w:tc>
        <w:tc>
          <w:tcPr>
            <w:tcW w:w="59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C9A" w:rsidRDefault="00DC5C9A" w:rsidP="00DC5C9A">
            <w:r>
              <w:t xml:space="preserve">Az anyagátvételi területen félautomata technikával (2D kamerával) leolvassák a beérkező szállítási egységen levő beszállítói adatokat, amely alapján egy belső azonosítókat és a mennyiséget tartalmazó, vonalkóddal és UHF RFID bélyeggel ellátott etikett kerül kinyomtatásra. A munkahelyi tevékenység eredményeképpen létrejön és bevételezésre kerül a szállítási egység a rendszerben. A szállítási egység azonosítója a bevételezéskor generált azonosító és az etikettre kinyomtatott vonalkódba és az etikettben levő RFID bélyegbe is beírásra kerül. </w:t>
            </w:r>
          </w:p>
        </w:tc>
        <w:tc>
          <w:tcPr>
            <w:tcW w:w="60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C9A" w:rsidRDefault="00DC5C9A" w:rsidP="00A63482">
            <w:r>
              <w:t xml:space="preserve">A bevételező munkahely monitor képernyőjén megjelennek a státusz adatok. Ezt a munkahelyet a </w:t>
            </w:r>
            <w:proofErr w:type="spellStart"/>
            <w:r>
              <w:t>ReelCheck</w:t>
            </w:r>
            <w:proofErr w:type="spellEnd"/>
            <w:r>
              <w:t xml:space="preserve"> szoftverrel kezeljük, amely áthív a visszakövetés modulba (ehhez a </w:t>
            </w:r>
            <w:proofErr w:type="spellStart"/>
            <w:r>
              <w:t>ReelCheck</w:t>
            </w:r>
            <w:proofErr w:type="spellEnd"/>
            <w:r>
              <w:t xml:space="preserve"> kismértékű továbbfejlesztése, a </w:t>
            </w:r>
            <w:proofErr w:type="spellStart"/>
            <w:r>
              <w:t>RedisEventHub</w:t>
            </w:r>
            <w:proofErr w:type="spellEnd"/>
            <w:r>
              <w:t xml:space="preserve"> interfész kezelésének beépítése, szükséges, amely nagyon passzol a </w:t>
            </w:r>
            <w:proofErr w:type="spellStart"/>
            <w:r>
              <w:t>ReelCheck</w:t>
            </w:r>
            <w:proofErr w:type="spellEnd"/>
            <w:r>
              <w:t xml:space="preserve"> jelenlegi </w:t>
            </w:r>
            <w:proofErr w:type="spellStart"/>
            <w:r>
              <w:t>funkcionalitsához</w:t>
            </w:r>
            <w:proofErr w:type="spellEnd"/>
            <w:r>
              <w:t>, és jól kiegészíti azt.).</w:t>
            </w:r>
          </w:p>
        </w:tc>
      </w:tr>
      <w:tr w:rsidR="00B163AB" w:rsidTr="00FB4CEA">
        <w:trPr>
          <w:cantSplit/>
        </w:trPr>
        <w:tc>
          <w:tcPr>
            <w:tcW w:w="3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C9A" w:rsidRDefault="00DC5C9A" w:rsidP="00A63482">
            <w:r>
              <w:t>2</w:t>
            </w:r>
          </w:p>
        </w:tc>
        <w:tc>
          <w:tcPr>
            <w:tcW w:w="207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C9A" w:rsidRDefault="00DC5C9A" w:rsidP="00A63482">
            <w:r>
              <w:t>Log4ProIS-RECEIVING</w:t>
            </w:r>
          </w:p>
          <w:p w:rsidR="00DC5C9A" w:rsidRDefault="00DC5C9A" w:rsidP="00A63482"/>
          <w:p w:rsidR="00DC5C9A" w:rsidRDefault="00B163AB" w:rsidP="00B163AB">
            <w:r>
              <w:t>Szállítási egység b</w:t>
            </w:r>
            <w:r w:rsidR="00DC5C9A">
              <w:t>etárolás</w:t>
            </w:r>
            <w:r>
              <w:t>a</w:t>
            </w:r>
            <w:r w:rsidR="00DC5C9A">
              <w:t xml:space="preserve"> a raktárba</w:t>
            </w:r>
            <w:r>
              <w:t xml:space="preserve"> szállítószalagon</w:t>
            </w:r>
          </w:p>
        </w:tc>
        <w:tc>
          <w:tcPr>
            <w:tcW w:w="59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C9A" w:rsidRDefault="00DC5C9A" w:rsidP="00A63482">
            <w:r>
              <w:t>A bevételezett szállítási egységet egy szállító</w:t>
            </w:r>
            <w:r>
              <w:softHyphen/>
              <w:t>sza</w:t>
            </w:r>
            <w:r>
              <w:softHyphen/>
              <w:t xml:space="preserve">lagon bemozgatják a raktárba. A szállítószalag UHF RFID leolvasója regisztrálja az átmozgó egységet, a modul kioszt a részére egy </w:t>
            </w:r>
            <w:proofErr w:type="spellStart"/>
            <w:r>
              <w:t>raktári-tárolóhely</w:t>
            </w:r>
            <w:proofErr w:type="spellEnd"/>
            <w:r>
              <w:t xml:space="preserve"> kódot, és a szállítási egységet betárolt státuszba helyezi. A betároló munkahely monitor képernyőjén a művelet elvégzése után megjelenik a szállítási egység azonosítója, a cikkszám és a mennyiség, valamint a kiosztott </w:t>
            </w:r>
            <w:proofErr w:type="spellStart"/>
            <w:r>
              <w:t>tárolóhely</w:t>
            </w:r>
            <w:proofErr w:type="spellEnd"/>
            <w:r>
              <w:t xml:space="preserve"> kód.</w:t>
            </w:r>
          </w:p>
        </w:tc>
        <w:tc>
          <w:tcPr>
            <w:tcW w:w="60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C9A" w:rsidRDefault="00DC5C9A" w:rsidP="00A63482">
            <w:r>
              <w:t>A Füzi Krisztián féle RFID szoftver az alapja a munkahely kezelő szoftverének. Ehhez készíteni kell egy kiegészítő komponenst, amely az RFID leolvasóval beolvasott vonalkód alapján elvégzi a szükséges műveleteket, amely áthív a visszakövetés modulba.</w:t>
            </w:r>
          </w:p>
        </w:tc>
      </w:tr>
      <w:tr w:rsidR="00B163AB" w:rsidTr="00FB4CEA">
        <w:trPr>
          <w:cantSplit/>
        </w:trPr>
        <w:tc>
          <w:tcPr>
            <w:tcW w:w="3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C9A" w:rsidRDefault="00DC5C9A" w:rsidP="00A63482">
            <w:r>
              <w:t>3</w:t>
            </w:r>
          </w:p>
        </w:tc>
        <w:tc>
          <w:tcPr>
            <w:tcW w:w="207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C9A" w:rsidRDefault="00DC5C9A" w:rsidP="00A63482">
            <w:r>
              <w:t>Log4ProIS-REPACKING</w:t>
            </w:r>
          </w:p>
          <w:p w:rsidR="00DC5C9A" w:rsidRDefault="00DC5C9A" w:rsidP="00A63482"/>
          <w:p w:rsidR="00DC5C9A" w:rsidRDefault="00B163AB" w:rsidP="00B163AB">
            <w:r>
              <w:t>Szállítási egységből csomagolási egységbe való á</w:t>
            </w:r>
            <w:r w:rsidR="00DC5C9A">
              <w:t>tcsomagolás a raktárban</w:t>
            </w:r>
          </w:p>
        </w:tc>
        <w:tc>
          <w:tcPr>
            <w:tcW w:w="59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C9A" w:rsidRDefault="00DC5C9A" w:rsidP="00A63482">
            <w:r>
              <w:t>A termelésbe csak sztenderd csomagolású egy</w:t>
            </w:r>
            <w:r>
              <w:softHyphen/>
              <w:t>ségek kerülhetnek ki, ezért a kiadás előtt ezeket a csomagolási egységeket el kell készíteni. A cso</w:t>
            </w:r>
            <w:r>
              <w:softHyphen/>
              <w:t>ma</w:t>
            </w:r>
            <w:r>
              <w:softHyphen/>
              <w:t>golási egységek azonos adattartalmú (a cso</w:t>
            </w:r>
            <w:r>
              <w:softHyphen/>
              <w:t>magolási egység azonosítója) HF RFID, UHF RFID és vonalkódos jelöléssel rendelkező, újrafel</w:t>
            </w:r>
            <w:r>
              <w:softHyphen/>
              <w:t>hasz</w:t>
            </w:r>
            <w:r>
              <w:softHyphen/>
              <w:t>nálható egységek. A csomagoló munkahelyen leolvasásra kerül vonalkóddal a forrás szállítási egység azonosítója, a cél szállítási egység azonosítója, valamint az áthelyezett mennyiség.</w:t>
            </w:r>
          </w:p>
          <w:p w:rsidR="00DC5C9A" w:rsidRDefault="00DC5C9A" w:rsidP="00A63482">
            <w:r>
              <w:t>Az átcsomagoló munkahely monitor képernyőjén a művelet elvégzése után megjelenik a forrás szállítási egység azonosító, a benne levő mennyiség, a csomagolási egység azonosítója</w:t>
            </w:r>
          </w:p>
        </w:tc>
        <w:tc>
          <w:tcPr>
            <w:tcW w:w="60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C9A" w:rsidRDefault="00DC5C9A" w:rsidP="00A63482">
            <w:r>
              <w:t xml:space="preserve">Ennek a munkahelynek a kezeléséhez egy </w:t>
            </w:r>
            <w:proofErr w:type="spellStart"/>
            <w:r>
              <w:t>web-POST</w:t>
            </w:r>
            <w:proofErr w:type="spellEnd"/>
            <w:r>
              <w:t xml:space="preserve"> akciót kell készíteni a megfelelő </w:t>
            </w:r>
            <w:proofErr w:type="spellStart"/>
            <w:r>
              <w:t>url</w:t>
            </w:r>
            <w:proofErr w:type="spellEnd"/>
            <w:r>
              <w:t xml:space="preserve"> paraméterezéssel. Ennek az akciónak a meghívása a </w:t>
            </w:r>
            <w:proofErr w:type="spellStart"/>
            <w:r>
              <w:t>WebForm</w:t>
            </w:r>
            <w:proofErr w:type="spellEnd"/>
            <w:r>
              <w:t xml:space="preserve"> programmal (megfelelő </w:t>
            </w:r>
            <w:proofErr w:type="spellStart"/>
            <w:r>
              <w:t>xml-paraméterezéssel</w:t>
            </w:r>
            <w:proofErr w:type="spellEnd"/>
            <w:r>
              <w:t>) történik.</w:t>
            </w:r>
          </w:p>
          <w:p w:rsidR="00DC5C9A" w:rsidRDefault="00DC5C9A" w:rsidP="00A63482">
            <w:r>
              <w:t>Az akció áthív a visszakövetés modulba.</w:t>
            </w:r>
          </w:p>
        </w:tc>
      </w:tr>
      <w:tr w:rsidR="00B163AB" w:rsidTr="00FB4CEA">
        <w:trPr>
          <w:cantSplit/>
        </w:trPr>
        <w:tc>
          <w:tcPr>
            <w:tcW w:w="3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C9A" w:rsidRDefault="00DC5C9A" w:rsidP="00A63482">
            <w:r>
              <w:t>4</w:t>
            </w:r>
          </w:p>
        </w:tc>
        <w:tc>
          <w:tcPr>
            <w:tcW w:w="207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C9A" w:rsidRDefault="00DC5C9A" w:rsidP="00A63482">
            <w:r>
              <w:t>Log4ProIS-PUTOUT</w:t>
            </w:r>
          </w:p>
          <w:p w:rsidR="00DC5C9A" w:rsidRDefault="00DC5C9A" w:rsidP="00A63482"/>
          <w:p w:rsidR="00DC5C9A" w:rsidRDefault="00B163AB" w:rsidP="00B163AB">
            <w:r>
              <w:t>Csomagolási egység k</w:t>
            </w:r>
            <w:r w:rsidR="00DC5C9A">
              <w:t>itárolás</w:t>
            </w:r>
            <w:r>
              <w:t>a</w:t>
            </w:r>
            <w:r w:rsidR="00DC5C9A">
              <w:t xml:space="preserve"> a raktárból</w:t>
            </w:r>
            <w:r>
              <w:t xml:space="preserve"> szállítószalagon</w:t>
            </w:r>
          </w:p>
        </w:tc>
        <w:tc>
          <w:tcPr>
            <w:tcW w:w="59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C9A" w:rsidRDefault="00DC5C9A" w:rsidP="00A63482">
            <w:r>
              <w:t>A létrehozott csomagolási egységet egy szállítószalagon kimozgatják a raktárból. A szállítószalag UHF RFID leolvasója regisztrálja az átmozgó egységet.</w:t>
            </w:r>
          </w:p>
          <w:p w:rsidR="00DC5C9A" w:rsidRDefault="00DC5C9A" w:rsidP="00A63482">
            <w:r>
              <w:t>A betároló munkahely monitor képernyőjén a művelet elvégzése után megjelenik a szállítási egység azonosítója, a cikkszám és a mennyiség.</w:t>
            </w:r>
          </w:p>
        </w:tc>
        <w:tc>
          <w:tcPr>
            <w:tcW w:w="60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C9A" w:rsidRDefault="00DC5C9A" w:rsidP="00A63482">
            <w:r>
              <w:t xml:space="preserve">A Füzi Krisztián féle RFID szoftver az alapja a munkahely kezelő szoftverének. Ehhez készíteni kell egy kiegészítő komponenst, amely az RFID leolvasóval beolvasott vonalkód alapján elvégzi a szükséges műveleteket. A betárolásban alkalmazott funkcióhoz hasonló kerül itt is kialakításra, de amíg a betároláskor egy szállítási egység azonosító, a kitároláskor egy csomagolási egység azonosító kerül vele leolvasásra. Ezeknek felismerhetően különbözniük kell egymástól (pl. </w:t>
            </w:r>
            <w:proofErr w:type="spellStart"/>
            <w:r>
              <w:t>prefix</w:t>
            </w:r>
            <w:proofErr w:type="spellEnd"/>
            <w:r>
              <w:t xml:space="preserve">), és ez alapján kell eldönteni, hogy melyik műveletet (értsd: betárolás, vagy kitárolás) kerül végrehajtásra. A modul áthív a visszakövetés modulba és behív a </w:t>
            </w:r>
            <w:proofErr w:type="spellStart"/>
            <w:r>
              <w:t>kan-ban</w:t>
            </w:r>
            <w:proofErr w:type="spellEnd"/>
            <w:r>
              <w:t xml:space="preserve"> modulba is.</w:t>
            </w:r>
          </w:p>
        </w:tc>
      </w:tr>
      <w:tr w:rsidR="00B163AB" w:rsidTr="00FB4CEA">
        <w:trPr>
          <w:cantSplit/>
        </w:trPr>
        <w:tc>
          <w:tcPr>
            <w:tcW w:w="3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C9A" w:rsidRDefault="00DC5C9A" w:rsidP="00A63482">
            <w:r>
              <w:t>5</w:t>
            </w:r>
          </w:p>
        </w:tc>
        <w:tc>
          <w:tcPr>
            <w:tcW w:w="207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C9A" w:rsidRDefault="00DC5C9A" w:rsidP="00A63482">
            <w:r>
              <w:t>Log4ProIS-KANBAN</w:t>
            </w:r>
          </w:p>
          <w:p w:rsidR="00DC5C9A" w:rsidRDefault="00DC5C9A" w:rsidP="00A63482"/>
          <w:p w:rsidR="00DC5C9A" w:rsidRDefault="00B163AB" w:rsidP="00B163AB">
            <w:r>
              <w:t>Csomagolási egység elhelyezése k</w:t>
            </w:r>
            <w:r w:rsidR="00DC5C9A">
              <w:t>anban-állvány</w:t>
            </w:r>
            <w:r>
              <w:t>on</w:t>
            </w:r>
            <w:r w:rsidR="00DC5C9A">
              <w:t xml:space="preserve"> a gyártó területen</w:t>
            </w:r>
          </w:p>
        </w:tc>
        <w:tc>
          <w:tcPr>
            <w:tcW w:w="59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C9A" w:rsidRDefault="00DC5C9A" w:rsidP="00A63482">
            <w:r>
              <w:t xml:space="preserve">A sztenderd csomagolási egység elhelyezése a termelési területen elhelyezkedő </w:t>
            </w:r>
            <w:proofErr w:type="spellStart"/>
            <w:r>
              <w:t>kan-ban</w:t>
            </w:r>
            <w:proofErr w:type="spellEnd"/>
            <w:r>
              <w:t xml:space="preserve"> polcrendszerre. A Kitárolás művelet végrehajtása után a </w:t>
            </w:r>
            <w:proofErr w:type="spellStart"/>
            <w:r>
              <w:t>kan-ban</w:t>
            </w:r>
            <w:proofErr w:type="spellEnd"/>
            <w:r>
              <w:t xml:space="preserve"> monitor képernyőjén, amely a </w:t>
            </w:r>
            <w:proofErr w:type="spellStart"/>
            <w:r>
              <w:t>kan-ban</w:t>
            </w:r>
            <w:proofErr w:type="spellEnd"/>
            <w:r>
              <w:t xml:space="preserve"> állvány térképét tartalmazza, az éppen kitárolt csomagolási egységet fogadó cella sárgára vált (fehérről, ami az üres cellát jelenti), jelezve, hogy egy érkező csomagolási egység számára lefoglalásra került. A cellában megjelenik a várt csomagolási egység azonosítója. A csomagolási egységet be kell helyezni a </w:t>
            </w:r>
            <w:proofErr w:type="spellStart"/>
            <w:r>
              <w:t>kan-ban</w:t>
            </w:r>
            <w:proofErr w:type="spellEnd"/>
            <w:r>
              <w:t xml:space="preserve"> állványba, a sárgával jelzett cellába. Ha a betárolás a megfelelő helyre történt, akkor a cella zöldre vált (ok), ha nem, akkor pirosra, ami téves tartalmat jelent. Ha a csomagolási egységet kiveszik az állványról, akkor a cella fehérre vált. (Ez nyilván nagyon laboratóriumi, de most elég lesz).</w:t>
            </w:r>
          </w:p>
        </w:tc>
        <w:tc>
          <w:tcPr>
            <w:tcW w:w="60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C9A" w:rsidRDefault="00DC5C9A" w:rsidP="00A63482">
            <w:r>
              <w:t xml:space="preserve">A kanban modul egy </w:t>
            </w:r>
            <w:proofErr w:type="gramStart"/>
            <w:r>
              <w:t>szerviz formát</w:t>
            </w:r>
            <w:proofErr w:type="gramEnd"/>
            <w:r>
              <w:t xml:space="preserve"> ölt, amely interfészt biztosít egy érkező csomagolási egység regisztrálását végző művelet elvégzéséhez, amely művelet a betárolás műveletben kerül meghívásra.</w:t>
            </w:r>
          </w:p>
        </w:tc>
      </w:tr>
      <w:tr w:rsidR="00FB4CEA" w:rsidTr="00FB4CEA">
        <w:trPr>
          <w:cantSplit/>
        </w:trPr>
        <w:tc>
          <w:tcPr>
            <w:tcW w:w="3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CEA" w:rsidRDefault="00FB4CEA" w:rsidP="00A63482">
            <w:r>
              <w:t>X</w:t>
            </w:r>
          </w:p>
        </w:tc>
        <w:tc>
          <w:tcPr>
            <w:tcW w:w="207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CEA" w:rsidRDefault="00FB4CEA" w:rsidP="00A63482">
            <w:r>
              <w:t>Log4ProIS-TRM</w:t>
            </w:r>
          </w:p>
        </w:tc>
        <w:tc>
          <w:tcPr>
            <w:tcW w:w="59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CEA" w:rsidRDefault="00FB4CEA" w:rsidP="00A63482">
            <w:r>
              <w:t>Nem tartozik hozzá közvetlenül logisztikai munkahely és logisztikai lépés, hanem a folyamat hátterét képviseli</w:t>
            </w:r>
          </w:p>
        </w:tc>
        <w:tc>
          <w:tcPr>
            <w:tcW w:w="60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CEA" w:rsidRDefault="00FB4CEA" w:rsidP="00A63482"/>
        </w:tc>
      </w:tr>
    </w:tbl>
    <w:p w:rsidR="00DC5C9A" w:rsidRDefault="00DC5C9A" w:rsidP="00E27A5E">
      <w:pPr>
        <w:pStyle w:val="Cmsor2"/>
      </w:pPr>
    </w:p>
    <w:p w:rsidR="00FB4CEA" w:rsidRPr="00FB4CEA" w:rsidRDefault="00B00435" w:rsidP="00E27A5E">
      <w:pPr>
        <w:pStyle w:val="Cmsor2"/>
      </w:pPr>
      <w:r>
        <w:t>Sziget - modulok közötti kommunikáció</w:t>
      </w:r>
    </w:p>
    <w:p w:rsidR="00EE451F" w:rsidRDefault="00EE451F" w:rsidP="00EE451F"/>
    <w:p w:rsidR="00FB4CEA" w:rsidRDefault="00FB4CEA" w:rsidP="00EE451F">
      <w:r>
        <w:t xml:space="preserve">A modulok közötti kommunikáció az un. </w:t>
      </w:r>
      <w:proofErr w:type="spellStart"/>
      <w:r>
        <w:t>RedisEventHub</w:t>
      </w:r>
      <w:proofErr w:type="spellEnd"/>
      <w:r w:rsidR="00363A58">
        <w:t xml:space="preserve"> segítségével un. csatornákon </w:t>
      </w:r>
      <w:r>
        <w:t>keresztül történik.</w:t>
      </w:r>
      <w:r w:rsidR="00363A58">
        <w:t xml:space="preserve"> Más lehetőségek is vannak, ebben a </w:t>
      </w:r>
      <w:proofErr w:type="spellStart"/>
      <w:r w:rsidR="00363A58">
        <w:t>demo</w:t>
      </w:r>
      <w:proofErr w:type="spellEnd"/>
      <w:r w:rsidR="00363A58">
        <w:t xml:space="preserve"> rendszerben, egyelőre, csak azt használjuk, ahol a hívást fogadó (szerver) sziget modul nyitja meg a csatornát, amelybe kéréseket bármelyik másik sziget modul </w:t>
      </w:r>
      <w:r w:rsidR="00B00435">
        <w:t xml:space="preserve">(feladó, kliens) </w:t>
      </w:r>
      <w:r w:rsidR="00363A58">
        <w:t xml:space="preserve">feladhat. Ez a modell egy adatcsomag átadását és a válasz adatcsomag vételét biztosítja a </w:t>
      </w:r>
      <w:r w:rsidR="00B00435">
        <w:t xml:space="preserve">feladó </w:t>
      </w:r>
      <w:r w:rsidR="00363A58">
        <w:t xml:space="preserve">sziget modul számára - tehát egy klasszikus függvényhívásként kell használni, amelyben meg kell nevezni a szerver fogadó modul által megnyitott csatornát. </w:t>
      </w:r>
    </w:p>
    <w:p w:rsidR="00363A58" w:rsidRDefault="00363A58" w:rsidP="00EE451F"/>
    <w:p w:rsidR="00B00435" w:rsidRDefault="00B00435" w:rsidP="00EE451F">
      <w:r>
        <w:t>Lehetőség van „</w:t>
      </w:r>
      <w:proofErr w:type="spellStart"/>
      <w:r>
        <w:t>broadcast</w:t>
      </w:r>
      <w:proofErr w:type="spellEnd"/>
      <w:r>
        <w:t>” típusú kommunikációra is (ezt most itt nem használjuk), amikor egy sziget modul (a hívó) egy eseményt jelez egy általa megnyitott csatornán (beledobva az esemény paramétereit), és az erre a csatornára feljelentkezett minden más sziget modul (fogadó) értesül az esemény bekövetkezéséről. Ilyenkor az eseményt feladónak nem kell válaszolnia és a hívó ezáltal nem kap semmiféle választ a hívására.</w:t>
      </w:r>
    </w:p>
    <w:p w:rsidR="00B00435" w:rsidRDefault="00B00435" w:rsidP="00E27A5E">
      <w:pPr>
        <w:pStyle w:val="Cmsor2"/>
      </w:pPr>
      <w:r>
        <w:t>A sziget-modulok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2439"/>
      </w:tblGrid>
      <w:tr w:rsidR="00B00435" w:rsidTr="00B00435">
        <w:tc>
          <w:tcPr>
            <w:tcW w:w="1555" w:type="dxa"/>
          </w:tcPr>
          <w:p w:rsidR="00B00435" w:rsidRDefault="00B00435" w:rsidP="00EE451F">
            <w:r>
              <w:t>Log4ProIS-TRM</w:t>
            </w:r>
          </w:p>
        </w:tc>
        <w:tc>
          <w:tcPr>
            <w:tcW w:w="12439" w:type="dxa"/>
          </w:tcPr>
          <w:p w:rsidR="00B00435" w:rsidRDefault="00B00435" w:rsidP="00B00435">
            <w:r>
              <w:t xml:space="preserve">A visszakövetés adatbázis modul (Log4ProIS-TRM – Log4Pro Island System – </w:t>
            </w:r>
            <w:proofErr w:type="spellStart"/>
            <w:r>
              <w:t>Traceability</w:t>
            </w:r>
            <w:proofErr w:type="spellEnd"/>
            <w:r>
              <w:t xml:space="preserve"> Modul) egy </w:t>
            </w:r>
            <w:proofErr w:type="spellStart"/>
            <w:r>
              <w:t>ApplicationContainer</w:t>
            </w:r>
            <w:proofErr w:type="spellEnd"/>
            <w:r>
              <w:t xml:space="preserve"> Windows </w:t>
            </w:r>
            <w:proofErr w:type="spellStart"/>
            <w:r>
              <w:t>Service-hez</w:t>
            </w:r>
            <w:proofErr w:type="spellEnd"/>
            <w:r>
              <w:t xml:space="preserve"> készült </w:t>
            </w:r>
            <w:proofErr w:type="spellStart"/>
            <w:r>
              <w:t>plugin</w:t>
            </w:r>
            <w:proofErr w:type="spellEnd"/>
            <w:r>
              <w:t xml:space="preserve"> formáját ölti, amely a fenti </w:t>
            </w:r>
            <w:proofErr w:type="spellStart"/>
            <w:r>
              <w:t>RedisEventHub</w:t>
            </w:r>
            <w:proofErr w:type="spellEnd"/>
            <w:r>
              <w:t xml:space="preserve"> interfészen keresztül fogadja a bejövő hívásokat. </w:t>
            </w:r>
          </w:p>
          <w:p w:rsidR="00B00435" w:rsidRDefault="00B00435" w:rsidP="00B00435"/>
          <w:p w:rsidR="00B00435" w:rsidRDefault="00B00435" w:rsidP="00B00435">
            <w:r>
              <w:t>A következő típusú hívások vannak:</w:t>
            </w:r>
            <w:r>
              <w:br/>
              <w:t>(1) Beavatkozások (</w:t>
            </w:r>
            <w:proofErr w:type="spellStart"/>
            <w:r>
              <w:t>iv-intervention</w:t>
            </w:r>
            <w:proofErr w:type="spellEnd"/>
            <w:r>
              <w:t>): tényleges státusz változtatást végeznek, amelyek egy SQL adatbázisban kerülnek átvezetésre.</w:t>
            </w:r>
          </w:p>
          <w:p w:rsidR="00B00435" w:rsidRDefault="00B00435" w:rsidP="00B00435"/>
          <w:p w:rsidR="00B00435" w:rsidRDefault="00B00435" w:rsidP="00B00435">
            <w:r>
              <w:t>(2) Lekérdezések (</w:t>
            </w:r>
            <w:proofErr w:type="spellStart"/>
            <w:r>
              <w:t>qu-query</w:t>
            </w:r>
            <w:proofErr w:type="spellEnd"/>
            <w:r>
              <w:t>): a bemenő paraméterek alapján adatokat szolgáltatnak, státuszt (SQL adatbázis) változás nem kapcsolódik hozzájuk.</w:t>
            </w:r>
          </w:p>
          <w:p w:rsidR="00B00435" w:rsidRDefault="00B00435" w:rsidP="00B00435"/>
          <w:p w:rsidR="00B00435" w:rsidRDefault="00B00435" w:rsidP="00B00435">
            <w:r>
              <w:t>(3) Monitor-adat regisztrációja (</w:t>
            </w:r>
            <w:proofErr w:type="spellStart"/>
            <w:r>
              <w:t>mr</w:t>
            </w:r>
            <w:proofErr w:type="spellEnd"/>
            <w:r>
              <w:t xml:space="preserve"> – </w:t>
            </w:r>
            <w:proofErr w:type="spellStart"/>
            <w:r>
              <w:t>monitor-data</w:t>
            </w:r>
            <w:proofErr w:type="spellEnd"/>
            <w:r>
              <w:t xml:space="preserve"> </w:t>
            </w:r>
            <w:proofErr w:type="spellStart"/>
            <w:r>
              <w:t>registration</w:t>
            </w:r>
            <w:proofErr w:type="spellEnd"/>
            <w:r>
              <w:t>): most az egyszerűség kedvéért a visszakövetés modulban alakítjuk ki azokat a beavatkozásokat is, amelyek a monitor adatok átvételét és a megfelelő elhelyezését biztosítják; a monitor adatokat SQL adat táblában</w:t>
            </w:r>
            <w:r>
              <w:br/>
              <w:t xml:space="preserve">helyezzük el, kiolvasásuk a </w:t>
            </w:r>
            <w:proofErr w:type="spellStart"/>
            <w:r>
              <w:t>WebMonitor</w:t>
            </w:r>
            <w:proofErr w:type="spellEnd"/>
            <w:r>
              <w:t xml:space="preserve"> programmal történik.</w:t>
            </w:r>
          </w:p>
          <w:p w:rsidR="00B00435" w:rsidRDefault="00B00435" w:rsidP="00B00435"/>
          <w:p w:rsidR="00B00435" w:rsidRDefault="00B00435" w:rsidP="00B00435">
            <w:r>
              <w:t xml:space="preserve">Ennek a feladatnak a környezete adott, jelenleg a </w:t>
            </w:r>
            <w:proofErr w:type="spellStart"/>
            <w:r>
              <w:t>plugin</w:t>
            </w:r>
            <w:proofErr w:type="spellEnd"/>
            <w:r>
              <w:t xml:space="preserve"> belsejét, az egyes műveletekhez tartozó egyszerű üzleti logikát kell elkészíteni. A </w:t>
            </w:r>
            <w:proofErr w:type="spellStart"/>
            <w:r>
              <w:t>RedisEvenHub</w:t>
            </w:r>
            <w:proofErr w:type="spellEnd"/>
            <w:r>
              <w:t xml:space="preserve"> elérése a beavatkozást küldő oldalon, a beavatkozások fogadása a </w:t>
            </w:r>
            <w:proofErr w:type="spellStart"/>
            <w:r>
              <w:t>plugin-en</w:t>
            </w:r>
            <w:proofErr w:type="spellEnd"/>
            <w:r>
              <w:t xml:space="preserve"> belül, monitor adatok kiírása a </w:t>
            </w:r>
            <w:proofErr w:type="spellStart"/>
            <w:r>
              <w:t>Redis</w:t>
            </w:r>
            <w:proofErr w:type="spellEnd"/>
            <w:r>
              <w:t xml:space="preserve"> alapú monitor adattárolóba (ezt csak akkor, ha marad rá idő) kipróbált technikák, a </w:t>
            </w:r>
            <w:proofErr w:type="spellStart"/>
            <w:r>
              <w:t>ReelCheck</w:t>
            </w:r>
            <w:proofErr w:type="spellEnd"/>
            <w:r>
              <w:t xml:space="preserve"> szoftverben ezt alkalmazzuk, és Zoli jelenleg a Log4Pro-IS-ANM modulon (</w:t>
            </w:r>
            <w:proofErr w:type="spellStart"/>
            <w:r>
              <w:t>Andon</w:t>
            </w:r>
            <w:proofErr w:type="spellEnd"/>
            <w:r>
              <w:t xml:space="preserve">) pontosan ezzel a technikával dolgozik, így a fejlesztési keretet (az „üres </w:t>
            </w:r>
            <w:proofErr w:type="spellStart"/>
            <w:r>
              <w:t>plugin-t</w:t>
            </w:r>
            <w:proofErr w:type="spellEnd"/>
            <w:r>
              <w:t>”) ő fogja előkészíteni.</w:t>
            </w:r>
          </w:p>
          <w:p w:rsidR="00B163AB" w:rsidRDefault="00B163AB" w:rsidP="00B00435"/>
          <w:p w:rsidR="00B163AB" w:rsidRDefault="00B163AB" w:rsidP="00B00435">
            <w:r>
              <w:t>A visszakövetés modul alábbiakban összefoglalt műveleteit a sziget-modulok hívják az ott leírtak szerint:</w:t>
            </w:r>
          </w:p>
          <w:p w:rsidR="00B163AB" w:rsidRDefault="00B163AB" w:rsidP="00B163AB">
            <w:pPr>
              <w:pStyle w:val="Listaszerbekezds"/>
              <w:numPr>
                <w:ilvl w:val="0"/>
                <w:numId w:val="3"/>
              </w:numPr>
            </w:pPr>
            <w:r>
              <w:t xml:space="preserve">Log4ProIS-TRM / </w:t>
            </w:r>
            <w:proofErr w:type="spellStart"/>
            <w:r>
              <w:t>ivWTAKEIN</w:t>
            </w:r>
            <w:proofErr w:type="spellEnd"/>
            <w:r>
              <w:t>: SU létrehozása és „BEVÉTELEZVE” státuszba helyezése</w:t>
            </w:r>
          </w:p>
          <w:p w:rsidR="00B163AB" w:rsidRDefault="00B163AB" w:rsidP="00B163AB">
            <w:pPr>
              <w:pStyle w:val="Listaszerbekezds"/>
              <w:numPr>
                <w:ilvl w:val="0"/>
                <w:numId w:val="3"/>
              </w:numPr>
            </w:pPr>
            <w:r>
              <w:t xml:space="preserve">Log4ProIS-TRM / </w:t>
            </w:r>
            <w:proofErr w:type="spellStart"/>
            <w:r>
              <w:t>ivWRCV</w:t>
            </w:r>
            <w:proofErr w:type="spellEnd"/>
            <w:r>
              <w:t>: SU betárolásának regisztrálása, „BETÁROLVA” helyezése és raktári tárhely hozzárendelése.</w:t>
            </w:r>
          </w:p>
          <w:p w:rsidR="00B163AB" w:rsidRDefault="00B163AB" w:rsidP="00B163AB">
            <w:pPr>
              <w:pStyle w:val="Listaszerbekezds"/>
              <w:numPr>
                <w:ilvl w:val="0"/>
                <w:numId w:val="3"/>
              </w:numPr>
            </w:pPr>
            <w:r>
              <w:t xml:space="preserve">Log4ProIS-TRM / </w:t>
            </w:r>
            <w:proofErr w:type="spellStart"/>
            <w:r>
              <w:t>mrWRCV</w:t>
            </w:r>
            <w:proofErr w:type="spellEnd"/>
            <w:r>
              <w:t>: SU betárolás munkahely monitor adatainak kiírása</w:t>
            </w:r>
          </w:p>
          <w:p w:rsidR="00B163AB" w:rsidRDefault="00B163AB" w:rsidP="00B163AB">
            <w:pPr>
              <w:pStyle w:val="Listaszerbekezds"/>
              <w:numPr>
                <w:ilvl w:val="0"/>
                <w:numId w:val="3"/>
              </w:numPr>
            </w:pPr>
            <w:r>
              <w:t xml:space="preserve">Log4ProIS-TRM / </w:t>
            </w:r>
            <w:proofErr w:type="spellStart"/>
            <w:r>
              <w:t>ivREPCK</w:t>
            </w:r>
            <w:proofErr w:type="spellEnd"/>
            <w:r>
              <w:t>: PU létrehozása és „LÉTREHOZVA” státuszba helyezése</w:t>
            </w:r>
          </w:p>
          <w:p w:rsidR="00B163AB" w:rsidRDefault="00B163AB" w:rsidP="00B163AB">
            <w:pPr>
              <w:pStyle w:val="Listaszerbekezds"/>
              <w:numPr>
                <w:ilvl w:val="0"/>
                <w:numId w:val="3"/>
              </w:numPr>
            </w:pPr>
            <w:r>
              <w:t xml:space="preserve">Log4ProIS-TRM  / </w:t>
            </w:r>
            <w:proofErr w:type="spellStart"/>
            <w:r>
              <w:t>mrREPCK</w:t>
            </w:r>
            <w:proofErr w:type="spellEnd"/>
            <w:r>
              <w:t>: SU-PU átcsomagolás munkahely monitor adatainak kiírása</w:t>
            </w:r>
          </w:p>
          <w:p w:rsidR="00B163AB" w:rsidRDefault="00B163AB" w:rsidP="00B163AB">
            <w:pPr>
              <w:pStyle w:val="Listaszerbekezds"/>
              <w:numPr>
                <w:ilvl w:val="0"/>
                <w:numId w:val="3"/>
              </w:numPr>
            </w:pPr>
            <w:r>
              <w:t xml:space="preserve">Log4ProIS-TRM / </w:t>
            </w:r>
            <w:proofErr w:type="spellStart"/>
            <w:r>
              <w:t>ivPUTOUT</w:t>
            </w:r>
            <w:proofErr w:type="spellEnd"/>
            <w:r>
              <w:t>: PU kitárolás regisztrálása, PU „KITÁROLVA” státuszba helyezése</w:t>
            </w:r>
          </w:p>
          <w:p w:rsidR="00B163AB" w:rsidRDefault="00B163AB" w:rsidP="00B163AB">
            <w:pPr>
              <w:pStyle w:val="Listaszerbekezds"/>
              <w:numPr>
                <w:ilvl w:val="0"/>
                <w:numId w:val="3"/>
              </w:numPr>
            </w:pPr>
            <w:r>
              <w:t xml:space="preserve">Log4ProIS-TRM / </w:t>
            </w:r>
            <w:proofErr w:type="spellStart"/>
            <w:r>
              <w:t>ivKBIN</w:t>
            </w:r>
            <w:proofErr w:type="spellEnd"/>
            <w:r>
              <w:t xml:space="preserve">: PU betárolása </w:t>
            </w:r>
            <w:proofErr w:type="spellStart"/>
            <w:r>
              <w:t>kan-ban</w:t>
            </w:r>
            <w:proofErr w:type="spellEnd"/>
            <w:r>
              <w:t xml:space="preserve"> állványra, PU „KB-ÁLLVÁNYON” státuszba helyezése.</w:t>
            </w:r>
          </w:p>
          <w:p w:rsidR="00B163AB" w:rsidRPr="00B163AB" w:rsidRDefault="00B163AB" w:rsidP="00B00435">
            <w:pPr>
              <w:pStyle w:val="Listaszerbekezds"/>
              <w:numPr>
                <w:ilvl w:val="0"/>
                <w:numId w:val="3"/>
              </w:numPr>
            </w:pPr>
            <w:r>
              <w:t xml:space="preserve">Log4ProIS-TRM / </w:t>
            </w:r>
            <w:proofErr w:type="spellStart"/>
            <w:r>
              <w:t>ivKBOU</w:t>
            </w:r>
            <w:proofErr w:type="spellEnd"/>
            <w:r>
              <w:t xml:space="preserve">: PU kitárolása </w:t>
            </w:r>
            <w:proofErr w:type="spellStart"/>
            <w:r>
              <w:t>kan-ban</w:t>
            </w:r>
            <w:proofErr w:type="spellEnd"/>
            <w:r>
              <w:t xml:space="preserve"> állványról, PU „TERMELÉSBEN” státuszba helyezése.</w:t>
            </w:r>
          </w:p>
        </w:tc>
      </w:tr>
      <w:tr w:rsidR="00B163AB" w:rsidTr="00B00435">
        <w:tc>
          <w:tcPr>
            <w:tcW w:w="1555" w:type="dxa"/>
          </w:tcPr>
          <w:p w:rsidR="00B163AB" w:rsidRDefault="00B163AB" w:rsidP="00EE451F">
            <w:r>
              <w:t>Log4ProIS-TAKEIN</w:t>
            </w:r>
          </w:p>
          <w:p w:rsidR="00B163AB" w:rsidRDefault="00B163AB" w:rsidP="00EE451F"/>
          <w:p w:rsidR="00B163AB" w:rsidRDefault="00B163AB" w:rsidP="00B163AB">
            <w:r>
              <w:t>Szállítási egység bevételezése a raktárba</w:t>
            </w:r>
          </w:p>
        </w:tc>
        <w:tc>
          <w:tcPr>
            <w:tcW w:w="12439" w:type="dxa"/>
          </w:tcPr>
          <w:p w:rsidR="00B163AB" w:rsidRDefault="00B163AB" w:rsidP="00B163AB">
            <w:pPr>
              <w:pStyle w:val="Listaszerbekezds"/>
              <w:numPr>
                <w:ilvl w:val="0"/>
                <w:numId w:val="3"/>
              </w:numPr>
            </w:pPr>
            <w:r>
              <w:t xml:space="preserve">A </w:t>
            </w:r>
            <w:proofErr w:type="spellStart"/>
            <w:r>
              <w:t>Reelcheck</w:t>
            </w:r>
            <w:proofErr w:type="spellEnd"/>
            <w:r>
              <w:t xml:space="preserve"> szoftverrel leolvasásra kerülnek a szállítási egységen (</w:t>
            </w:r>
            <w:proofErr w:type="spellStart"/>
            <w:r>
              <w:t>SU-shipping</w:t>
            </w:r>
            <w:proofErr w:type="spellEnd"/>
            <w:r>
              <w:t xml:space="preserve"> unit) lévő címkén szereplő beszállítói adatok: beszállítói cikkszám (</w:t>
            </w:r>
            <w:proofErr w:type="spellStart"/>
            <w:r>
              <w:t>ExPN</w:t>
            </w:r>
            <w:proofErr w:type="spellEnd"/>
            <w:r>
              <w:t xml:space="preserve"> – </w:t>
            </w:r>
            <w:proofErr w:type="spellStart"/>
            <w:r>
              <w:t>external</w:t>
            </w:r>
            <w:proofErr w:type="spellEnd"/>
            <w:r>
              <w:t xml:space="preserve"> part </w:t>
            </w:r>
            <w:proofErr w:type="spellStart"/>
            <w:r>
              <w:t>number</w:t>
            </w:r>
            <w:proofErr w:type="spellEnd"/>
            <w:r>
              <w:t xml:space="preserve">), </w:t>
            </w:r>
            <w:r>
              <w:br/>
              <w:t>beszállítói szállítási egység azonosító (</w:t>
            </w:r>
            <w:proofErr w:type="spellStart"/>
            <w:r>
              <w:t>ExSUId</w:t>
            </w:r>
            <w:proofErr w:type="spellEnd"/>
            <w:r>
              <w:t xml:space="preserve"> – </w:t>
            </w:r>
            <w:proofErr w:type="spellStart"/>
            <w:r>
              <w:t>external</w:t>
            </w:r>
            <w:proofErr w:type="spellEnd"/>
            <w:r>
              <w:t xml:space="preserve"> SU </w:t>
            </w:r>
            <w:proofErr w:type="spellStart"/>
            <w:r>
              <w:t>id</w:t>
            </w:r>
            <w:proofErr w:type="spellEnd"/>
            <w:r>
              <w:t>), mennyiség (</w:t>
            </w:r>
            <w:proofErr w:type="spellStart"/>
            <w:r>
              <w:t>SUQty</w:t>
            </w:r>
            <w:proofErr w:type="spellEnd"/>
            <w:r>
              <w:t>).</w:t>
            </w:r>
          </w:p>
          <w:p w:rsidR="00B163AB" w:rsidRDefault="00B163AB" w:rsidP="00B163AB">
            <w:pPr>
              <w:pStyle w:val="Listaszerbekezds"/>
              <w:numPr>
                <w:ilvl w:val="0"/>
                <w:numId w:val="3"/>
              </w:numPr>
            </w:pPr>
            <w:r>
              <w:t xml:space="preserve">A </w:t>
            </w:r>
            <w:proofErr w:type="spellStart"/>
            <w:r>
              <w:t>ReelCheck</w:t>
            </w:r>
            <w:proofErr w:type="spellEnd"/>
            <w:r>
              <w:t xml:space="preserve"> lekérdezi a kapcsolatos adatokat a Log4ProIS-TRM modultól a </w:t>
            </w:r>
            <w:proofErr w:type="spellStart"/>
            <w:r>
              <w:t>quWTAKEIN</w:t>
            </w:r>
            <w:proofErr w:type="spellEnd"/>
            <w:r>
              <w:t xml:space="preserve"> lekérdezéssel </w:t>
            </w:r>
            <w:r>
              <w:br/>
            </w:r>
            <w:proofErr w:type="spellStart"/>
            <w:r>
              <w:t>quWTAKEIN</w:t>
            </w:r>
            <w:proofErr w:type="spellEnd"/>
            <w:r>
              <w:t xml:space="preserve"> bemenő paraméterei: </w:t>
            </w:r>
            <w:proofErr w:type="spellStart"/>
            <w:r>
              <w:t>ExPN</w:t>
            </w:r>
            <w:proofErr w:type="spellEnd"/>
            <w:proofErr w:type="gramStart"/>
            <w:r>
              <w:t>,</w:t>
            </w:r>
            <w:proofErr w:type="spellStart"/>
            <w:r>
              <w:t>ExSUId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SUQty</w:t>
            </w:r>
            <w:proofErr w:type="spellEnd"/>
            <w:r>
              <w:t xml:space="preserve">, </w:t>
            </w:r>
            <w:r>
              <w:br/>
            </w:r>
            <w:proofErr w:type="spellStart"/>
            <w:r>
              <w:t>quWTAKEIN</w:t>
            </w:r>
            <w:proofErr w:type="spellEnd"/>
            <w:r>
              <w:t xml:space="preserve"> válasz adatok: belső cikkszám (</w:t>
            </w:r>
            <w:proofErr w:type="spellStart"/>
            <w:r>
              <w:t>InPN</w:t>
            </w:r>
            <w:proofErr w:type="spellEnd"/>
            <w:r>
              <w:t xml:space="preserve"> – </w:t>
            </w:r>
            <w:proofErr w:type="spellStart"/>
            <w:r>
              <w:t>internal</w:t>
            </w:r>
            <w:proofErr w:type="spellEnd"/>
            <w:r>
              <w:t xml:space="preserve"> part </w:t>
            </w:r>
            <w:proofErr w:type="spellStart"/>
            <w:r>
              <w:t>number</w:t>
            </w:r>
            <w:proofErr w:type="spellEnd"/>
            <w:r>
              <w:t>), szállítási egység belső azonosító (</w:t>
            </w:r>
            <w:proofErr w:type="spellStart"/>
            <w:r>
              <w:t>InSUId</w:t>
            </w:r>
            <w:proofErr w:type="spellEnd"/>
            <w:r>
              <w:t xml:space="preserve"> – </w:t>
            </w:r>
            <w:proofErr w:type="spellStart"/>
            <w:r>
              <w:t>internal</w:t>
            </w:r>
            <w:proofErr w:type="spellEnd"/>
            <w:r>
              <w:t xml:space="preserve"> SU </w:t>
            </w:r>
            <w:proofErr w:type="spellStart"/>
            <w:r>
              <w:t>id</w:t>
            </w:r>
            <w:proofErr w:type="spellEnd"/>
            <w:r>
              <w:t>), mennyiség (</w:t>
            </w:r>
            <w:proofErr w:type="spellStart"/>
            <w:r>
              <w:t>SUQty</w:t>
            </w:r>
            <w:proofErr w:type="spellEnd"/>
            <w:r>
              <w:t>).</w:t>
            </w:r>
          </w:p>
          <w:p w:rsidR="00B163AB" w:rsidRDefault="00B163AB" w:rsidP="00B163AB">
            <w:pPr>
              <w:pStyle w:val="Listaszerbekezds"/>
              <w:numPr>
                <w:ilvl w:val="0"/>
                <w:numId w:val="3"/>
              </w:numPr>
            </w:pPr>
            <w:r>
              <w:t xml:space="preserve">A </w:t>
            </w:r>
            <w:proofErr w:type="spellStart"/>
            <w:r>
              <w:t>Reelcheck</w:t>
            </w:r>
            <w:proofErr w:type="spellEnd"/>
            <w:r>
              <w:t xml:space="preserve"> kinyomtat egy etikettet (ami UHF RFID bélyeget is tartalmaz), amely vonalkódosan és </w:t>
            </w:r>
            <w:proofErr w:type="spellStart"/>
            <w:r>
              <w:t>RFID-val</w:t>
            </w:r>
            <w:proofErr w:type="spellEnd"/>
            <w:r>
              <w:t xml:space="preserve"> a szállítási egység azonosítóját (</w:t>
            </w:r>
            <w:proofErr w:type="spellStart"/>
            <w:r>
              <w:t>InSUId</w:t>
            </w:r>
            <w:proofErr w:type="spellEnd"/>
            <w:r>
              <w:t>) tartalmazza.</w:t>
            </w:r>
          </w:p>
          <w:p w:rsidR="00B163AB" w:rsidRPr="00B163AB" w:rsidRDefault="00B163AB" w:rsidP="00B00435">
            <w:pPr>
              <w:pStyle w:val="Listaszerbekezds"/>
              <w:numPr>
                <w:ilvl w:val="0"/>
                <w:numId w:val="3"/>
              </w:numPr>
            </w:pPr>
            <w:r>
              <w:t xml:space="preserve">A </w:t>
            </w:r>
            <w:proofErr w:type="spellStart"/>
            <w:r>
              <w:t>ReelCheck</w:t>
            </w:r>
            <w:proofErr w:type="spellEnd"/>
            <w:r>
              <w:t xml:space="preserve"> végrehajtja a betárolást az </w:t>
            </w:r>
            <w:proofErr w:type="spellStart"/>
            <w:r>
              <w:t>ivWTAKEIN</w:t>
            </w:r>
            <w:proofErr w:type="spellEnd"/>
            <w:r>
              <w:t xml:space="preserve"> beavatkozással, ami az adatokat eltárolja a visszakövetés adatbázisba, és ehhez a </w:t>
            </w:r>
            <w:proofErr w:type="spellStart"/>
            <w:r>
              <w:t>SU-hoz</w:t>
            </w:r>
            <w:proofErr w:type="spellEnd"/>
            <w:r>
              <w:t xml:space="preserve"> hozzárendeli a „BEVÉTELEZVE” státuszt.</w:t>
            </w:r>
            <w:r>
              <w:br/>
            </w:r>
            <w:proofErr w:type="spellStart"/>
            <w:r>
              <w:t>ivWTAKEIN</w:t>
            </w:r>
            <w:proofErr w:type="spellEnd"/>
            <w:r>
              <w:t xml:space="preserve"> bemenő paraméterei: </w:t>
            </w:r>
            <w:proofErr w:type="spellStart"/>
            <w:r>
              <w:t>InPN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InSUId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SUQty</w:t>
            </w:r>
            <w:proofErr w:type="spellEnd"/>
            <w:r>
              <w:t>,</w:t>
            </w:r>
            <w:r>
              <w:br/>
            </w:r>
            <w:proofErr w:type="spellStart"/>
            <w:r>
              <w:t>ivWTAKEIN</w:t>
            </w:r>
            <w:proofErr w:type="spellEnd"/>
            <w:r>
              <w:t xml:space="preserve"> válasz adatok: -.</w:t>
            </w:r>
          </w:p>
        </w:tc>
      </w:tr>
      <w:tr w:rsidR="00B163AB" w:rsidTr="00B00435">
        <w:tc>
          <w:tcPr>
            <w:tcW w:w="1555" w:type="dxa"/>
          </w:tcPr>
          <w:p w:rsidR="00B163AB" w:rsidRDefault="00B163AB" w:rsidP="00EE451F">
            <w:r>
              <w:t>Log4ProIS-RECEIVING</w:t>
            </w:r>
          </w:p>
          <w:p w:rsidR="00B163AB" w:rsidRDefault="00B163AB" w:rsidP="00EE451F"/>
          <w:p w:rsidR="00B163AB" w:rsidRDefault="00B163AB" w:rsidP="00EE451F">
            <w:r>
              <w:t>Szállítási egység betárolása a raktárba szállítószalagon</w:t>
            </w:r>
          </w:p>
        </w:tc>
        <w:tc>
          <w:tcPr>
            <w:tcW w:w="12439" w:type="dxa"/>
          </w:tcPr>
          <w:p w:rsidR="00B163AB" w:rsidRDefault="00B163AB" w:rsidP="00B163AB">
            <w:pPr>
              <w:pStyle w:val="Listaszerbekezds"/>
              <w:numPr>
                <w:ilvl w:val="0"/>
                <w:numId w:val="3"/>
              </w:numPr>
            </w:pPr>
            <w:r>
              <w:t>A szállítószalag mellé telepített RFID olvasóval leolvasásra kerül az SU RFID bélyege (</w:t>
            </w:r>
            <w:proofErr w:type="spellStart"/>
            <w:r>
              <w:t>InSUId</w:t>
            </w:r>
            <w:proofErr w:type="spellEnd"/>
            <w:r>
              <w:t>), amely adatot a FÜZI-RFID (</w:t>
            </w:r>
            <w:r>
              <w:rPr>
                <w:rFonts w:ascii="Wingdings" w:hAnsi="Wingdings"/>
              </w:rPr>
              <w:t></w:t>
            </w:r>
            <w:r>
              <w:t>) szoftverhez írt feldolgozó FÜZI-WRCV program kezel.</w:t>
            </w:r>
          </w:p>
          <w:p w:rsidR="00B163AB" w:rsidRDefault="00B163AB" w:rsidP="00B163AB">
            <w:pPr>
              <w:pStyle w:val="Listaszerbekezds"/>
              <w:numPr>
                <w:ilvl w:val="0"/>
                <w:numId w:val="3"/>
              </w:numPr>
            </w:pPr>
            <w:r>
              <w:t xml:space="preserve">A FÜZI-WRCV program végrehajtja az </w:t>
            </w:r>
            <w:proofErr w:type="spellStart"/>
            <w:r>
              <w:t>ivWRCV</w:t>
            </w:r>
            <w:proofErr w:type="spellEnd"/>
            <w:r>
              <w:t xml:space="preserve"> beavatkozást, amely rögzíti a „BETÁROLVA” státuszt a </w:t>
            </w:r>
            <w:proofErr w:type="spellStart"/>
            <w:r>
              <w:t>SU-hoz</w:t>
            </w:r>
            <w:proofErr w:type="spellEnd"/>
            <w:r>
              <w:t>, és hozzárendel egy raktári tárhely azonosítót (</w:t>
            </w:r>
            <w:proofErr w:type="spellStart"/>
            <w:r>
              <w:t>WLOCId</w:t>
            </w:r>
            <w:proofErr w:type="spellEnd"/>
            <w:r>
              <w:t xml:space="preserve">), </w:t>
            </w:r>
            <w:r>
              <w:br/>
              <w:t>amelyet szintén az adatbázisban letárol ehhez a szállítási egységhez.</w:t>
            </w:r>
            <w:r>
              <w:br/>
            </w:r>
            <w:proofErr w:type="spellStart"/>
            <w:r>
              <w:t>ivWRCV</w:t>
            </w:r>
            <w:proofErr w:type="spellEnd"/>
            <w:r>
              <w:t xml:space="preserve"> bemenő paraméter: </w:t>
            </w:r>
            <w:proofErr w:type="spellStart"/>
            <w:r>
              <w:t>ISUId</w:t>
            </w:r>
            <w:proofErr w:type="spellEnd"/>
            <w:r>
              <w:t xml:space="preserve">, </w:t>
            </w:r>
            <w:r>
              <w:br/>
            </w:r>
            <w:proofErr w:type="spellStart"/>
            <w:r>
              <w:t>ivWRCV</w:t>
            </w:r>
            <w:proofErr w:type="spellEnd"/>
            <w:r>
              <w:t xml:space="preserve"> válasz adatok: </w:t>
            </w:r>
            <w:proofErr w:type="spellStart"/>
            <w:r>
              <w:t>InPN</w:t>
            </w:r>
            <w:proofErr w:type="spellEnd"/>
            <w:r>
              <w:t>,</w:t>
            </w:r>
            <w:proofErr w:type="spellStart"/>
            <w:r>
              <w:t>SUQty</w:t>
            </w:r>
            <w:proofErr w:type="spellEnd"/>
            <w:r>
              <w:t>,WLOC, amelyeket a FÜZI-INTAKE program eltárol a „Betárolás</w:t>
            </w:r>
            <w:proofErr w:type="gramStart"/>
            <w:r>
              <w:t>” munkahelyhez</w:t>
            </w:r>
            <w:proofErr w:type="gramEnd"/>
            <w:r>
              <w:t xml:space="preserve"> tartozó  monitor adatrekordban az </w:t>
            </w:r>
            <w:proofErr w:type="spellStart"/>
            <w:r>
              <w:t>mrWRCV</w:t>
            </w:r>
            <w:proofErr w:type="spellEnd"/>
            <w:r>
              <w:t xml:space="preserve"> művelettel.</w:t>
            </w:r>
          </w:p>
          <w:p w:rsidR="00B163AB" w:rsidRPr="00B163AB" w:rsidRDefault="00B163AB" w:rsidP="00B163AB">
            <w:pPr>
              <w:pStyle w:val="Listaszerbekezds"/>
              <w:numPr>
                <w:ilvl w:val="0"/>
                <w:numId w:val="3"/>
              </w:numPr>
            </w:pPr>
            <w:r>
              <w:t xml:space="preserve">A munkahelyen elhelyezésre kerül egy kijelző (web browser), amelyen a monitor adatrekord tartalmát a </w:t>
            </w:r>
            <w:proofErr w:type="spellStart"/>
            <w:r>
              <w:t>WebMonitor</w:t>
            </w:r>
            <w:proofErr w:type="spellEnd"/>
            <w:r>
              <w:t xml:space="preserve"> programmal megjelenítjük.</w:t>
            </w:r>
          </w:p>
        </w:tc>
      </w:tr>
      <w:tr w:rsidR="00B163AB" w:rsidTr="00B00435">
        <w:tc>
          <w:tcPr>
            <w:tcW w:w="1555" w:type="dxa"/>
          </w:tcPr>
          <w:p w:rsidR="00B163AB" w:rsidRDefault="00B163AB" w:rsidP="00B163AB">
            <w:r>
              <w:t>Log4ProIS-REPACKING</w:t>
            </w:r>
          </w:p>
          <w:p w:rsidR="00B163AB" w:rsidRDefault="00B163AB" w:rsidP="00B163AB"/>
          <w:p w:rsidR="00B163AB" w:rsidRDefault="00B163AB" w:rsidP="00B163AB">
            <w:r>
              <w:t>Szállítási egységből csomagolási egységbe való átcsomagolás a raktárban</w:t>
            </w:r>
          </w:p>
        </w:tc>
        <w:tc>
          <w:tcPr>
            <w:tcW w:w="12439" w:type="dxa"/>
          </w:tcPr>
          <w:p w:rsidR="00B163AB" w:rsidRDefault="00B163AB" w:rsidP="00B163AB">
            <w:pPr>
              <w:pStyle w:val="Listaszerbekezds"/>
              <w:numPr>
                <w:ilvl w:val="0"/>
                <w:numId w:val="3"/>
              </w:numPr>
            </w:pPr>
            <w:r>
              <w:t>Ez a funkció még nincs elkészítve, ezt egyedileg kell kialakítani.</w:t>
            </w:r>
          </w:p>
          <w:p w:rsidR="00B163AB" w:rsidRDefault="00B163AB" w:rsidP="00B163AB">
            <w:pPr>
              <w:pStyle w:val="Listaszerbekezds"/>
              <w:numPr>
                <w:ilvl w:val="0"/>
                <w:numId w:val="3"/>
              </w:numPr>
            </w:pPr>
            <w:r>
              <w:t xml:space="preserve">Áttesszük a SU tartalmának egy részét egy másik dobozba (PU – </w:t>
            </w:r>
            <w:proofErr w:type="spellStart"/>
            <w:r>
              <w:t>packaging</w:t>
            </w:r>
            <w:proofErr w:type="spellEnd"/>
            <w:r>
              <w:t xml:space="preserve"> unit), amin egy HF RFID etikett (kanban polcrendszerhez fog kelleni), egy UHF RFID etikett </w:t>
            </w:r>
            <w:r>
              <w:br/>
              <w:t>(szállítószalagos olvasóhoz fog kelleni) és egy vonalkód található, mindegyik ugyanazzal az adattartalommal (</w:t>
            </w:r>
            <w:proofErr w:type="spellStart"/>
            <w:r>
              <w:t>IPUId</w:t>
            </w:r>
            <w:proofErr w:type="spellEnd"/>
            <w:r>
              <w:t xml:space="preserve"> – </w:t>
            </w:r>
            <w:proofErr w:type="spellStart"/>
            <w:r>
              <w:t>internal</w:t>
            </w:r>
            <w:proofErr w:type="spellEnd"/>
            <w:r>
              <w:t xml:space="preserve"> </w:t>
            </w:r>
            <w:proofErr w:type="spellStart"/>
            <w:r>
              <w:t>packaging</w:t>
            </w:r>
            <w:proofErr w:type="spellEnd"/>
            <w:r>
              <w:t xml:space="preserve"> unit </w:t>
            </w:r>
            <w:proofErr w:type="spellStart"/>
            <w:r>
              <w:t>id</w:t>
            </w:r>
            <w:proofErr w:type="spellEnd"/>
            <w:r>
              <w:t>).</w:t>
            </w:r>
          </w:p>
          <w:p w:rsidR="00B163AB" w:rsidRDefault="00B163AB" w:rsidP="00B163AB">
            <w:pPr>
              <w:pStyle w:val="Listaszerbekezds"/>
              <w:numPr>
                <w:ilvl w:val="0"/>
                <w:numId w:val="3"/>
              </w:numPr>
            </w:pPr>
            <w:r>
              <w:t xml:space="preserve">Az átcsomagolás műveletet az </w:t>
            </w:r>
            <w:proofErr w:type="spellStart"/>
            <w:r>
              <w:t>ISUId</w:t>
            </w:r>
            <w:proofErr w:type="spellEnd"/>
            <w:r>
              <w:t xml:space="preserve">, az </w:t>
            </w:r>
            <w:proofErr w:type="spellStart"/>
            <w:r>
              <w:t>IPUId</w:t>
            </w:r>
            <w:proofErr w:type="spellEnd"/>
            <w:r>
              <w:t xml:space="preserve"> vonalkódok leolvasása és egy mennyiségi (</w:t>
            </w:r>
            <w:proofErr w:type="spellStart"/>
            <w:r>
              <w:t>PUQty</w:t>
            </w:r>
            <w:proofErr w:type="spellEnd"/>
            <w:r>
              <w:t>) adat billentyűzetes megadása képviseli.</w:t>
            </w:r>
          </w:p>
          <w:p w:rsidR="00B163AB" w:rsidRDefault="00B163AB" w:rsidP="00B163AB">
            <w:pPr>
              <w:pStyle w:val="Listaszerbekezds"/>
              <w:numPr>
                <w:ilvl w:val="0"/>
                <w:numId w:val="3"/>
              </w:numPr>
            </w:pPr>
            <w:r>
              <w:t xml:space="preserve">Végrehajtásra kerül az </w:t>
            </w:r>
            <w:proofErr w:type="spellStart"/>
            <w:r>
              <w:t>ivREPCK</w:t>
            </w:r>
            <w:proofErr w:type="spellEnd"/>
            <w:r>
              <w:t xml:space="preserve"> beavatkozás, amely létrehozza a csomagolási egységet a bele helyezett mennyiséggel (státusza „LÉTREHOZVA”</w:t>
            </w:r>
            <w:proofErr w:type="gramStart"/>
            <w:r>
              <w:t>) ,</w:t>
            </w:r>
            <w:proofErr w:type="gramEnd"/>
            <w:r>
              <w:t xml:space="preserve"> valamint lecsökkenti a </w:t>
            </w:r>
            <w:r>
              <w:br/>
              <w:t>SU mennyiséget.</w:t>
            </w:r>
            <w:r>
              <w:br/>
            </w:r>
            <w:proofErr w:type="spellStart"/>
            <w:r>
              <w:t>ivREPCK</w:t>
            </w:r>
            <w:proofErr w:type="spellEnd"/>
            <w:r>
              <w:t xml:space="preserve"> bemenő paramétere: </w:t>
            </w:r>
            <w:proofErr w:type="spellStart"/>
            <w:r>
              <w:t>ISUId</w:t>
            </w:r>
            <w:proofErr w:type="spellEnd"/>
            <w:r>
              <w:t xml:space="preserve">, </w:t>
            </w:r>
            <w:proofErr w:type="spellStart"/>
            <w:r>
              <w:t>IPUId</w:t>
            </w:r>
            <w:proofErr w:type="spellEnd"/>
            <w:r>
              <w:t xml:space="preserve">, </w:t>
            </w:r>
            <w:proofErr w:type="spellStart"/>
            <w:r>
              <w:t>PUQTy</w:t>
            </w:r>
            <w:proofErr w:type="spellEnd"/>
            <w:r>
              <w:br/>
            </w:r>
            <w:proofErr w:type="spellStart"/>
            <w:r>
              <w:t>ivREPCK</w:t>
            </w:r>
            <w:proofErr w:type="spellEnd"/>
            <w:r>
              <w:t xml:space="preserve"> válasz adatok: IPN,</w:t>
            </w:r>
            <w:proofErr w:type="spellStart"/>
            <w:r>
              <w:t>ISUId</w:t>
            </w:r>
            <w:proofErr w:type="spellEnd"/>
            <w:r>
              <w:t>,</w:t>
            </w:r>
            <w:proofErr w:type="spellStart"/>
            <w:r>
              <w:t>IPUId</w:t>
            </w:r>
            <w:proofErr w:type="spellEnd"/>
            <w:r>
              <w:t>,</w:t>
            </w:r>
            <w:proofErr w:type="spellStart"/>
            <w:r>
              <w:t>SUQty</w:t>
            </w:r>
            <w:proofErr w:type="spellEnd"/>
            <w:r>
              <w:t>(régi),</w:t>
            </w:r>
            <w:proofErr w:type="spellStart"/>
            <w:r>
              <w:t>SUQty</w:t>
            </w:r>
            <w:proofErr w:type="spellEnd"/>
            <w:r>
              <w:t>(új),</w:t>
            </w:r>
            <w:proofErr w:type="spellStart"/>
            <w:r>
              <w:t>PUQty</w:t>
            </w:r>
            <w:proofErr w:type="spellEnd"/>
            <w:r>
              <w:t>, a válasz adatokat elhelyezi az „Átcsomagolás</w:t>
            </w:r>
            <w:proofErr w:type="gramStart"/>
            <w:r>
              <w:t>” munkahelyhez</w:t>
            </w:r>
            <w:proofErr w:type="gramEnd"/>
            <w:r>
              <w:t xml:space="preserve"> tartozó monitor adatrekordban az</w:t>
            </w:r>
            <w:r>
              <w:br/>
            </w:r>
            <w:proofErr w:type="spellStart"/>
            <w:r>
              <w:t>mrREPCK</w:t>
            </w:r>
            <w:proofErr w:type="spellEnd"/>
            <w:r>
              <w:t xml:space="preserve"> művelettel.</w:t>
            </w:r>
          </w:p>
          <w:p w:rsidR="00B163AB" w:rsidRDefault="00B163AB" w:rsidP="00B163AB">
            <w:pPr>
              <w:pStyle w:val="Listaszerbekezds"/>
              <w:numPr>
                <w:ilvl w:val="0"/>
                <w:numId w:val="3"/>
              </w:numPr>
              <w:rPr>
                <w:rFonts w:asciiTheme="minorHAnsi" w:hAnsiTheme="minorHAnsi" w:cstheme="minorBidi"/>
                <w:color w:val="1F497D"/>
              </w:rPr>
            </w:pPr>
            <w:r>
              <w:rPr>
                <w:rFonts w:asciiTheme="minorHAnsi" w:hAnsiTheme="minorHAnsi" w:cstheme="minorBidi"/>
                <w:color w:val="1F497D"/>
              </w:rPr>
              <w:t xml:space="preserve">A beavatkozás végrehajtásához az adatbeviteli felületet a </w:t>
            </w:r>
            <w:proofErr w:type="spellStart"/>
            <w:r>
              <w:rPr>
                <w:rFonts w:asciiTheme="minorHAnsi" w:hAnsiTheme="minorHAnsi" w:cstheme="minorBidi"/>
                <w:color w:val="1F497D"/>
              </w:rPr>
              <w:t>WebForm</w:t>
            </w:r>
            <w:proofErr w:type="spellEnd"/>
            <w:r>
              <w:rPr>
                <w:rFonts w:asciiTheme="minorHAnsi" w:hAnsiTheme="minorHAnsi" w:cstheme="minorBidi"/>
                <w:color w:val="1F497D"/>
              </w:rPr>
              <w:t xml:space="preserve"> program biztosítja. Ezzel meghívásra kerül egy web-post hívás, ami az </w:t>
            </w:r>
            <w:proofErr w:type="spellStart"/>
            <w:r>
              <w:rPr>
                <w:rFonts w:asciiTheme="minorHAnsi" w:hAnsiTheme="minorHAnsi" w:cstheme="minorBidi"/>
                <w:color w:val="1F497D"/>
              </w:rPr>
              <w:t>ivREPCK</w:t>
            </w:r>
            <w:proofErr w:type="spellEnd"/>
            <w:r>
              <w:rPr>
                <w:rFonts w:asciiTheme="minorHAnsi" w:hAnsiTheme="minorHAnsi" w:cstheme="minorBidi"/>
                <w:color w:val="1F497D"/>
              </w:rPr>
              <w:t xml:space="preserve"> beavatkozás input </w:t>
            </w:r>
            <w:r>
              <w:rPr>
                <w:rFonts w:asciiTheme="minorHAnsi" w:hAnsiTheme="minorHAnsi" w:cstheme="minorBidi"/>
                <w:color w:val="1F497D"/>
              </w:rPr>
              <w:br/>
              <w:t>és output paramétereinek megfelelő adatokat vár/adatokkal tér vissza.</w:t>
            </w:r>
          </w:p>
          <w:p w:rsidR="00B163AB" w:rsidRPr="00B163AB" w:rsidRDefault="00B163AB" w:rsidP="00B163AB">
            <w:pPr>
              <w:pStyle w:val="Listaszerbekezds"/>
              <w:numPr>
                <w:ilvl w:val="0"/>
                <w:numId w:val="3"/>
              </w:numPr>
            </w:pPr>
            <w:r>
              <w:t xml:space="preserve">A munkahelyen elhelyezésre kerül egy kijelző (web browser), amelyen a monitor adatrekord tartalmát a </w:t>
            </w:r>
            <w:proofErr w:type="spellStart"/>
            <w:r>
              <w:t>WebMonitor</w:t>
            </w:r>
            <w:proofErr w:type="spellEnd"/>
            <w:r>
              <w:t xml:space="preserve"> programmal megjelenítjük.</w:t>
            </w:r>
          </w:p>
        </w:tc>
      </w:tr>
      <w:tr w:rsidR="00B163AB" w:rsidTr="00B00435">
        <w:tc>
          <w:tcPr>
            <w:tcW w:w="1555" w:type="dxa"/>
          </w:tcPr>
          <w:p w:rsidR="00B163AB" w:rsidRDefault="00B163AB" w:rsidP="00B163AB">
            <w:r>
              <w:t>Log4ProIS-PUTOUT</w:t>
            </w:r>
          </w:p>
          <w:p w:rsidR="00B163AB" w:rsidRDefault="00B163AB" w:rsidP="00B163AB"/>
          <w:p w:rsidR="00B163AB" w:rsidRDefault="00B163AB" w:rsidP="00B163AB">
            <w:r>
              <w:t>Csomagolási egység kitárolása a raktárból szállítószalagon</w:t>
            </w:r>
          </w:p>
        </w:tc>
        <w:tc>
          <w:tcPr>
            <w:tcW w:w="12439" w:type="dxa"/>
          </w:tcPr>
          <w:p w:rsidR="00B163AB" w:rsidRDefault="00B163AB" w:rsidP="00B163AB">
            <w:pPr>
              <w:pStyle w:val="Listaszerbekezds"/>
              <w:numPr>
                <w:ilvl w:val="0"/>
                <w:numId w:val="3"/>
              </w:numPr>
            </w:pPr>
            <w:r>
              <w:t>A szállítószalag mellé telepített RFID olvasóval leolvasásra kerül a PU UHF RFID bélyege (</w:t>
            </w:r>
            <w:proofErr w:type="spellStart"/>
            <w:r>
              <w:t>InPUId</w:t>
            </w:r>
            <w:proofErr w:type="spellEnd"/>
            <w:r>
              <w:t>), amely adatot a FÜZI-RFID (</w:t>
            </w:r>
            <w:r>
              <w:rPr>
                <w:rFonts w:ascii="Wingdings" w:hAnsi="Wingdings"/>
              </w:rPr>
              <w:t></w:t>
            </w:r>
            <w:r>
              <w:t>) szoftverhez írt feldolgozó FÜZI-WPUTOUT program kezel.</w:t>
            </w:r>
          </w:p>
          <w:p w:rsidR="00B163AB" w:rsidRDefault="00B163AB" w:rsidP="00B163AB">
            <w:pPr>
              <w:pStyle w:val="Listaszerbekezds"/>
              <w:numPr>
                <w:ilvl w:val="0"/>
                <w:numId w:val="3"/>
              </w:numPr>
            </w:pPr>
            <w:r>
              <w:t xml:space="preserve">Megjegyzés: Több szállítószalagunk nem lévén, ezt a műveletet ugyanazon hajtjuk végre, mint a Betárolás műveletet, ezért azt, hogy a FÜZI-WRCV, vagy a FÜZI-WPUTOUT programot kell </w:t>
            </w:r>
            <w:r>
              <w:br/>
              <w:t xml:space="preserve">végrehajtani, a beolvasott RFID bélyegben levő információ alapján kell felismerni (ez legyen az </w:t>
            </w:r>
            <w:proofErr w:type="spellStart"/>
            <w:r>
              <w:t>ISUId</w:t>
            </w:r>
            <w:proofErr w:type="spellEnd"/>
            <w:r>
              <w:t xml:space="preserve"> és az </w:t>
            </w:r>
            <w:proofErr w:type="spellStart"/>
            <w:r>
              <w:t>IPUId</w:t>
            </w:r>
            <w:proofErr w:type="spellEnd"/>
            <w:r>
              <w:t xml:space="preserve"> azonosítók eltérő </w:t>
            </w:r>
            <w:proofErr w:type="spellStart"/>
            <w:r>
              <w:t>prefixe</w:t>
            </w:r>
            <w:proofErr w:type="spellEnd"/>
            <w:r>
              <w:t>).</w:t>
            </w:r>
          </w:p>
          <w:p w:rsidR="00B163AB" w:rsidRDefault="00B163AB" w:rsidP="00B163AB">
            <w:pPr>
              <w:pStyle w:val="Listaszerbekezds"/>
              <w:numPr>
                <w:ilvl w:val="0"/>
                <w:numId w:val="3"/>
              </w:numPr>
            </w:pPr>
            <w:r>
              <w:t xml:space="preserve">A FÜZI-WPUTOUT program végrehajtja az </w:t>
            </w:r>
            <w:proofErr w:type="spellStart"/>
            <w:r>
              <w:t>ivWPUTOUT</w:t>
            </w:r>
            <w:proofErr w:type="spellEnd"/>
            <w:r>
              <w:t xml:space="preserve"> beavatkozást, amely rögzíti a „KITÁROLVA” státuszt a </w:t>
            </w:r>
            <w:proofErr w:type="spellStart"/>
            <w:r>
              <w:t>PU-hoz</w:t>
            </w:r>
            <w:proofErr w:type="spellEnd"/>
            <w:r>
              <w:t xml:space="preserve">. </w:t>
            </w:r>
            <w:r>
              <w:br/>
            </w:r>
            <w:proofErr w:type="spellStart"/>
            <w:r>
              <w:t>ivWPUTOUT</w:t>
            </w:r>
            <w:proofErr w:type="spellEnd"/>
            <w:r>
              <w:t xml:space="preserve"> bemenő paraméter: </w:t>
            </w:r>
            <w:proofErr w:type="spellStart"/>
            <w:r>
              <w:t>IPUId</w:t>
            </w:r>
            <w:proofErr w:type="spellEnd"/>
            <w:r>
              <w:t xml:space="preserve">, </w:t>
            </w:r>
            <w:r>
              <w:br/>
            </w:r>
            <w:proofErr w:type="spellStart"/>
            <w:r>
              <w:t>ivWPUTOUT</w:t>
            </w:r>
            <w:proofErr w:type="spellEnd"/>
            <w:r>
              <w:t xml:space="preserve"> válasz adatok: </w:t>
            </w:r>
            <w:proofErr w:type="spellStart"/>
            <w:r>
              <w:t>InPN</w:t>
            </w:r>
            <w:proofErr w:type="spellEnd"/>
            <w:r>
              <w:t>,</w:t>
            </w:r>
            <w:proofErr w:type="spellStart"/>
            <w:r>
              <w:t>PUQty</w:t>
            </w:r>
            <w:proofErr w:type="spellEnd"/>
            <w:r>
              <w:t>, amelyeket a FÜZI-PUTOUT program eltárol a „Kitárolás</w:t>
            </w:r>
            <w:proofErr w:type="gramStart"/>
            <w:r>
              <w:t>” munkahelyhez</w:t>
            </w:r>
            <w:proofErr w:type="gramEnd"/>
            <w:r>
              <w:t xml:space="preserve"> tartozó  monitor adatrekordban a </w:t>
            </w:r>
            <w:proofErr w:type="spellStart"/>
            <w:r>
              <w:t>mrWPUTOUT</w:t>
            </w:r>
            <w:proofErr w:type="spellEnd"/>
            <w:r>
              <w:t xml:space="preserve"> művelettel.</w:t>
            </w:r>
          </w:p>
          <w:p w:rsidR="00B163AB" w:rsidRPr="00B163AB" w:rsidRDefault="00B163AB" w:rsidP="00B163AB">
            <w:pPr>
              <w:pStyle w:val="Listaszerbekezds"/>
              <w:numPr>
                <w:ilvl w:val="0"/>
                <w:numId w:val="3"/>
              </w:numPr>
            </w:pPr>
            <w:r>
              <w:t xml:space="preserve">A munkahelyen elhelyezésre kerül egy kijelző (web browser), amelyen a monitor adatrekord tartalmát a </w:t>
            </w:r>
            <w:proofErr w:type="spellStart"/>
            <w:r>
              <w:t>WebMonitor</w:t>
            </w:r>
            <w:proofErr w:type="spellEnd"/>
            <w:r>
              <w:t xml:space="preserve"> programmal megjelenítjük.</w:t>
            </w:r>
          </w:p>
        </w:tc>
      </w:tr>
      <w:tr w:rsidR="00B163AB" w:rsidTr="00B00435">
        <w:tc>
          <w:tcPr>
            <w:tcW w:w="1555" w:type="dxa"/>
          </w:tcPr>
          <w:p w:rsidR="00B163AB" w:rsidRDefault="00B163AB" w:rsidP="00B163AB">
            <w:r>
              <w:t>Log4ProIS-KANBAN</w:t>
            </w:r>
          </w:p>
          <w:p w:rsidR="00B163AB" w:rsidRDefault="00B163AB" w:rsidP="00B163AB"/>
          <w:p w:rsidR="00B163AB" w:rsidRDefault="00B163AB" w:rsidP="00B163AB">
            <w:r>
              <w:t>Csomagolási egység elhelyezése kanban-állványon a gyártó területen</w:t>
            </w:r>
          </w:p>
        </w:tc>
        <w:tc>
          <w:tcPr>
            <w:tcW w:w="12439" w:type="dxa"/>
          </w:tcPr>
          <w:p w:rsidR="00B163AB" w:rsidRDefault="00B163AB" w:rsidP="00B163AB">
            <w:pPr>
              <w:pStyle w:val="Listaszerbekezds"/>
              <w:numPr>
                <w:ilvl w:val="0"/>
                <w:numId w:val="3"/>
              </w:numPr>
            </w:pPr>
            <w:r>
              <w:t xml:space="preserve">Windows service. Kezeli a </w:t>
            </w:r>
            <w:proofErr w:type="spellStart"/>
            <w:r>
              <w:t>kan-ban</w:t>
            </w:r>
            <w:proofErr w:type="spellEnd"/>
            <w:r>
              <w:t xml:space="preserve"> térképet, a cellákhoz hozzárendelve a státusz és tartalom adatokat.</w:t>
            </w:r>
          </w:p>
          <w:p w:rsidR="00B163AB" w:rsidRDefault="00B163AB" w:rsidP="00B163AB">
            <w:pPr>
              <w:pStyle w:val="Listaszerbekezds"/>
              <w:numPr>
                <w:ilvl w:val="0"/>
                <w:numId w:val="3"/>
              </w:numPr>
            </w:pPr>
            <w:r>
              <w:t>Egy cella lehet (1) inaktív, (2) szabad, (3) foglalt/üres, (4) foglalt/teli/OK és (5) foglalt/teli/NOK</w:t>
            </w:r>
          </w:p>
          <w:p w:rsidR="00B163AB" w:rsidRDefault="00B163AB" w:rsidP="00B163AB">
            <w:pPr>
              <w:pStyle w:val="Listaszerbekezds"/>
              <w:numPr>
                <w:ilvl w:val="0"/>
                <w:numId w:val="3"/>
              </w:numPr>
            </w:pPr>
            <w:r>
              <w:t xml:space="preserve">Külső interfészt biztosít a PUREG művelet elérésére, amellyel egy érkező </w:t>
            </w:r>
            <w:proofErr w:type="spellStart"/>
            <w:r>
              <w:t>PU-t</w:t>
            </w:r>
            <w:proofErr w:type="spellEnd"/>
            <w:r>
              <w:t xml:space="preserve"> regisztrál (egy foglalt/üres cellát keres (</w:t>
            </w:r>
            <w:proofErr w:type="spellStart"/>
            <w:r>
              <w:t>KBLOCId</w:t>
            </w:r>
            <w:proofErr w:type="spellEnd"/>
            <w:r>
              <w:t>) és átállítja foglalt/üres státuszúvá, a cellához rendelve</w:t>
            </w:r>
            <w:r>
              <w:br/>
              <w:t xml:space="preserve">a várt PU azonosítóját). Ezt az interfészt szintén a </w:t>
            </w:r>
            <w:proofErr w:type="spellStart"/>
            <w:r>
              <w:t>RedisEventHub</w:t>
            </w:r>
            <w:proofErr w:type="spellEnd"/>
            <w:r>
              <w:t xml:space="preserve"> segítségével kell megvalósítani, és ha belefér az időbe, akkor ezt tegyük is meg már most.</w:t>
            </w:r>
          </w:p>
          <w:p w:rsidR="00B163AB" w:rsidRDefault="00B163AB" w:rsidP="00B163AB">
            <w:pPr>
              <w:pStyle w:val="Listaszerbekezds"/>
              <w:numPr>
                <w:ilvl w:val="0"/>
                <w:numId w:val="3"/>
              </w:numPr>
            </w:pPr>
            <w:r>
              <w:t xml:space="preserve">Amikor egy </w:t>
            </w:r>
            <w:proofErr w:type="spellStart"/>
            <w:r>
              <w:t>PU-t</w:t>
            </w:r>
            <w:proofErr w:type="spellEnd"/>
            <w:r>
              <w:t xml:space="preserve"> behelyeznek egy cellába, leolvasásra kerül annak HF RFID azonosítója. Ha a megfelelő cellába helyezték, akkor a cella státuszát foglalt/teli/</w:t>
            </w:r>
            <w:proofErr w:type="spellStart"/>
            <w:r>
              <w:t>OK-ra</w:t>
            </w:r>
            <w:proofErr w:type="spellEnd"/>
            <w:r>
              <w:t xml:space="preserve"> állítja, ha egy rossz</w:t>
            </w:r>
            <w:r>
              <w:br/>
              <w:t>cellába helyezték, akkor pedig foglalt/teli/NOK státuszúra (bejegyzi a ténylegesen betárolt PU adatait is a cellába).</w:t>
            </w:r>
          </w:p>
          <w:p w:rsidR="00B163AB" w:rsidRDefault="00B163AB" w:rsidP="00B163AB">
            <w:pPr>
              <w:pStyle w:val="Listaszerbekezds"/>
              <w:numPr>
                <w:ilvl w:val="0"/>
                <w:numId w:val="3"/>
              </w:numPr>
            </w:pPr>
            <w:r>
              <w:t xml:space="preserve">Amikor kivesznek egy </w:t>
            </w:r>
            <w:proofErr w:type="spellStart"/>
            <w:r>
              <w:t>PU-t</w:t>
            </w:r>
            <w:proofErr w:type="spellEnd"/>
            <w:r>
              <w:t xml:space="preserve"> egy cellából, akkor a cella státuszát </w:t>
            </w:r>
            <w:proofErr w:type="spellStart"/>
            <w:r>
              <w:t>szabad-ra</w:t>
            </w:r>
            <w:proofErr w:type="spellEnd"/>
            <w:r>
              <w:t xml:space="preserve"> állítja és törli a tartalom információkat.</w:t>
            </w:r>
          </w:p>
          <w:p w:rsidR="00B163AB" w:rsidRDefault="00B163AB" w:rsidP="00B163AB">
            <w:pPr>
              <w:pStyle w:val="Listaszerbekezds"/>
              <w:numPr>
                <w:ilvl w:val="0"/>
                <w:numId w:val="3"/>
              </w:numPr>
            </w:pPr>
            <w:r>
              <w:t xml:space="preserve">A betároláskor meghívja az </w:t>
            </w:r>
            <w:proofErr w:type="spellStart"/>
            <w:proofErr w:type="gramStart"/>
            <w:r>
              <w:t>ivKBIN</w:t>
            </w:r>
            <w:proofErr w:type="spellEnd"/>
            <w:r>
              <w:t>(</w:t>
            </w:r>
            <w:proofErr w:type="spellStart"/>
            <w:proofErr w:type="gramEnd"/>
            <w:r>
              <w:t>IPUId</w:t>
            </w:r>
            <w:proofErr w:type="spellEnd"/>
            <w:r>
              <w:t xml:space="preserve">, </w:t>
            </w:r>
            <w:proofErr w:type="spellStart"/>
            <w:r>
              <w:t>KBLOCId</w:t>
            </w:r>
            <w:proofErr w:type="spellEnd"/>
            <w:r>
              <w:t>) műveletet, és a PU státuszát „KB_ÁLLVÁNYON”</w:t>
            </w:r>
            <w:proofErr w:type="spellStart"/>
            <w:r>
              <w:t>-ra</w:t>
            </w:r>
            <w:proofErr w:type="spellEnd"/>
            <w:r>
              <w:t xml:space="preserve"> állítja.</w:t>
            </w:r>
          </w:p>
          <w:p w:rsidR="00B163AB" w:rsidRDefault="00B163AB" w:rsidP="00B163AB">
            <w:pPr>
              <w:pStyle w:val="Listaszerbekezds"/>
              <w:numPr>
                <w:ilvl w:val="0"/>
                <w:numId w:val="3"/>
              </w:numPr>
            </w:pPr>
            <w:r>
              <w:t xml:space="preserve">A kitároláskor meghívja az </w:t>
            </w:r>
            <w:proofErr w:type="spellStart"/>
            <w:proofErr w:type="gramStart"/>
            <w:r>
              <w:t>ivKBOUT</w:t>
            </w:r>
            <w:proofErr w:type="spellEnd"/>
            <w:r>
              <w:t>(</w:t>
            </w:r>
            <w:proofErr w:type="spellStart"/>
            <w:proofErr w:type="gramEnd"/>
            <w:r>
              <w:t>IPUId</w:t>
            </w:r>
            <w:proofErr w:type="spellEnd"/>
            <w:r>
              <w:t xml:space="preserve">, </w:t>
            </w:r>
            <w:proofErr w:type="spellStart"/>
            <w:r>
              <w:t>KBLOCId</w:t>
            </w:r>
            <w:proofErr w:type="spellEnd"/>
            <w:r>
              <w:t>) műveletet, és a PU státuszát „TERMELÉSBEN”</w:t>
            </w:r>
            <w:proofErr w:type="spellStart"/>
            <w:r>
              <w:t>-re</w:t>
            </w:r>
            <w:proofErr w:type="spellEnd"/>
            <w:r>
              <w:t xml:space="preserve"> állítja.</w:t>
            </w:r>
          </w:p>
          <w:p w:rsidR="00B163AB" w:rsidRPr="00B163AB" w:rsidRDefault="00B163AB" w:rsidP="00B163AB">
            <w:pPr>
              <w:pStyle w:val="Listaszerbekezds"/>
              <w:numPr>
                <w:ilvl w:val="0"/>
                <w:numId w:val="3"/>
              </w:numPr>
            </w:pPr>
            <w:r>
              <w:t xml:space="preserve">A betároláskor / kitároláskor meghívja a </w:t>
            </w:r>
            <w:proofErr w:type="spellStart"/>
            <w:r>
              <w:t>mrKB</w:t>
            </w:r>
            <w:proofErr w:type="spellEnd"/>
            <w:r>
              <w:t xml:space="preserve"> műveletet a monitor adatok regisztrálásához (</w:t>
            </w:r>
            <w:proofErr w:type="spellStart"/>
            <w:r>
              <w:t>tulképp</w:t>
            </w:r>
            <w:proofErr w:type="spellEnd"/>
            <w:r>
              <w:t xml:space="preserve"> a cella foglaltsági térkép kerül monitor adatként is kiírásra).</w:t>
            </w:r>
          </w:p>
        </w:tc>
      </w:tr>
    </w:tbl>
    <w:p w:rsidR="00B163AB" w:rsidRDefault="00B163AB" w:rsidP="00B163AB">
      <w:r>
        <w:t xml:space="preserve">A fentiek olyan irányt képviselnek, amelyek alkalmazásra kerülnek az éles rendszerekben is, ezért a megvalósításban semmi felesleges munka sincs, és remélem a megvalósítás (sok) ideje sem </w:t>
      </w:r>
      <w:proofErr w:type="gramStart"/>
      <w:r>
        <w:t>indokolja</w:t>
      </w:r>
      <w:proofErr w:type="gramEnd"/>
      <w:r>
        <w:t xml:space="preserve"> hogy kényszer megoldásokat találjunk.</w:t>
      </w:r>
    </w:p>
    <w:p w:rsidR="00B00435" w:rsidRDefault="00B163AB" w:rsidP="00E27A5E">
      <w:pPr>
        <w:pStyle w:val="Cmsor2"/>
      </w:pPr>
      <w:r>
        <w:t>Adatbázis terv-előzetes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11305"/>
      </w:tblGrid>
      <w:tr w:rsidR="00B163AB" w:rsidTr="00E27A5E">
        <w:trPr>
          <w:cantSplit/>
        </w:trPr>
        <w:tc>
          <w:tcPr>
            <w:tcW w:w="2689" w:type="dxa"/>
          </w:tcPr>
          <w:p w:rsidR="00B163AB" w:rsidRDefault="00B163AB" w:rsidP="00B163AB">
            <w:pPr>
              <w:rPr>
                <w:color w:val="1F497D"/>
              </w:rPr>
            </w:pPr>
            <w:r>
              <w:rPr>
                <w:color w:val="1F497D"/>
              </w:rPr>
              <w:t>SUPPLIERS</w:t>
            </w:r>
          </w:p>
          <w:p w:rsidR="00B163AB" w:rsidRDefault="00B163AB" w:rsidP="00B163AB">
            <w:pPr>
              <w:rPr>
                <w:color w:val="1F497D"/>
              </w:rPr>
            </w:pPr>
          </w:p>
          <w:p w:rsidR="00B163AB" w:rsidRDefault="00B163AB" w:rsidP="00B163AB">
            <w:r>
              <w:rPr>
                <w:color w:val="1F497D"/>
              </w:rPr>
              <w:t>A beszállítók adatait tartalmazó törzsadat tábla</w:t>
            </w:r>
          </w:p>
        </w:tc>
        <w:tc>
          <w:tcPr>
            <w:tcW w:w="11305" w:type="dxa"/>
          </w:tcPr>
          <w:p w:rsidR="00B163AB" w:rsidRDefault="00B163AB" w:rsidP="00B163AB">
            <w:pPr>
              <w:pStyle w:val="Listaszerbekezds"/>
              <w:numPr>
                <w:ilvl w:val="0"/>
                <w:numId w:val="1"/>
              </w:num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Id</w:t>
            </w:r>
            <w:proofErr w:type="spellEnd"/>
            <w:r>
              <w:rPr>
                <w:color w:val="1F497D"/>
              </w:rPr>
              <w:t>: a beszállító azonosítója</w:t>
            </w:r>
          </w:p>
          <w:p w:rsidR="00B163AB" w:rsidRPr="00B163AB" w:rsidRDefault="00B163AB" w:rsidP="00EE451F">
            <w:pPr>
              <w:pStyle w:val="Listaszerbekezds"/>
              <w:numPr>
                <w:ilvl w:val="0"/>
                <w:numId w:val="1"/>
              </w:num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Description</w:t>
            </w:r>
            <w:proofErr w:type="spellEnd"/>
            <w:r>
              <w:rPr>
                <w:color w:val="1F497D"/>
              </w:rPr>
              <w:t>: megnevezés</w:t>
            </w:r>
          </w:p>
        </w:tc>
      </w:tr>
      <w:tr w:rsidR="00B163AB" w:rsidTr="00E27A5E">
        <w:trPr>
          <w:cantSplit/>
        </w:trPr>
        <w:tc>
          <w:tcPr>
            <w:tcW w:w="2689" w:type="dxa"/>
          </w:tcPr>
          <w:p w:rsidR="00B163AB" w:rsidRDefault="00B163AB" w:rsidP="00B163AB">
            <w:pPr>
              <w:rPr>
                <w:color w:val="1F497D"/>
              </w:rPr>
            </w:pPr>
            <w:r>
              <w:rPr>
                <w:color w:val="1F497D"/>
              </w:rPr>
              <w:t>PARTS</w:t>
            </w:r>
          </w:p>
          <w:p w:rsidR="00B163AB" w:rsidRDefault="00B163AB" w:rsidP="00B163AB">
            <w:pPr>
              <w:rPr>
                <w:color w:val="1F497D"/>
              </w:rPr>
            </w:pPr>
          </w:p>
          <w:p w:rsidR="00B163AB" w:rsidRDefault="00B163AB" w:rsidP="00B163AB">
            <w:pPr>
              <w:rPr>
                <w:color w:val="1F497D"/>
              </w:rPr>
            </w:pPr>
            <w:r>
              <w:rPr>
                <w:color w:val="1F497D"/>
              </w:rPr>
              <w:t>A cikktörzs adatokat tartalmazó tábla</w:t>
            </w:r>
          </w:p>
        </w:tc>
        <w:tc>
          <w:tcPr>
            <w:tcW w:w="11305" w:type="dxa"/>
          </w:tcPr>
          <w:p w:rsidR="00B163AB" w:rsidRDefault="00B163AB" w:rsidP="00B163AB">
            <w:pPr>
              <w:pStyle w:val="Listaszerbekezds"/>
              <w:numPr>
                <w:ilvl w:val="0"/>
                <w:numId w:val="1"/>
              </w:num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InPN</w:t>
            </w:r>
            <w:proofErr w:type="spellEnd"/>
            <w:r>
              <w:rPr>
                <w:color w:val="1F497D"/>
              </w:rPr>
              <w:t>: Belső cikkszám</w:t>
            </w:r>
          </w:p>
          <w:p w:rsidR="00B163AB" w:rsidRDefault="00B163AB" w:rsidP="00B163AB">
            <w:pPr>
              <w:pStyle w:val="Listaszerbekezds"/>
              <w:numPr>
                <w:ilvl w:val="0"/>
                <w:numId w:val="1"/>
              </w:num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ExPN</w:t>
            </w:r>
            <w:proofErr w:type="spellEnd"/>
            <w:r>
              <w:rPr>
                <w:color w:val="1F497D"/>
              </w:rPr>
              <w:t>: Külső, vagy beszállítói cikkszám</w:t>
            </w:r>
          </w:p>
          <w:p w:rsidR="00B163AB" w:rsidRDefault="00B163AB" w:rsidP="00B163AB">
            <w:pPr>
              <w:pStyle w:val="Listaszerbekezds"/>
              <w:numPr>
                <w:ilvl w:val="0"/>
                <w:numId w:val="1"/>
              </w:num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SupplierId</w:t>
            </w:r>
            <w:proofErr w:type="spellEnd"/>
            <w:r>
              <w:rPr>
                <w:color w:val="1F497D"/>
              </w:rPr>
              <w:t>: a beszállító azonosítója (egy SUPPLIERS rekordra hivatkozik)</w:t>
            </w:r>
          </w:p>
          <w:p w:rsidR="00B163AB" w:rsidRPr="00B163AB" w:rsidRDefault="00B163AB" w:rsidP="00B163AB">
            <w:pPr>
              <w:pStyle w:val="Listaszerbekezds"/>
              <w:numPr>
                <w:ilvl w:val="0"/>
                <w:numId w:val="1"/>
              </w:num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Description</w:t>
            </w:r>
            <w:proofErr w:type="spellEnd"/>
            <w:r>
              <w:rPr>
                <w:color w:val="1F497D"/>
              </w:rPr>
              <w:t>: megnevezés</w:t>
            </w:r>
          </w:p>
        </w:tc>
      </w:tr>
      <w:tr w:rsidR="00B163AB" w:rsidTr="00E27A5E">
        <w:trPr>
          <w:cantSplit/>
        </w:trPr>
        <w:tc>
          <w:tcPr>
            <w:tcW w:w="2689" w:type="dxa"/>
          </w:tcPr>
          <w:p w:rsidR="00B163AB" w:rsidRDefault="00B163AB" w:rsidP="00B163AB">
            <w:pPr>
              <w:rPr>
                <w:color w:val="1F497D"/>
              </w:rPr>
            </w:pPr>
            <w:r>
              <w:rPr>
                <w:color w:val="1F497D"/>
              </w:rPr>
              <w:t>SHIPPINGUNITS</w:t>
            </w:r>
          </w:p>
          <w:p w:rsidR="00B163AB" w:rsidRDefault="00B163AB" w:rsidP="00B163AB">
            <w:pPr>
              <w:rPr>
                <w:color w:val="1F497D"/>
              </w:rPr>
            </w:pPr>
          </w:p>
          <w:p w:rsidR="00B163AB" w:rsidRDefault="00B163AB" w:rsidP="00B163AB">
            <w:pPr>
              <w:rPr>
                <w:color w:val="1F497D"/>
              </w:rPr>
            </w:pPr>
            <w:r>
              <w:rPr>
                <w:color w:val="1F497D"/>
              </w:rPr>
              <w:t>A szállítási egységek pillanatnyi és korábbi adatait tartalmazó tábla</w:t>
            </w:r>
          </w:p>
        </w:tc>
        <w:tc>
          <w:tcPr>
            <w:tcW w:w="11305" w:type="dxa"/>
          </w:tcPr>
          <w:p w:rsidR="00B163AB" w:rsidRDefault="00B163AB" w:rsidP="00B163AB">
            <w:pPr>
              <w:pStyle w:val="Listaszerbekezds"/>
              <w:numPr>
                <w:ilvl w:val="0"/>
                <w:numId w:val="1"/>
              </w:num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Id</w:t>
            </w:r>
            <w:proofErr w:type="spellEnd"/>
            <w:r>
              <w:rPr>
                <w:color w:val="1F497D"/>
              </w:rPr>
              <w:t>: a rekord azonosítója</w:t>
            </w:r>
          </w:p>
          <w:p w:rsidR="00B163AB" w:rsidRDefault="00B163AB" w:rsidP="00B163AB">
            <w:pPr>
              <w:pStyle w:val="Listaszerbekezds"/>
              <w:numPr>
                <w:ilvl w:val="0"/>
                <w:numId w:val="1"/>
              </w:num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Active</w:t>
            </w:r>
            <w:proofErr w:type="spellEnd"/>
            <w:r>
              <w:rPr>
                <w:color w:val="1F497D"/>
              </w:rPr>
              <w:t xml:space="preserve">: </w:t>
            </w:r>
            <w:r>
              <w:rPr>
                <w:color w:val="1F497D"/>
              </w:rPr>
              <w:br/>
              <w:t>=</w:t>
            </w:r>
            <w:proofErr w:type="spellStart"/>
            <w:r>
              <w:rPr>
                <w:color w:val="1F497D"/>
              </w:rPr>
              <w:t>true</w:t>
            </w:r>
            <w:proofErr w:type="spellEnd"/>
            <w:proofErr w:type="gramStart"/>
            <w:r>
              <w:rPr>
                <w:color w:val="1F497D"/>
              </w:rPr>
              <w:t>:azt</w:t>
            </w:r>
            <w:proofErr w:type="gramEnd"/>
            <w:r>
              <w:rPr>
                <w:color w:val="1F497D"/>
              </w:rPr>
              <w:t xml:space="preserve"> jelzi, hogy az aktuális állapotot ez a rekord tartalmazza-e (egy ilyen lehet),</w:t>
            </w:r>
            <w:r>
              <w:rPr>
                <w:color w:val="1F497D"/>
              </w:rPr>
              <w:br/>
              <w:t>=</w:t>
            </w:r>
            <w:proofErr w:type="spellStart"/>
            <w:r>
              <w:rPr>
                <w:color w:val="1F497D"/>
              </w:rPr>
              <w:t>false</w:t>
            </w:r>
            <w:proofErr w:type="spellEnd"/>
            <w:r>
              <w:rPr>
                <w:color w:val="1F497D"/>
              </w:rPr>
              <w:t>:egy korábbi állapotot tartalmaz</w:t>
            </w:r>
          </w:p>
          <w:p w:rsidR="00B163AB" w:rsidRDefault="00B163AB" w:rsidP="00B163AB">
            <w:pPr>
              <w:pStyle w:val="Listaszerbekezds"/>
              <w:numPr>
                <w:ilvl w:val="0"/>
                <w:numId w:val="1"/>
              </w:num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ISUId</w:t>
            </w:r>
            <w:proofErr w:type="spellEnd"/>
            <w:r>
              <w:rPr>
                <w:color w:val="1F497D"/>
              </w:rPr>
              <w:t>: belső szállítási egység azonosító</w:t>
            </w:r>
          </w:p>
          <w:p w:rsidR="00B163AB" w:rsidRDefault="00B163AB" w:rsidP="00B163AB">
            <w:pPr>
              <w:pStyle w:val="Listaszerbekezds"/>
              <w:numPr>
                <w:ilvl w:val="0"/>
                <w:numId w:val="1"/>
              </w:num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ESUId</w:t>
            </w:r>
            <w:proofErr w:type="spellEnd"/>
            <w:r>
              <w:rPr>
                <w:color w:val="1F497D"/>
              </w:rPr>
              <w:t>: külső szállítási egység azonosító (a beszállító címkén szerepelhet)</w:t>
            </w:r>
          </w:p>
          <w:p w:rsidR="00B163AB" w:rsidRDefault="00B163AB" w:rsidP="00B163AB">
            <w:pPr>
              <w:pStyle w:val="Listaszerbekezds"/>
              <w:numPr>
                <w:ilvl w:val="0"/>
                <w:numId w:val="1"/>
              </w:num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InPN</w:t>
            </w:r>
            <w:proofErr w:type="spellEnd"/>
            <w:r>
              <w:rPr>
                <w:color w:val="1F497D"/>
              </w:rPr>
              <w:t>: a töltő cikk cikkszáma (egy PARTS rekordra hivatkozik)</w:t>
            </w:r>
          </w:p>
          <w:p w:rsidR="00B163AB" w:rsidRDefault="00B163AB" w:rsidP="00B163AB">
            <w:pPr>
              <w:pStyle w:val="Listaszerbekezds"/>
              <w:numPr>
                <w:ilvl w:val="0"/>
                <w:numId w:val="1"/>
              </w:num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SUQty</w:t>
            </w:r>
            <w:proofErr w:type="spellEnd"/>
            <w:r>
              <w:rPr>
                <w:color w:val="1F497D"/>
              </w:rPr>
              <w:t>: a tartalmazott mennyiség</w:t>
            </w:r>
          </w:p>
          <w:p w:rsidR="00B163AB" w:rsidRDefault="00B163AB" w:rsidP="00B163AB">
            <w:pPr>
              <w:pStyle w:val="Listaszerbekezds"/>
              <w:numPr>
                <w:ilvl w:val="0"/>
                <w:numId w:val="1"/>
              </w:numPr>
              <w:rPr>
                <w:color w:val="1F497D"/>
              </w:rPr>
            </w:pPr>
            <w:r>
              <w:rPr>
                <w:color w:val="1F497D"/>
              </w:rPr>
              <w:t>Status: az SU státusza (a leírásban szereplő értékekkel)</w:t>
            </w:r>
          </w:p>
          <w:p w:rsidR="00B163AB" w:rsidRDefault="00B163AB" w:rsidP="00B163AB">
            <w:pPr>
              <w:pStyle w:val="Listaszerbekezds"/>
              <w:numPr>
                <w:ilvl w:val="0"/>
                <w:numId w:val="1"/>
              </w:num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PrevTRXId</w:t>
            </w:r>
            <w:proofErr w:type="spellEnd"/>
            <w:r>
              <w:rPr>
                <w:color w:val="1F497D"/>
              </w:rPr>
              <w:t xml:space="preserve">: annak a módosító tranzakciónak az azonosítója, amely ezt a rekordot </w:t>
            </w:r>
            <w:proofErr w:type="spellStart"/>
            <w:r>
              <w:rPr>
                <w:color w:val="1F497D"/>
              </w:rPr>
              <w:t>Active</w:t>
            </w:r>
            <w:proofErr w:type="spellEnd"/>
            <w:r>
              <w:rPr>
                <w:color w:val="1F497D"/>
              </w:rPr>
              <w:t>=</w:t>
            </w:r>
            <w:proofErr w:type="spellStart"/>
            <w:r>
              <w:rPr>
                <w:color w:val="1F497D"/>
              </w:rPr>
              <w:t>true</w:t>
            </w:r>
            <w:proofErr w:type="spellEnd"/>
            <w:r>
              <w:rPr>
                <w:color w:val="1F497D"/>
              </w:rPr>
              <w:t xml:space="preserve"> státusz értékkel létrehozta (egy TRX rekord azonosítója).</w:t>
            </w:r>
          </w:p>
          <w:p w:rsidR="00B163AB" w:rsidRPr="00B163AB" w:rsidRDefault="00B163AB" w:rsidP="00B163AB">
            <w:pPr>
              <w:pStyle w:val="Listaszerbekezds"/>
              <w:numPr>
                <w:ilvl w:val="0"/>
                <w:numId w:val="1"/>
              </w:num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NextTRXId</w:t>
            </w:r>
            <w:proofErr w:type="spellEnd"/>
            <w:r>
              <w:rPr>
                <w:color w:val="1F497D"/>
              </w:rPr>
              <w:t xml:space="preserve">: annak a módosító tranzakciónak az azonosítója, amely ezt a rekordtartalmat felhasználva a következő állapotot előállította </w:t>
            </w:r>
            <w:r>
              <w:rPr>
                <w:color w:val="1F497D"/>
              </w:rPr>
              <w:br/>
              <w:t xml:space="preserve">és ebben a rekordban az </w:t>
            </w:r>
            <w:proofErr w:type="spellStart"/>
            <w:r>
              <w:rPr>
                <w:color w:val="1F497D"/>
              </w:rPr>
              <w:t>Active</w:t>
            </w:r>
            <w:proofErr w:type="spellEnd"/>
            <w:r>
              <w:rPr>
                <w:color w:val="1F497D"/>
              </w:rPr>
              <w:t>=</w:t>
            </w:r>
            <w:proofErr w:type="spellStart"/>
            <w:r>
              <w:rPr>
                <w:color w:val="1F497D"/>
              </w:rPr>
              <w:t>false</w:t>
            </w:r>
            <w:proofErr w:type="spellEnd"/>
            <w:r>
              <w:rPr>
                <w:color w:val="1F497D"/>
              </w:rPr>
              <w:t xml:space="preserve"> státusz beállítást elvégezte (egy TRX rekord azonosítója).</w:t>
            </w:r>
          </w:p>
        </w:tc>
      </w:tr>
      <w:tr w:rsidR="00B163AB" w:rsidTr="00E27A5E">
        <w:trPr>
          <w:cantSplit/>
        </w:trPr>
        <w:tc>
          <w:tcPr>
            <w:tcW w:w="2689" w:type="dxa"/>
          </w:tcPr>
          <w:p w:rsidR="00B163AB" w:rsidRDefault="00B163AB" w:rsidP="00B163AB">
            <w:pPr>
              <w:rPr>
                <w:color w:val="1F497D"/>
              </w:rPr>
            </w:pPr>
            <w:r>
              <w:rPr>
                <w:color w:val="1F497D"/>
              </w:rPr>
              <w:t>PACKAGINGUNITS</w:t>
            </w:r>
          </w:p>
          <w:p w:rsidR="00B163AB" w:rsidRDefault="00B163AB" w:rsidP="00B163AB">
            <w:pPr>
              <w:rPr>
                <w:color w:val="1F497D"/>
              </w:rPr>
            </w:pPr>
          </w:p>
          <w:p w:rsidR="00B163AB" w:rsidRDefault="00B163AB" w:rsidP="00B163AB">
            <w:pPr>
              <w:rPr>
                <w:color w:val="1F497D"/>
              </w:rPr>
            </w:pPr>
            <w:r>
              <w:rPr>
                <w:color w:val="1F497D"/>
              </w:rPr>
              <w:t>A csomagolási egységek pillanatnyi és korábbi adatait tartalmazó tábla</w:t>
            </w:r>
          </w:p>
        </w:tc>
        <w:tc>
          <w:tcPr>
            <w:tcW w:w="11305" w:type="dxa"/>
          </w:tcPr>
          <w:p w:rsidR="00B163AB" w:rsidRDefault="00B163AB" w:rsidP="00B163AB">
            <w:pPr>
              <w:pStyle w:val="Listaszerbekezds"/>
              <w:numPr>
                <w:ilvl w:val="0"/>
                <w:numId w:val="1"/>
              </w:num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Id</w:t>
            </w:r>
            <w:proofErr w:type="spellEnd"/>
            <w:r>
              <w:rPr>
                <w:color w:val="1F497D"/>
              </w:rPr>
              <w:t>: a rekord azonosítója</w:t>
            </w:r>
          </w:p>
          <w:p w:rsidR="00B163AB" w:rsidRDefault="00B163AB" w:rsidP="00B163AB">
            <w:pPr>
              <w:pStyle w:val="Listaszerbekezds"/>
              <w:numPr>
                <w:ilvl w:val="0"/>
                <w:numId w:val="1"/>
              </w:num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Active</w:t>
            </w:r>
            <w:proofErr w:type="spellEnd"/>
            <w:r>
              <w:rPr>
                <w:color w:val="1F497D"/>
              </w:rPr>
              <w:t>:</w:t>
            </w:r>
            <w:r>
              <w:rPr>
                <w:color w:val="1F497D"/>
              </w:rPr>
              <w:br/>
              <w:t>=</w:t>
            </w:r>
            <w:proofErr w:type="spellStart"/>
            <w:r>
              <w:rPr>
                <w:color w:val="1F497D"/>
              </w:rPr>
              <w:t>true</w:t>
            </w:r>
            <w:proofErr w:type="spellEnd"/>
            <w:proofErr w:type="gramStart"/>
            <w:r>
              <w:rPr>
                <w:color w:val="1F497D"/>
              </w:rPr>
              <w:t>:azt</w:t>
            </w:r>
            <w:proofErr w:type="gramEnd"/>
            <w:r>
              <w:rPr>
                <w:color w:val="1F497D"/>
              </w:rPr>
              <w:t xml:space="preserve"> jelzi, hogy az aktuális állapotot ez a rekord tartalmazza-e (egy ilyen lehet),</w:t>
            </w:r>
            <w:r>
              <w:rPr>
                <w:color w:val="1F497D"/>
              </w:rPr>
              <w:br/>
              <w:t>=</w:t>
            </w:r>
            <w:proofErr w:type="spellStart"/>
            <w:r>
              <w:rPr>
                <w:color w:val="1F497D"/>
              </w:rPr>
              <w:t>false</w:t>
            </w:r>
            <w:proofErr w:type="spellEnd"/>
            <w:r>
              <w:rPr>
                <w:color w:val="1F497D"/>
              </w:rPr>
              <w:t>:egy korábbi állapotot tartalmaz</w:t>
            </w:r>
          </w:p>
          <w:p w:rsidR="00B163AB" w:rsidRDefault="00B163AB" w:rsidP="00B163AB">
            <w:pPr>
              <w:pStyle w:val="Listaszerbekezds"/>
              <w:numPr>
                <w:ilvl w:val="0"/>
                <w:numId w:val="1"/>
              </w:num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IPUId</w:t>
            </w:r>
            <w:proofErr w:type="spellEnd"/>
            <w:r>
              <w:rPr>
                <w:color w:val="1F497D"/>
              </w:rPr>
              <w:t>: belső szállítási egység azonosító</w:t>
            </w:r>
          </w:p>
          <w:p w:rsidR="00B163AB" w:rsidRDefault="00B163AB" w:rsidP="00B163AB">
            <w:pPr>
              <w:pStyle w:val="Listaszerbekezds"/>
              <w:numPr>
                <w:ilvl w:val="0"/>
                <w:numId w:val="1"/>
              </w:num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InPN</w:t>
            </w:r>
            <w:proofErr w:type="spellEnd"/>
            <w:r>
              <w:rPr>
                <w:color w:val="1F497D"/>
              </w:rPr>
              <w:t>: a töltő cikk cikkszáma</w:t>
            </w:r>
          </w:p>
          <w:p w:rsidR="00B163AB" w:rsidRDefault="00B163AB" w:rsidP="00B163AB">
            <w:pPr>
              <w:pStyle w:val="Listaszerbekezds"/>
              <w:numPr>
                <w:ilvl w:val="0"/>
                <w:numId w:val="1"/>
              </w:num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PUQty</w:t>
            </w:r>
            <w:proofErr w:type="spellEnd"/>
            <w:r>
              <w:rPr>
                <w:color w:val="1F497D"/>
              </w:rPr>
              <w:t>: a tartalmazott mennyiség</w:t>
            </w:r>
          </w:p>
          <w:p w:rsidR="00B163AB" w:rsidRDefault="00B163AB" w:rsidP="00B163AB">
            <w:pPr>
              <w:pStyle w:val="Listaszerbekezds"/>
              <w:numPr>
                <w:ilvl w:val="0"/>
                <w:numId w:val="1"/>
              </w:num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SHIPPINGUNITSId</w:t>
            </w:r>
            <w:proofErr w:type="spellEnd"/>
            <w:r>
              <w:rPr>
                <w:color w:val="1F497D"/>
              </w:rPr>
              <w:t xml:space="preserve">: annak a szállítási egységnek az azonosítója (valójában a leíró rekordjának az </w:t>
            </w:r>
            <w:proofErr w:type="spellStart"/>
            <w:r>
              <w:rPr>
                <w:color w:val="1F497D"/>
              </w:rPr>
              <w:t>Id-ja</w:t>
            </w:r>
            <w:proofErr w:type="spellEnd"/>
            <w:r>
              <w:rPr>
                <w:color w:val="1F497D"/>
              </w:rPr>
              <w:t xml:space="preserve">), amiből ezt a </w:t>
            </w:r>
            <w:proofErr w:type="spellStart"/>
            <w:r>
              <w:rPr>
                <w:color w:val="1F497D"/>
              </w:rPr>
              <w:t>PU-t</w:t>
            </w:r>
            <w:proofErr w:type="spellEnd"/>
            <w:r>
              <w:rPr>
                <w:color w:val="1F497D"/>
              </w:rPr>
              <w:t xml:space="preserve"> feltöltötték (egy SHIPPINGUNITS rekordra hivatkozik)</w:t>
            </w:r>
          </w:p>
          <w:p w:rsidR="00B163AB" w:rsidRDefault="00B163AB" w:rsidP="00B163AB">
            <w:pPr>
              <w:pStyle w:val="Listaszerbekezds"/>
              <w:numPr>
                <w:ilvl w:val="0"/>
                <w:numId w:val="1"/>
              </w:numPr>
              <w:rPr>
                <w:color w:val="1F497D"/>
              </w:rPr>
            </w:pPr>
            <w:r>
              <w:rPr>
                <w:color w:val="1F497D"/>
              </w:rPr>
              <w:t>Status: az SU státusza (a leírásban szereplő értékekkel)</w:t>
            </w:r>
          </w:p>
          <w:p w:rsidR="00B163AB" w:rsidRDefault="00B163AB" w:rsidP="00B163AB">
            <w:pPr>
              <w:pStyle w:val="Listaszerbekezds"/>
              <w:numPr>
                <w:ilvl w:val="0"/>
                <w:numId w:val="1"/>
              </w:num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PrevTRXId</w:t>
            </w:r>
            <w:proofErr w:type="spellEnd"/>
            <w:r>
              <w:rPr>
                <w:color w:val="1F497D"/>
              </w:rPr>
              <w:t xml:space="preserve">: annak a módosító tranzakciónak az azonosítója, amely ezt a rekordot </w:t>
            </w:r>
            <w:proofErr w:type="spellStart"/>
            <w:r>
              <w:rPr>
                <w:color w:val="1F497D"/>
              </w:rPr>
              <w:t>Active</w:t>
            </w:r>
            <w:proofErr w:type="spellEnd"/>
            <w:r>
              <w:rPr>
                <w:color w:val="1F497D"/>
              </w:rPr>
              <w:t>=</w:t>
            </w:r>
            <w:proofErr w:type="spellStart"/>
            <w:r>
              <w:rPr>
                <w:color w:val="1F497D"/>
              </w:rPr>
              <w:t>true</w:t>
            </w:r>
            <w:proofErr w:type="spellEnd"/>
            <w:r>
              <w:rPr>
                <w:color w:val="1F497D"/>
              </w:rPr>
              <w:t xml:space="preserve"> státusz értékkel létrehozta (egy TRX rekord azonosítója).</w:t>
            </w:r>
          </w:p>
          <w:p w:rsidR="00B163AB" w:rsidRPr="00B163AB" w:rsidRDefault="00B163AB" w:rsidP="00B163AB">
            <w:pPr>
              <w:pStyle w:val="Listaszerbekezds"/>
              <w:numPr>
                <w:ilvl w:val="0"/>
                <w:numId w:val="1"/>
              </w:num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NextTRXId</w:t>
            </w:r>
            <w:proofErr w:type="spellEnd"/>
            <w:r>
              <w:rPr>
                <w:color w:val="1F497D"/>
              </w:rPr>
              <w:t>: annak a módosító tranzakciónak az azonosítója, amely ezt a rekordtartalmat felhasználva a következő állapotot előállította</w:t>
            </w:r>
            <w:r>
              <w:rPr>
                <w:color w:val="1F497D"/>
              </w:rPr>
              <w:br/>
              <w:t xml:space="preserve">és ebben a rekordban az </w:t>
            </w:r>
            <w:proofErr w:type="spellStart"/>
            <w:r>
              <w:rPr>
                <w:color w:val="1F497D"/>
              </w:rPr>
              <w:t>Active</w:t>
            </w:r>
            <w:proofErr w:type="spellEnd"/>
            <w:r>
              <w:rPr>
                <w:color w:val="1F497D"/>
              </w:rPr>
              <w:t>=</w:t>
            </w:r>
            <w:proofErr w:type="spellStart"/>
            <w:r>
              <w:rPr>
                <w:color w:val="1F497D"/>
              </w:rPr>
              <w:t>false</w:t>
            </w:r>
            <w:proofErr w:type="spellEnd"/>
            <w:r>
              <w:rPr>
                <w:color w:val="1F497D"/>
              </w:rPr>
              <w:t xml:space="preserve"> státusz beállítást elvégezte (egy TRX rekord azonosítója).</w:t>
            </w:r>
          </w:p>
        </w:tc>
      </w:tr>
      <w:tr w:rsidR="00B163AB" w:rsidTr="00E27A5E">
        <w:trPr>
          <w:cantSplit/>
        </w:trPr>
        <w:tc>
          <w:tcPr>
            <w:tcW w:w="2689" w:type="dxa"/>
          </w:tcPr>
          <w:p w:rsidR="00B163AB" w:rsidRDefault="00B163AB" w:rsidP="00B163AB">
            <w:pPr>
              <w:rPr>
                <w:color w:val="1F497D"/>
              </w:rPr>
            </w:pPr>
            <w:r>
              <w:rPr>
                <w:color w:val="1F497D"/>
              </w:rPr>
              <w:t>TRANSACTIONS</w:t>
            </w:r>
          </w:p>
          <w:p w:rsidR="00B163AB" w:rsidRDefault="00B163AB" w:rsidP="00B163AB">
            <w:pPr>
              <w:rPr>
                <w:color w:val="1F497D"/>
              </w:rPr>
            </w:pPr>
          </w:p>
          <w:p w:rsidR="00B163AB" w:rsidRDefault="00B163AB" w:rsidP="00B163AB">
            <w:pPr>
              <w:rPr>
                <w:color w:val="1F497D"/>
              </w:rPr>
            </w:pPr>
            <w:r>
              <w:rPr>
                <w:color w:val="1F497D"/>
              </w:rPr>
              <w:t>A végrehajtott műveleteket tartalmazó tábla</w:t>
            </w:r>
          </w:p>
        </w:tc>
        <w:tc>
          <w:tcPr>
            <w:tcW w:w="11305" w:type="dxa"/>
          </w:tcPr>
          <w:p w:rsidR="00B163AB" w:rsidRDefault="00B163AB" w:rsidP="00B163AB">
            <w:pPr>
              <w:pStyle w:val="Listaszerbekezds"/>
              <w:numPr>
                <w:ilvl w:val="0"/>
                <w:numId w:val="1"/>
              </w:num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Id</w:t>
            </w:r>
            <w:proofErr w:type="spellEnd"/>
            <w:r>
              <w:rPr>
                <w:color w:val="1F497D"/>
              </w:rPr>
              <w:t>: rekord azonosító; minden művelet végrehajtásakor létrejön egy új TRX rekord.</w:t>
            </w:r>
          </w:p>
          <w:p w:rsidR="00B163AB" w:rsidRDefault="00B163AB" w:rsidP="00B163AB">
            <w:pPr>
              <w:pStyle w:val="Listaszerbekezds"/>
              <w:numPr>
                <w:ilvl w:val="0"/>
                <w:numId w:val="1"/>
              </w:numPr>
              <w:rPr>
                <w:color w:val="1F497D"/>
              </w:rPr>
            </w:pPr>
            <w:r>
              <w:rPr>
                <w:color w:val="1F497D"/>
              </w:rPr>
              <w:t>TS: a művelet végrehajtásának ideje</w:t>
            </w:r>
          </w:p>
          <w:p w:rsidR="00B163AB" w:rsidRPr="00B163AB" w:rsidRDefault="00B163AB" w:rsidP="00B163AB">
            <w:pPr>
              <w:pStyle w:val="Listaszerbekezds"/>
              <w:numPr>
                <w:ilvl w:val="0"/>
                <w:numId w:val="1"/>
              </w:num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Type</w:t>
            </w:r>
            <w:proofErr w:type="spellEnd"/>
            <w:r>
              <w:rPr>
                <w:color w:val="1F497D"/>
              </w:rPr>
              <w:t xml:space="preserve">: a művelet típusa (a leírásban szereplő </w:t>
            </w:r>
            <w:proofErr w:type="spellStart"/>
            <w:r>
              <w:rPr>
                <w:color w:val="1F497D"/>
              </w:rPr>
              <w:t>ivXXX</w:t>
            </w:r>
            <w:proofErr w:type="spellEnd"/>
            <w:r>
              <w:rPr>
                <w:color w:val="1F497D"/>
              </w:rPr>
              <w:t xml:space="preserve"> értékek egyike)</w:t>
            </w:r>
          </w:p>
        </w:tc>
      </w:tr>
      <w:tr w:rsidR="00B163AB" w:rsidTr="00E27A5E">
        <w:trPr>
          <w:cantSplit/>
        </w:trPr>
        <w:tc>
          <w:tcPr>
            <w:tcW w:w="2689" w:type="dxa"/>
          </w:tcPr>
          <w:p w:rsidR="00B163AB" w:rsidRDefault="00B163AB" w:rsidP="00B163AB">
            <w:pPr>
              <w:rPr>
                <w:color w:val="1F497D"/>
              </w:rPr>
            </w:pPr>
            <w:r>
              <w:rPr>
                <w:color w:val="1F497D"/>
              </w:rPr>
              <w:t>SUTRX</w:t>
            </w:r>
          </w:p>
          <w:p w:rsidR="00B163AB" w:rsidRDefault="00B163AB" w:rsidP="00B163AB">
            <w:pPr>
              <w:rPr>
                <w:color w:val="1F497D"/>
              </w:rPr>
            </w:pPr>
          </w:p>
          <w:p w:rsidR="00B163AB" w:rsidRDefault="00B163AB" w:rsidP="00B163AB">
            <w:pPr>
              <w:rPr>
                <w:color w:val="1F497D"/>
              </w:rPr>
            </w:pPr>
            <w:r>
              <w:rPr>
                <w:color w:val="1F497D"/>
              </w:rPr>
              <w:t>A SHIPPINGUNITS tábla változásai</w:t>
            </w:r>
          </w:p>
        </w:tc>
        <w:tc>
          <w:tcPr>
            <w:tcW w:w="11305" w:type="dxa"/>
          </w:tcPr>
          <w:p w:rsidR="00B163AB" w:rsidRDefault="00B163AB" w:rsidP="00B163AB">
            <w:pPr>
              <w:pStyle w:val="Listaszerbekezds"/>
              <w:numPr>
                <w:ilvl w:val="0"/>
                <w:numId w:val="1"/>
              </w:num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Id</w:t>
            </w:r>
            <w:proofErr w:type="spellEnd"/>
            <w:r>
              <w:rPr>
                <w:color w:val="1F497D"/>
              </w:rPr>
              <w:t>: a rekord azonosítója</w:t>
            </w:r>
          </w:p>
          <w:p w:rsidR="00B163AB" w:rsidRDefault="00B163AB" w:rsidP="00B163AB">
            <w:pPr>
              <w:pStyle w:val="Listaszerbekezds"/>
              <w:numPr>
                <w:ilvl w:val="0"/>
                <w:numId w:val="1"/>
              </w:num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TRANSACTIONSId</w:t>
            </w:r>
            <w:proofErr w:type="spellEnd"/>
            <w:r>
              <w:rPr>
                <w:color w:val="1F497D"/>
              </w:rPr>
              <w:t>: a változást végrehajtó művelet kódja (egy TRANSACTIONS rekordra mutat)</w:t>
            </w:r>
          </w:p>
          <w:p w:rsidR="00B163AB" w:rsidRDefault="00B163AB" w:rsidP="00B163AB">
            <w:pPr>
              <w:pStyle w:val="Listaszerbekezds"/>
              <w:numPr>
                <w:ilvl w:val="0"/>
                <w:numId w:val="1"/>
              </w:num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FromSHIPPINGUNITId</w:t>
            </w:r>
            <w:proofErr w:type="spellEnd"/>
            <w:r>
              <w:rPr>
                <w:color w:val="1F497D"/>
              </w:rPr>
              <w:t>: a művelet által felhasznált SU rekord azonosítója (egy SHIPPINGUNITS rekordra mutat)</w:t>
            </w:r>
          </w:p>
          <w:p w:rsidR="00B163AB" w:rsidRPr="00B163AB" w:rsidRDefault="00B163AB" w:rsidP="00B163AB">
            <w:pPr>
              <w:pStyle w:val="Listaszerbekezds"/>
              <w:numPr>
                <w:ilvl w:val="0"/>
                <w:numId w:val="1"/>
              </w:num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ToSHIPPINGUNITId</w:t>
            </w:r>
            <w:proofErr w:type="spellEnd"/>
            <w:r>
              <w:rPr>
                <w:color w:val="1F497D"/>
              </w:rPr>
              <w:t>: a művelet által létrehozott SU rekord azonosítója (egy SHIPPINGUNITS rekordra mutat)</w:t>
            </w:r>
          </w:p>
        </w:tc>
      </w:tr>
      <w:tr w:rsidR="00B163AB" w:rsidTr="00E27A5E">
        <w:trPr>
          <w:cantSplit/>
        </w:trPr>
        <w:tc>
          <w:tcPr>
            <w:tcW w:w="2689" w:type="dxa"/>
          </w:tcPr>
          <w:p w:rsidR="00B163AB" w:rsidRDefault="00B163AB" w:rsidP="00B163AB">
            <w:pPr>
              <w:rPr>
                <w:color w:val="1F497D"/>
              </w:rPr>
            </w:pPr>
            <w:r>
              <w:rPr>
                <w:color w:val="1F497D"/>
              </w:rPr>
              <w:t>PUTRX</w:t>
            </w:r>
          </w:p>
          <w:p w:rsidR="00B163AB" w:rsidRDefault="00B163AB" w:rsidP="00B163AB">
            <w:pPr>
              <w:rPr>
                <w:color w:val="1F497D"/>
              </w:rPr>
            </w:pPr>
          </w:p>
          <w:p w:rsidR="00B163AB" w:rsidRDefault="00B163AB" w:rsidP="00B163AB">
            <w:pPr>
              <w:rPr>
                <w:color w:val="1F497D"/>
              </w:rPr>
            </w:pPr>
            <w:r>
              <w:rPr>
                <w:color w:val="1F497D"/>
              </w:rPr>
              <w:t>A PACKAGINGUNITS tábla változásai</w:t>
            </w:r>
          </w:p>
          <w:p w:rsidR="00B163AB" w:rsidRDefault="00B163AB" w:rsidP="00B163AB">
            <w:pPr>
              <w:pStyle w:val="Listaszerbekezds"/>
              <w:numPr>
                <w:ilvl w:val="0"/>
                <w:numId w:val="2"/>
              </w:numPr>
              <w:rPr>
                <w:color w:val="1F497D"/>
              </w:rPr>
            </w:pPr>
          </w:p>
        </w:tc>
        <w:tc>
          <w:tcPr>
            <w:tcW w:w="11305" w:type="dxa"/>
          </w:tcPr>
          <w:p w:rsidR="00B163AB" w:rsidRDefault="00B163AB" w:rsidP="00B163AB">
            <w:pPr>
              <w:pStyle w:val="Listaszerbekezds"/>
              <w:numPr>
                <w:ilvl w:val="0"/>
                <w:numId w:val="2"/>
              </w:num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Id</w:t>
            </w:r>
            <w:proofErr w:type="spellEnd"/>
            <w:r>
              <w:rPr>
                <w:color w:val="1F497D"/>
              </w:rPr>
              <w:t>: a rekord azonosítója</w:t>
            </w:r>
          </w:p>
          <w:p w:rsidR="00B163AB" w:rsidRDefault="00B163AB" w:rsidP="00B163AB">
            <w:pPr>
              <w:pStyle w:val="Listaszerbekezds"/>
              <w:numPr>
                <w:ilvl w:val="0"/>
                <w:numId w:val="2"/>
              </w:num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TRANSACTIONSId</w:t>
            </w:r>
            <w:proofErr w:type="spellEnd"/>
            <w:r>
              <w:rPr>
                <w:color w:val="1F497D"/>
              </w:rPr>
              <w:t>: a változást végrehajtó művelet kódja (egy TRANSACTIONS rekordra mutat)</w:t>
            </w:r>
          </w:p>
          <w:p w:rsidR="00B163AB" w:rsidRDefault="00B163AB" w:rsidP="00B163AB">
            <w:pPr>
              <w:pStyle w:val="Listaszerbekezds"/>
              <w:numPr>
                <w:ilvl w:val="0"/>
                <w:numId w:val="2"/>
              </w:num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FromPACKAGINGUNITId</w:t>
            </w:r>
            <w:proofErr w:type="spellEnd"/>
            <w:r>
              <w:rPr>
                <w:color w:val="1F497D"/>
              </w:rPr>
              <w:t>: a művelet által felhasznált PU rekord azonosítója (egy SHIPPINGUNITS rekordra mutat)</w:t>
            </w:r>
          </w:p>
          <w:p w:rsidR="00B163AB" w:rsidRPr="00B163AB" w:rsidRDefault="00B163AB" w:rsidP="00B163AB">
            <w:pPr>
              <w:pStyle w:val="Listaszerbekezds"/>
              <w:numPr>
                <w:ilvl w:val="0"/>
                <w:numId w:val="2"/>
              </w:num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ToPACKAGINGUNITId</w:t>
            </w:r>
            <w:proofErr w:type="spellEnd"/>
            <w:r>
              <w:rPr>
                <w:color w:val="1F497D"/>
              </w:rPr>
              <w:t>: a művelet által létrehozott PU rekord azonosítója (egy SHIPPINGUNITS rekordra mutat)</w:t>
            </w:r>
          </w:p>
        </w:tc>
      </w:tr>
      <w:tr w:rsidR="00B163AB" w:rsidTr="00E27A5E">
        <w:trPr>
          <w:cantSplit/>
        </w:trPr>
        <w:tc>
          <w:tcPr>
            <w:tcW w:w="2689" w:type="dxa"/>
          </w:tcPr>
          <w:p w:rsidR="00A63482" w:rsidRDefault="00A63482" w:rsidP="00A63482">
            <w:pPr>
              <w:rPr>
                <w:color w:val="1F497D"/>
              </w:rPr>
            </w:pPr>
            <w:r>
              <w:rPr>
                <w:color w:val="1F497D"/>
              </w:rPr>
              <w:t>MONITORDATA</w:t>
            </w:r>
          </w:p>
          <w:p w:rsidR="00B163AB" w:rsidRDefault="00B163AB" w:rsidP="00A63482">
            <w:pPr>
              <w:pStyle w:val="Listaszerbekezds"/>
              <w:numPr>
                <w:ilvl w:val="0"/>
                <w:numId w:val="2"/>
              </w:numPr>
              <w:rPr>
                <w:color w:val="1F497D"/>
              </w:rPr>
            </w:pPr>
          </w:p>
        </w:tc>
        <w:tc>
          <w:tcPr>
            <w:tcW w:w="11305" w:type="dxa"/>
          </w:tcPr>
          <w:p w:rsidR="00A63482" w:rsidRDefault="00A63482" w:rsidP="00A63482">
            <w:pPr>
              <w:pStyle w:val="Listaszerbekezds"/>
              <w:numPr>
                <w:ilvl w:val="0"/>
                <w:numId w:val="2"/>
              </w:num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Id</w:t>
            </w:r>
            <w:proofErr w:type="spellEnd"/>
            <w:r>
              <w:rPr>
                <w:color w:val="1F497D"/>
              </w:rPr>
              <w:t xml:space="preserve">: a rekord azonosítója  (minden </w:t>
            </w:r>
            <w:r>
              <w:t>RECEIVING</w:t>
            </w:r>
            <w:r>
              <w:rPr>
                <w:color w:val="1F497D"/>
              </w:rPr>
              <w:t xml:space="preserve"> munkahelyhez pontosan egy rekord van a táblában, ami a pillanatnyi státuszt leíró </w:t>
            </w:r>
            <w:r>
              <w:rPr>
                <w:color w:val="1F497D"/>
              </w:rPr>
              <w:br/>
              <w:t xml:space="preserve">adatokat tartalmazza) </w:t>
            </w:r>
          </w:p>
          <w:p w:rsidR="00A63482" w:rsidRPr="00A63482" w:rsidRDefault="00A63482" w:rsidP="00A63482">
            <w:pPr>
              <w:pStyle w:val="Listaszerbekezds"/>
              <w:numPr>
                <w:ilvl w:val="0"/>
                <w:numId w:val="2"/>
              </w:numPr>
              <w:rPr>
                <w:color w:val="1F497D"/>
              </w:rPr>
            </w:pPr>
            <w:proofErr w:type="spellStart"/>
            <w:proofErr w:type="gramStart"/>
            <w:r w:rsidRPr="00A63482">
              <w:rPr>
                <w:color w:val="1F497D"/>
              </w:rPr>
              <w:t>Instance</w:t>
            </w:r>
            <w:proofErr w:type="spellEnd"/>
            <w:r w:rsidRPr="00A63482">
              <w:rPr>
                <w:color w:val="1F497D"/>
              </w:rPr>
              <w:t>: több azonos típusú (</w:t>
            </w:r>
            <w:proofErr w:type="spellStart"/>
            <w:r w:rsidRPr="00A63482">
              <w:rPr>
                <w:color w:val="1F497D"/>
              </w:rPr>
              <w:t>Type</w:t>
            </w:r>
            <w:proofErr w:type="spellEnd"/>
            <w:r w:rsidRPr="00A63482">
              <w:rPr>
                <w:color w:val="1F497D"/>
              </w:rPr>
              <w:t xml:space="preserve"> értéke) monitor adat lehet, az </w:t>
            </w:r>
            <w:proofErr w:type="spellStart"/>
            <w:r w:rsidRPr="00A63482">
              <w:rPr>
                <w:color w:val="1F497D"/>
              </w:rPr>
              <w:t>instance</w:t>
            </w:r>
            <w:proofErr w:type="spellEnd"/>
            <w:r w:rsidRPr="00A63482">
              <w:rPr>
                <w:color w:val="1F497D"/>
              </w:rPr>
              <w:t xml:space="preserve"> egy egyedi azonosító; ebben az esetben a munkahely megnevezése (csak egy munkahely-en mutatjuk be a folyamatot, de a táblába begenerálunk</w:t>
            </w:r>
            <w:r>
              <w:rPr>
                <w:color w:val="1F497D"/>
              </w:rPr>
              <w:t xml:space="preserve"> </w:t>
            </w:r>
            <w:r w:rsidRPr="00A63482">
              <w:rPr>
                <w:color w:val="1F497D"/>
              </w:rPr>
              <w:t xml:space="preserve">további munkahelyekre vonatkozó adatokat, így a monitor képernyőkön úgy fog </w:t>
            </w:r>
            <w:r>
              <w:rPr>
                <w:color w:val="1F497D"/>
              </w:rPr>
              <w:t>látszani, mintha több munkahely működne párhuzamosan); pl. több bevételező munkahely van (</w:t>
            </w:r>
            <w:proofErr w:type="spellStart"/>
            <w:r>
              <w:rPr>
                <w:color w:val="1F497D"/>
              </w:rPr>
              <w:t>Type</w:t>
            </w:r>
            <w:proofErr w:type="spellEnd"/>
            <w:r>
              <w:rPr>
                <w:color w:val="1F497D"/>
              </w:rPr>
              <w:t>), mindegyiknek van egy egyedi neve (</w:t>
            </w:r>
            <w:proofErr w:type="spellStart"/>
            <w:r>
              <w:rPr>
                <w:color w:val="1F497D"/>
              </w:rPr>
              <w:t>Instance</w:t>
            </w:r>
            <w:proofErr w:type="spellEnd"/>
            <w:r>
              <w:rPr>
                <w:color w:val="1F497D"/>
              </w:rPr>
              <w:t>), és ennek megfelelő tartalommal rendelkező monitor adat rekord tartalmazza az adott munkahely pillanatnyi státuszhoz tartozó adatokat; egy bevételező munkahelynek a saját</w:t>
            </w:r>
            <w:proofErr w:type="gramEnd"/>
            <w:r>
              <w:rPr>
                <w:color w:val="1F497D"/>
              </w:rPr>
              <w:t xml:space="preserve"> monitor adatai kiírásakor a saját típusára (</w:t>
            </w:r>
            <w:proofErr w:type="spellStart"/>
            <w:r>
              <w:rPr>
                <w:color w:val="1F497D"/>
              </w:rPr>
              <w:t>Type</w:t>
            </w:r>
            <w:proofErr w:type="spellEnd"/>
            <w:r>
              <w:rPr>
                <w:color w:val="1F497D"/>
              </w:rPr>
              <w:t>) és egyedi nevére (</w:t>
            </w:r>
            <w:proofErr w:type="spellStart"/>
            <w:r>
              <w:rPr>
                <w:color w:val="1F497D"/>
              </w:rPr>
              <w:t>Instance</w:t>
            </w:r>
            <w:proofErr w:type="spellEnd"/>
            <w:r>
              <w:rPr>
                <w:color w:val="1F497D"/>
              </w:rPr>
              <w:t>) kell hivatkoznia.</w:t>
            </w:r>
          </w:p>
          <w:p w:rsidR="00A63482" w:rsidRDefault="008C7835" w:rsidP="00A63482">
            <w:pPr>
              <w:pStyle w:val="Listaszerbekezds"/>
              <w:numPr>
                <w:ilvl w:val="0"/>
                <w:numId w:val="2"/>
              </w:num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i</w:t>
            </w:r>
            <w:r w:rsidR="00A63482">
              <w:rPr>
                <w:color w:val="1F497D"/>
              </w:rPr>
              <w:t>Type</w:t>
            </w:r>
            <w:proofErr w:type="spellEnd"/>
            <w:r w:rsidR="00A63482">
              <w:rPr>
                <w:color w:val="1F497D"/>
              </w:rPr>
              <w:t>: a monitor adat típusa / munkahely típusa</w:t>
            </w:r>
          </w:p>
          <w:p w:rsidR="00A63482" w:rsidRDefault="00A63482" w:rsidP="00A63482">
            <w:pPr>
              <w:pStyle w:val="Listaszerbekezds"/>
              <w:numPr>
                <w:ilvl w:val="0"/>
                <w:numId w:val="2"/>
              </w:numPr>
              <w:rPr>
                <w:color w:val="1F497D"/>
              </w:rPr>
            </w:pPr>
            <w:r>
              <w:rPr>
                <w:color w:val="1F497D"/>
              </w:rPr>
              <w:t>TS: a monitor adatrekord utolsó változásának időbélyege</w:t>
            </w:r>
          </w:p>
          <w:p w:rsidR="00B163AB" w:rsidRDefault="00A63482" w:rsidP="00A63482">
            <w:pPr>
              <w:pStyle w:val="Listaszerbekezds"/>
              <w:numPr>
                <w:ilvl w:val="0"/>
                <w:numId w:val="2"/>
              </w:numPr>
              <w:rPr>
                <w:color w:val="1F497D"/>
              </w:rPr>
            </w:pPr>
            <w:proofErr w:type="spellStart"/>
            <w:proofErr w:type="gramStart"/>
            <w:r>
              <w:rPr>
                <w:color w:val="1F497D"/>
              </w:rPr>
              <w:t>Content</w:t>
            </w:r>
            <w:proofErr w:type="spellEnd"/>
            <w:r>
              <w:rPr>
                <w:color w:val="1F497D"/>
              </w:rPr>
              <w:t xml:space="preserve"> :</w:t>
            </w:r>
            <w:proofErr w:type="gramEnd"/>
            <w:r>
              <w:rPr>
                <w:color w:val="1F497D"/>
              </w:rPr>
              <w:t xml:space="preserve"> a monitor adatok (</w:t>
            </w:r>
            <w:proofErr w:type="spellStart"/>
            <w:r>
              <w:rPr>
                <w:color w:val="1F497D"/>
              </w:rPr>
              <w:t>xml</w:t>
            </w:r>
            <w:proofErr w:type="spellEnd"/>
            <w:r>
              <w:rPr>
                <w:color w:val="1F497D"/>
              </w:rPr>
              <w:t xml:space="preserve"> formátumban)</w:t>
            </w:r>
          </w:p>
          <w:tbl>
            <w:tblPr>
              <w:tblStyle w:val="Rcsostblzat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447"/>
              <w:gridCol w:w="9496"/>
            </w:tblGrid>
            <w:tr w:rsidR="00A63482" w:rsidTr="00A63482">
              <w:tc>
                <w:tcPr>
                  <w:tcW w:w="1447" w:type="dxa"/>
                </w:tcPr>
                <w:p w:rsidR="00A63482" w:rsidRDefault="00A63482" w:rsidP="00A63482">
                  <w:pPr>
                    <w:rPr>
                      <w:color w:val="1F497D"/>
                    </w:rPr>
                  </w:pPr>
                  <w:r>
                    <w:t>RECEIVING</w:t>
                  </w:r>
                </w:p>
              </w:tc>
              <w:tc>
                <w:tcPr>
                  <w:tcW w:w="9496" w:type="dxa"/>
                </w:tcPr>
                <w:p w:rsidR="00A63482" w:rsidRDefault="00A63482" w:rsidP="00A63482">
                  <w:pPr>
                    <w:pStyle w:val="Listaszerbekezds"/>
                    <w:numPr>
                      <w:ilvl w:val="0"/>
                      <w:numId w:val="2"/>
                    </w:numPr>
                    <w:rPr>
                      <w:color w:val="1F497D"/>
                    </w:rPr>
                  </w:pPr>
                  <w:proofErr w:type="spellStart"/>
                  <w:r>
                    <w:rPr>
                      <w:color w:val="1F497D"/>
                    </w:rPr>
                    <w:t>InSUId</w:t>
                  </w:r>
                  <w:proofErr w:type="spellEnd"/>
                  <w:r>
                    <w:rPr>
                      <w:color w:val="1F497D"/>
                    </w:rPr>
                    <w:t>: a munkahelyen átmozgó SU azonosítója</w:t>
                  </w:r>
                </w:p>
                <w:p w:rsidR="00A63482" w:rsidRDefault="00A63482" w:rsidP="00A63482">
                  <w:pPr>
                    <w:pStyle w:val="Listaszerbekezds"/>
                    <w:numPr>
                      <w:ilvl w:val="0"/>
                      <w:numId w:val="2"/>
                    </w:numPr>
                    <w:rPr>
                      <w:color w:val="1F497D"/>
                    </w:rPr>
                  </w:pPr>
                  <w:proofErr w:type="spellStart"/>
                  <w:r>
                    <w:rPr>
                      <w:color w:val="1F497D"/>
                    </w:rPr>
                    <w:t>InPN</w:t>
                  </w:r>
                  <w:proofErr w:type="spellEnd"/>
                  <w:r>
                    <w:rPr>
                      <w:color w:val="1F497D"/>
                    </w:rPr>
                    <w:t xml:space="preserve">: az SU </w:t>
                  </w:r>
                  <w:proofErr w:type="spellStart"/>
                  <w:r>
                    <w:rPr>
                      <w:color w:val="1F497D"/>
                    </w:rPr>
                    <w:t>-ban</w:t>
                  </w:r>
                  <w:proofErr w:type="spellEnd"/>
                  <w:r>
                    <w:rPr>
                      <w:color w:val="1F497D"/>
                    </w:rPr>
                    <w:t xml:space="preserve"> levő cikk cikkszáma</w:t>
                  </w:r>
                </w:p>
                <w:p w:rsidR="00A63482" w:rsidRDefault="00A63482" w:rsidP="00A63482">
                  <w:pPr>
                    <w:pStyle w:val="Listaszerbekezds"/>
                    <w:numPr>
                      <w:ilvl w:val="0"/>
                      <w:numId w:val="2"/>
                    </w:numPr>
                    <w:rPr>
                      <w:color w:val="1F497D"/>
                    </w:rPr>
                  </w:pPr>
                  <w:proofErr w:type="spellStart"/>
                  <w:r>
                    <w:rPr>
                      <w:color w:val="1F497D"/>
                    </w:rPr>
                    <w:t>SUQty</w:t>
                  </w:r>
                  <w:proofErr w:type="spellEnd"/>
                  <w:r>
                    <w:rPr>
                      <w:color w:val="1F497D"/>
                    </w:rPr>
                    <w:t>: az SU töltő mennyisége</w:t>
                  </w:r>
                </w:p>
                <w:p w:rsidR="00A63482" w:rsidRDefault="00A63482" w:rsidP="00A63482">
                  <w:pPr>
                    <w:rPr>
                      <w:color w:val="1F497D"/>
                    </w:rPr>
                  </w:pPr>
                </w:p>
              </w:tc>
            </w:tr>
            <w:tr w:rsidR="00A63482" w:rsidTr="00A63482">
              <w:tc>
                <w:tcPr>
                  <w:tcW w:w="1447" w:type="dxa"/>
                </w:tcPr>
                <w:p w:rsidR="00A63482" w:rsidRDefault="00A63482" w:rsidP="00A63482">
                  <w:r>
                    <w:t>REPACKING</w:t>
                  </w:r>
                </w:p>
              </w:tc>
              <w:tc>
                <w:tcPr>
                  <w:tcW w:w="9496" w:type="dxa"/>
                </w:tcPr>
                <w:p w:rsidR="00A63482" w:rsidRDefault="00A63482" w:rsidP="00A63482">
                  <w:pPr>
                    <w:pStyle w:val="Listaszerbekezds"/>
                    <w:numPr>
                      <w:ilvl w:val="0"/>
                      <w:numId w:val="2"/>
                    </w:numPr>
                    <w:rPr>
                      <w:color w:val="1F497D"/>
                    </w:rPr>
                  </w:pPr>
                  <w:proofErr w:type="spellStart"/>
                  <w:r>
                    <w:rPr>
                      <w:color w:val="1F497D"/>
                    </w:rPr>
                    <w:t>InSUId</w:t>
                  </w:r>
                  <w:proofErr w:type="spellEnd"/>
                  <w:r>
                    <w:rPr>
                      <w:color w:val="1F497D"/>
                    </w:rPr>
                    <w:t>: a munkahelyen lévő SU azonosítója</w:t>
                  </w:r>
                </w:p>
                <w:p w:rsidR="00A63482" w:rsidRDefault="00A63482" w:rsidP="00A63482">
                  <w:pPr>
                    <w:pStyle w:val="Listaszerbekezds"/>
                    <w:numPr>
                      <w:ilvl w:val="0"/>
                      <w:numId w:val="2"/>
                    </w:numPr>
                    <w:rPr>
                      <w:color w:val="1F497D"/>
                    </w:rPr>
                  </w:pPr>
                  <w:proofErr w:type="spellStart"/>
                  <w:r>
                    <w:rPr>
                      <w:color w:val="1F497D"/>
                    </w:rPr>
                    <w:t>InPN</w:t>
                  </w:r>
                  <w:proofErr w:type="spellEnd"/>
                  <w:r>
                    <w:rPr>
                      <w:color w:val="1F497D"/>
                    </w:rPr>
                    <w:t xml:space="preserve">: az </w:t>
                  </w:r>
                  <w:proofErr w:type="spellStart"/>
                  <w:r>
                    <w:rPr>
                      <w:color w:val="1F497D"/>
                    </w:rPr>
                    <w:t>ISUId-ben</w:t>
                  </w:r>
                  <w:proofErr w:type="spellEnd"/>
                  <w:r>
                    <w:rPr>
                      <w:color w:val="1F497D"/>
                    </w:rPr>
                    <w:t xml:space="preserve"> levő cikk cikkszáma</w:t>
                  </w:r>
                </w:p>
                <w:p w:rsidR="00A63482" w:rsidRDefault="00A63482" w:rsidP="00A63482">
                  <w:pPr>
                    <w:pStyle w:val="Listaszerbekezds"/>
                    <w:numPr>
                      <w:ilvl w:val="0"/>
                      <w:numId w:val="2"/>
                    </w:numPr>
                    <w:rPr>
                      <w:color w:val="1F497D"/>
                    </w:rPr>
                  </w:pPr>
                  <w:proofErr w:type="spellStart"/>
                  <w:r>
                    <w:rPr>
                      <w:color w:val="1F497D"/>
                    </w:rPr>
                    <w:t>OldSUQty</w:t>
                  </w:r>
                  <w:proofErr w:type="spellEnd"/>
                  <w:r>
                    <w:rPr>
                      <w:color w:val="1F497D"/>
                    </w:rPr>
                    <w:t xml:space="preserve">: az </w:t>
                  </w:r>
                  <w:proofErr w:type="spellStart"/>
                  <w:r>
                    <w:rPr>
                      <w:color w:val="1F497D"/>
                    </w:rPr>
                    <w:t>ISUId</w:t>
                  </w:r>
                  <w:proofErr w:type="spellEnd"/>
                  <w:r>
                    <w:rPr>
                      <w:color w:val="1F497D"/>
                    </w:rPr>
                    <w:t xml:space="preserve"> átcsomagolás előtti töltő mennyisége</w:t>
                  </w:r>
                </w:p>
                <w:p w:rsidR="00A63482" w:rsidRDefault="00A63482" w:rsidP="00A63482">
                  <w:pPr>
                    <w:pStyle w:val="Listaszerbekezds"/>
                    <w:numPr>
                      <w:ilvl w:val="0"/>
                      <w:numId w:val="2"/>
                    </w:numPr>
                    <w:rPr>
                      <w:color w:val="1F497D"/>
                    </w:rPr>
                  </w:pPr>
                  <w:proofErr w:type="spellStart"/>
                  <w:r>
                    <w:rPr>
                      <w:color w:val="1F497D"/>
                    </w:rPr>
                    <w:t>NewSUQty</w:t>
                  </w:r>
                  <w:proofErr w:type="spellEnd"/>
                  <w:r>
                    <w:rPr>
                      <w:color w:val="1F497D"/>
                    </w:rPr>
                    <w:t xml:space="preserve">: az </w:t>
                  </w:r>
                  <w:proofErr w:type="spellStart"/>
                  <w:r>
                    <w:rPr>
                      <w:color w:val="1F497D"/>
                    </w:rPr>
                    <w:t>ISUId</w:t>
                  </w:r>
                  <w:proofErr w:type="spellEnd"/>
                  <w:r>
                    <w:rPr>
                      <w:color w:val="1F497D"/>
                    </w:rPr>
                    <w:t xml:space="preserve"> átcsomagolás utáni töltő mennyisége</w:t>
                  </w:r>
                </w:p>
                <w:p w:rsidR="00A63482" w:rsidRDefault="00A63482" w:rsidP="00A63482">
                  <w:pPr>
                    <w:pStyle w:val="Listaszerbekezds"/>
                    <w:numPr>
                      <w:ilvl w:val="0"/>
                      <w:numId w:val="2"/>
                    </w:numPr>
                    <w:rPr>
                      <w:color w:val="1F497D"/>
                    </w:rPr>
                  </w:pPr>
                  <w:proofErr w:type="spellStart"/>
                  <w:r>
                    <w:rPr>
                      <w:color w:val="1F497D"/>
                    </w:rPr>
                    <w:t>InPUId</w:t>
                  </w:r>
                  <w:proofErr w:type="spellEnd"/>
                  <w:r>
                    <w:rPr>
                      <w:color w:val="1F497D"/>
                    </w:rPr>
                    <w:t xml:space="preserve">: a munkahelyen lévő PU azonosítója </w:t>
                  </w:r>
                </w:p>
                <w:p w:rsidR="00A63482" w:rsidRPr="00A63482" w:rsidRDefault="00A63482" w:rsidP="00A63482">
                  <w:pPr>
                    <w:pStyle w:val="Listaszerbekezds"/>
                    <w:numPr>
                      <w:ilvl w:val="0"/>
                      <w:numId w:val="2"/>
                    </w:numPr>
                    <w:rPr>
                      <w:color w:val="1F497D"/>
                    </w:rPr>
                  </w:pPr>
                  <w:proofErr w:type="spellStart"/>
                  <w:r>
                    <w:rPr>
                      <w:color w:val="1F497D"/>
                    </w:rPr>
                    <w:t>PUQty</w:t>
                  </w:r>
                  <w:proofErr w:type="spellEnd"/>
                  <w:r>
                    <w:rPr>
                      <w:color w:val="1F497D"/>
                    </w:rPr>
                    <w:t>: a PU töltő mennyisége (=</w:t>
                  </w:r>
                  <w:proofErr w:type="spellStart"/>
                  <w:r>
                    <w:rPr>
                      <w:color w:val="1F497D"/>
                    </w:rPr>
                    <w:t>OldSUQty-NewSUQty</w:t>
                  </w:r>
                  <w:proofErr w:type="spellEnd"/>
                  <w:r>
                    <w:rPr>
                      <w:color w:val="1F497D"/>
                    </w:rPr>
                    <w:t>)</w:t>
                  </w:r>
                </w:p>
              </w:tc>
            </w:tr>
            <w:tr w:rsidR="00A63482" w:rsidTr="00A63482">
              <w:tc>
                <w:tcPr>
                  <w:tcW w:w="1447" w:type="dxa"/>
                </w:tcPr>
                <w:p w:rsidR="00A63482" w:rsidRDefault="00A63482" w:rsidP="00A63482">
                  <w:r>
                    <w:t>PUTOUT</w:t>
                  </w:r>
                </w:p>
              </w:tc>
              <w:tc>
                <w:tcPr>
                  <w:tcW w:w="9496" w:type="dxa"/>
                </w:tcPr>
                <w:p w:rsidR="00A63482" w:rsidRDefault="00A63482" w:rsidP="00A63482">
                  <w:pPr>
                    <w:pStyle w:val="Listaszerbekezds"/>
                    <w:numPr>
                      <w:ilvl w:val="0"/>
                      <w:numId w:val="2"/>
                    </w:numPr>
                    <w:rPr>
                      <w:color w:val="1F497D"/>
                    </w:rPr>
                  </w:pPr>
                  <w:proofErr w:type="spellStart"/>
                  <w:r>
                    <w:rPr>
                      <w:color w:val="1F497D"/>
                    </w:rPr>
                    <w:t>InPUId</w:t>
                  </w:r>
                  <w:proofErr w:type="spellEnd"/>
                  <w:r>
                    <w:rPr>
                      <w:color w:val="1F497D"/>
                    </w:rPr>
                    <w:t>: a munkahelyen átmozgó PU azonosítója</w:t>
                  </w:r>
                </w:p>
                <w:p w:rsidR="00A63482" w:rsidRDefault="00A63482" w:rsidP="00A63482">
                  <w:pPr>
                    <w:pStyle w:val="Listaszerbekezds"/>
                    <w:numPr>
                      <w:ilvl w:val="0"/>
                      <w:numId w:val="2"/>
                    </w:numPr>
                    <w:rPr>
                      <w:color w:val="1F497D"/>
                    </w:rPr>
                  </w:pPr>
                  <w:proofErr w:type="spellStart"/>
                  <w:r>
                    <w:rPr>
                      <w:color w:val="1F497D"/>
                    </w:rPr>
                    <w:t>InPN</w:t>
                  </w:r>
                  <w:proofErr w:type="spellEnd"/>
                  <w:r>
                    <w:rPr>
                      <w:color w:val="1F497D"/>
                    </w:rPr>
                    <w:t xml:space="preserve">: az </w:t>
                  </w:r>
                  <w:proofErr w:type="spellStart"/>
                  <w:r>
                    <w:rPr>
                      <w:color w:val="1F497D"/>
                    </w:rPr>
                    <w:t>PU-ban</w:t>
                  </w:r>
                  <w:proofErr w:type="spellEnd"/>
                  <w:r>
                    <w:rPr>
                      <w:color w:val="1F497D"/>
                    </w:rPr>
                    <w:t xml:space="preserve"> levő cikk cikkszáma</w:t>
                  </w:r>
                </w:p>
                <w:p w:rsidR="00A63482" w:rsidRDefault="00A63482" w:rsidP="00A63482">
                  <w:pPr>
                    <w:pStyle w:val="Listaszerbekezds"/>
                    <w:numPr>
                      <w:ilvl w:val="0"/>
                      <w:numId w:val="2"/>
                    </w:numPr>
                    <w:rPr>
                      <w:color w:val="1F497D"/>
                    </w:rPr>
                  </w:pPr>
                  <w:proofErr w:type="spellStart"/>
                  <w:r>
                    <w:rPr>
                      <w:color w:val="1F497D"/>
                    </w:rPr>
                    <w:t>PUQty</w:t>
                  </w:r>
                  <w:proofErr w:type="spellEnd"/>
                  <w:r>
                    <w:rPr>
                      <w:color w:val="1F497D"/>
                    </w:rPr>
                    <w:t>: a PU töltő mennyisége</w:t>
                  </w:r>
                </w:p>
              </w:tc>
            </w:tr>
            <w:tr w:rsidR="00A63482" w:rsidTr="00A63482">
              <w:tc>
                <w:tcPr>
                  <w:tcW w:w="1447" w:type="dxa"/>
                </w:tcPr>
                <w:p w:rsidR="00A63482" w:rsidRDefault="00A63482" w:rsidP="00A63482">
                  <w:r>
                    <w:t>KANBAN</w:t>
                  </w:r>
                </w:p>
              </w:tc>
              <w:tc>
                <w:tcPr>
                  <w:tcW w:w="9496" w:type="dxa"/>
                </w:tcPr>
                <w:p w:rsidR="00A63482" w:rsidRDefault="00A63482" w:rsidP="00A63482">
                  <w:pPr>
                    <w:pStyle w:val="Listaszerbekezds"/>
                    <w:numPr>
                      <w:ilvl w:val="0"/>
                      <w:numId w:val="2"/>
                    </w:numPr>
                    <w:rPr>
                      <w:color w:val="1F497D"/>
                    </w:rPr>
                  </w:pPr>
                  <w:proofErr w:type="spellStart"/>
                  <w:r>
                    <w:rPr>
                      <w:color w:val="1F497D"/>
                    </w:rPr>
                    <w:t>CellStatus</w:t>
                  </w:r>
                  <w:proofErr w:type="spellEnd"/>
                  <w:r>
                    <w:rPr>
                      <w:color w:val="1F497D"/>
                    </w:rPr>
                    <w:t>: inaktív, szabad, foglalt/üres</w:t>
                  </w:r>
                  <w:proofErr w:type="gramStart"/>
                  <w:r>
                    <w:rPr>
                      <w:color w:val="1F497D"/>
                    </w:rPr>
                    <w:t>,…</w:t>
                  </w:r>
                  <w:proofErr w:type="gramEnd"/>
                  <w:r>
                    <w:rPr>
                      <w:color w:val="1F497D"/>
                    </w:rPr>
                    <w:t xml:space="preserve"> értékek</w:t>
                  </w:r>
                </w:p>
                <w:p w:rsidR="00A63482" w:rsidRDefault="00A63482" w:rsidP="00A63482">
                  <w:pPr>
                    <w:pStyle w:val="Listaszerbekezds"/>
                    <w:numPr>
                      <w:ilvl w:val="0"/>
                      <w:numId w:val="2"/>
                    </w:numPr>
                    <w:rPr>
                      <w:color w:val="1F497D"/>
                    </w:rPr>
                  </w:pPr>
                  <w:proofErr w:type="spellStart"/>
                  <w:r>
                    <w:rPr>
                      <w:color w:val="1F497D"/>
                    </w:rPr>
                    <w:t>IPUId-loaded</w:t>
                  </w:r>
                  <w:proofErr w:type="spellEnd"/>
                  <w:r>
                    <w:rPr>
                      <w:color w:val="1F497D"/>
                    </w:rPr>
                    <w:t>: a cellában levő PU azonosítója (teli cellák esetén van értéke, egyébként üres)</w:t>
                  </w:r>
                </w:p>
                <w:p w:rsidR="00A63482" w:rsidRDefault="00A63482" w:rsidP="00A63482">
                  <w:pPr>
                    <w:pStyle w:val="Listaszerbekezds"/>
                    <w:numPr>
                      <w:ilvl w:val="0"/>
                      <w:numId w:val="2"/>
                    </w:numPr>
                    <w:rPr>
                      <w:color w:val="1F497D"/>
                    </w:rPr>
                  </w:pPr>
                  <w:proofErr w:type="spellStart"/>
                  <w:r>
                    <w:rPr>
                      <w:color w:val="1F497D"/>
                    </w:rPr>
                    <w:t>IPUId-expected</w:t>
                  </w:r>
                  <w:proofErr w:type="spellEnd"/>
                  <w:r>
                    <w:rPr>
                      <w:color w:val="1F497D"/>
                    </w:rPr>
                    <w:t>: a cellába betárolandó PU azonosítója (foglalt/üres és foglalt/teli/NOK cellák esetén, egyébként üres)</w:t>
                  </w:r>
                </w:p>
                <w:p w:rsidR="00A63482" w:rsidRDefault="00A63482" w:rsidP="00A63482">
                  <w:pPr>
                    <w:pStyle w:val="Listaszerbekezds"/>
                    <w:numPr>
                      <w:ilvl w:val="0"/>
                      <w:numId w:val="2"/>
                    </w:numPr>
                    <w:rPr>
                      <w:color w:val="1F497D"/>
                    </w:rPr>
                  </w:pPr>
                  <w:proofErr w:type="spellStart"/>
                  <w:r>
                    <w:rPr>
                      <w:color w:val="1F497D"/>
                    </w:rPr>
                    <w:t>PUQty</w:t>
                  </w:r>
                  <w:proofErr w:type="spellEnd"/>
                  <w:r>
                    <w:rPr>
                      <w:color w:val="1F497D"/>
                    </w:rPr>
                    <w:t xml:space="preserve">: a cellában levő </w:t>
                  </w:r>
                  <w:proofErr w:type="spellStart"/>
                  <w:r>
                    <w:rPr>
                      <w:color w:val="1F497D"/>
                    </w:rPr>
                    <w:t>PU-ban</w:t>
                  </w:r>
                  <w:proofErr w:type="spellEnd"/>
                  <w:r>
                    <w:rPr>
                      <w:color w:val="1F497D"/>
                    </w:rPr>
                    <w:t xml:space="preserve">, levő mennyiség (csak ha </w:t>
                  </w:r>
                  <w:proofErr w:type="spellStart"/>
                  <w:r>
                    <w:rPr>
                      <w:color w:val="1F497D"/>
                    </w:rPr>
                    <w:t>IPUId-loaded</w:t>
                  </w:r>
                  <w:proofErr w:type="spellEnd"/>
                  <w:r>
                    <w:rPr>
                      <w:color w:val="1F497D"/>
                    </w:rPr>
                    <w:t xml:space="preserve"> ki van töltve, egyébként üres)</w:t>
                  </w:r>
                </w:p>
                <w:p w:rsidR="00A63482" w:rsidRPr="00A63482" w:rsidRDefault="00A63482" w:rsidP="00A63482">
                  <w:pPr>
                    <w:rPr>
                      <w:color w:val="1F497D"/>
                    </w:rPr>
                  </w:pPr>
                  <w:r>
                    <w:rPr>
                      <w:color w:val="1F497D"/>
                    </w:rPr>
                    <w:t xml:space="preserve">Megjegyzés: ebben az esetben minden </w:t>
                  </w:r>
                  <w:proofErr w:type="spellStart"/>
                  <w:r>
                    <w:rPr>
                      <w:color w:val="1F497D"/>
                    </w:rPr>
                    <w:t>kan-ban</w:t>
                  </w:r>
                  <w:proofErr w:type="spellEnd"/>
                  <w:r>
                    <w:rPr>
                      <w:color w:val="1F497D"/>
                    </w:rPr>
                    <w:t xml:space="preserve"> cellához pontosan egy monitor adat tartozik (egy </w:t>
                  </w:r>
                  <w:proofErr w:type="spellStart"/>
                  <w:r>
                    <w:rPr>
                      <w:color w:val="1F497D"/>
                    </w:rPr>
                    <w:t>Instance</w:t>
                  </w:r>
                  <w:proofErr w:type="spellEnd"/>
                  <w:r>
                    <w:rPr>
                      <w:color w:val="1F497D"/>
                    </w:rPr>
                    <w:t xml:space="preserve"> egy </w:t>
                  </w:r>
                  <w:proofErr w:type="spellStart"/>
                  <w:r>
                    <w:rPr>
                      <w:color w:val="1F497D"/>
                    </w:rPr>
                    <w:t>kan-ban</w:t>
                  </w:r>
                  <w:proofErr w:type="spellEnd"/>
                  <w:r>
                    <w:rPr>
                      <w:color w:val="1F497D"/>
                    </w:rPr>
                    <w:t xml:space="preserve"> cella), ennek megfelelően az </w:t>
                  </w:r>
                  <w:proofErr w:type="spellStart"/>
                  <w:r>
                    <w:rPr>
                      <w:color w:val="1F497D"/>
                    </w:rPr>
                    <w:t>Instance</w:t>
                  </w:r>
                  <w:proofErr w:type="spellEnd"/>
                  <w:r>
                    <w:rPr>
                      <w:color w:val="1F497D"/>
                    </w:rPr>
                    <w:t xml:space="preserve"> értéke lehet pl. S1O2.</w:t>
                  </w:r>
                </w:p>
              </w:tc>
            </w:tr>
          </w:tbl>
          <w:p w:rsidR="00A63482" w:rsidRPr="008C7835" w:rsidRDefault="00A63482" w:rsidP="00A63482">
            <w:pPr>
              <w:autoSpaceDE w:val="0"/>
              <w:autoSpaceDN w:val="0"/>
              <w:rPr>
                <w:color w:val="1F497D"/>
              </w:rPr>
            </w:pPr>
            <w:r w:rsidRPr="008C7835">
              <w:rPr>
                <w:color w:val="1F497D"/>
              </w:rPr>
              <w:t xml:space="preserve">Az </w:t>
            </w:r>
            <w:proofErr w:type="spellStart"/>
            <w:r w:rsidRPr="008C7835">
              <w:rPr>
                <w:color w:val="1F497D"/>
              </w:rPr>
              <w:t>xml</w:t>
            </w:r>
            <w:proofErr w:type="spellEnd"/>
            <w:r w:rsidRPr="008C7835">
              <w:rPr>
                <w:color w:val="1F497D"/>
              </w:rPr>
              <w:t xml:space="preserve"> adattartalom használatát a következő</w:t>
            </w:r>
            <w:r w:rsidR="008C7835">
              <w:rPr>
                <w:color w:val="1F497D"/>
              </w:rPr>
              <w:t xml:space="preserve"> teszt </w:t>
            </w:r>
            <w:proofErr w:type="spellStart"/>
            <w:r w:rsidR="008C7835">
              <w:rPr>
                <w:color w:val="1F497D"/>
              </w:rPr>
              <w:t>t-sql</w:t>
            </w:r>
            <w:proofErr w:type="spellEnd"/>
            <w:r w:rsidR="008C7835">
              <w:rPr>
                <w:color w:val="1F497D"/>
              </w:rPr>
              <w:t xml:space="preserve"> script szemlélteti. Ennek alapján a fenti MONITORDATA táblát a </w:t>
            </w:r>
            <w:proofErr w:type="spellStart"/>
            <w:r w:rsidR="008C7835">
              <w:rPr>
                <w:color w:val="1F497D"/>
              </w:rPr>
              <w:t>WebMonitor</w:t>
            </w:r>
            <w:proofErr w:type="spellEnd"/>
            <w:r w:rsidR="008C7835">
              <w:rPr>
                <w:color w:val="1F497D"/>
              </w:rPr>
              <w:t xml:space="preserve"> program közvetlenül tudja használni.</w:t>
            </w:r>
          </w:p>
          <w:p w:rsidR="00A63482" w:rsidRDefault="00A63482" w:rsidP="00A63482">
            <w:pPr>
              <w:autoSpaceDE w:val="0"/>
              <w:autoSpaceDN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</w:rPr>
              <w:t>use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LearALM</w:t>
            </w:r>
            <w:proofErr w:type="spellEnd"/>
          </w:p>
          <w:p w:rsidR="00A63482" w:rsidRDefault="00A63482" w:rsidP="00A63482">
            <w:pPr>
              <w:autoSpaceDE w:val="0"/>
              <w:autoSpaceDN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</w:rPr>
              <w:t>drop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</w:rPr>
              <w:t>table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XmlDemo</w:t>
            </w:r>
            <w:proofErr w:type="spellEnd"/>
          </w:p>
          <w:p w:rsidR="00A63482" w:rsidRDefault="00A63482" w:rsidP="00A63482">
            <w:pPr>
              <w:autoSpaceDE w:val="0"/>
              <w:autoSpaceDN w:val="0"/>
              <w:rPr>
                <w:rFonts w:ascii="Courier New" w:hAnsi="Courier New" w:cs="Courier New"/>
                <w:color w:val="808080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</w:rPr>
              <w:t>create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</w:rPr>
              <w:t>table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XmlDemo</w:t>
            </w:r>
            <w:proofErr w:type="spellEnd"/>
            <w:r>
              <w:rPr>
                <w:rFonts w:ascii="Courier New" w:hAnsi="Courier New" w:cs="Courier New"/>
                <w:color w:val="0000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808080"/>
              </w:rPr>
              <w:t>(</w:t>
            </w:r>
            <w:proofErr w:type="gramEnd"/>
          </w:p>
          <w:p w:rsidR="00A63482" w:rsidRDefault="00A63482" w:rsidP="00A63482">
            <w:pPr>
              <w:autoSpaceDE w:val="0"/>
              <w:autoSpaceDN w:val="0"/>
              <w:rPr>
                <w:rFonts w:ascii="Courier New" w:hAnsi="Courier New" w:cs="Courier New"/>
                <w:color w:val="808080"/>
              </w:rPr>
            </w:pPr>
            <w:proofErr w:type="spellStart"/>
            <w:r>
              <w:rPr>
                <w:rFonts w:ascii="Courier New" w:hAnsi="Courier New" w:cs="Courier New"/>
              </w:rPr>
              <w:t>Id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</w:rPr>
              <w:t>int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</w:rPr>
              <w:t>PRIMARY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</w:rPr>
              <w:t>KEY</w:t>
            </w:r>
            <w:r>
              <w:rPr>
                <w:rFonts w:ascii="Courier New" w:hAnsi="Courier New" w:cs="Courier New"/>
                <w:color w:val="808080"/>
              </w:rPr>
              <w:t>,</w:t>
            </w:r>
          </w:p>
          <w:p w:rsidR="00A63482" w:rsidRDefault="00A63482" w:rsidP="00A63482">
            <w:pPr>
              <w:autoSpaceDE w:val="0"/>
              <w:autoSpaceDN w:val="0"/>
              <w:rPr>
                <w:rFonts w:ascii="Courier New" w:hAnsi="Courier New" w:cs="Courier New"/>
                <w:color w:val="808080"/>
              </w:rPr>
            </w:pPr>
            <w:proofErr w:type="spellStart"/>
            <w:r>
              <w:rPr>
                <w:rFonts w:ascii="Courier New" w:hAnsi="Courier New" w:cs="Courier New"/>
              </w:rPr>
              <w:t>Instance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FF"/>
              </w:rPr>
              <w:t>nvarchar</w:t>
            </w:r>
            <w:proofErr w:type="spellEnd"/>
            <w:r>
              <w:rPr>
                <w:rFonts w:ascii="Courier New" w:hAnsi="Courier New" w:cs="Courier New"/>
                <w:color w:val="80808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FF00FF"/>
              </w:rPr>
              <w:t>max</w:t>
            </w:r>
            <w:proofErr w:type="spellEnd"/>
            <w:r>
              <w:rPr>
                <w:rFonts w:ascii="Courier New" w:hAnsi="Courier New" w:cs="Courier New"/>
                <w:color w:val="808080"/>
              </w:rPr>
              <w:t>),</w:t>
            </w:r>
          </w:p>
          <w:p w:rsidR="00A63482" w:rsidRDefault="00A63482" w:rsidP="00A63482">
            <w:pPr>
              <w:autoSpaceDE w:val="0"/>
              <w:autoSpaceDN w:val="0"/>
              <w:rPr>
                <w:rFonts w:ascii="Courier New" w:hAnsi="Courier New" w:cs="Courier New"/>
                <w:color w:val="808080"/>
              </w:rPr>
            </w:pPr>
            <w:proofErr w:type="spellStart"/>
            <w:r>
              <w:rPr>
                <w:rFonts w:ascii="Courier New" w:hAnsi="Courier New" w:cs="Courier New"/>
              </w:rPr>
              <w:t>iType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FF"/>
              </w:rPr>
              <w:t>nvarchar</w:t>
            </w:r>
            <w:proofErr w:type="spellEnd"/>
            <w:r>
              <w:rPr>
                <w:rFonts w:ascii="Courier New" w:hAnsi="Courier New" w:cs="Courier New"/>
                <w:color w:val="80808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FF00FF"/>
              </w:rPr>
              <w:t>max</w:t>
            </w:r>
            <w:proofErr w:type="spellEnd"/>
            <w:r>
              <w:rPr>
                <w:rFonts w:ascii="Courier New" w:hAnsi="Courier New" w:cs="Courier New"/>
                <w:color w:val="808080"/>
              </w:rPr>
              <w:t>),</w:t>
            </w:r>
          </w:p>
          <w:p w:rsidR="00A63482" w:rsidRDefault="00A63482" w:rsidP="00A63482">
            <w:pPr>
              <w:autoSpaceDE w:val="0"/>
              <w:autoSpaceDN w:val="0"/>
              <w:rPr>
                <w:rFonts w:ascii="Courier New" w:hAnsi="Courier New" w:cs="Courier New"/>
                <w:color w:val="808080"/>
              </w:rPr>
            </w:pPr>
            <w:r>
              <w:rPr>
                <w:rFonts w:ascii="Courier New" w:hAnsi="Courier New" w:cs="Courier New"/>
              </w:rPr>
              <w:t xml:space="preserve">TS </w:t>
            </w:r>
            <w:proofErr w:type="spellStart"/>
            <w:r>
              <w:rPr>
                <w:rFonts w:ascii="Courier New" w:hAnsi="Courier New" w:cs="Courier New"/>
                <w:color w:val="0000FF"/>
              </w:rPr>
              <w:t>DateTime</w:t>
            </w:r>
            <w:proofErr w:type="spellEnd"/>
            <w:r>
              <w:rPr>
                <w:rFonts w:ascii="Courier New" w:hAnsi="Courier New" w:cs="Courier New"/>
                <w:color w:val="808080"/>
              </w:rPr>
              <w:t>,</w:t>
            </w:r>
          </w:p>
          <w:p w:rsidR="00A63482" w:rsidRDefault="00A63482" w:rsidP="00A63482">
            <w:pPr>
              <w:autoSpaceDE w:val="0"/>
              <w:autoSpaceDN w:val="0"/>
              <w:rPr>
                <w:rFonts w:ascii="Courier New" w:hAnsi="Courier New" w:cs="Courier New"/>
                <w:color w:val="808080"/>
              </w:rPr>
            </w:pPr>
            <w:proofErr w:type="spellStart"/>
            <w:r>
              <w:rPr>
                <w:rFonts w:ascii="Courier New" w:hAnsi="Courier New" w:cs="Courier New"/>
              </w:rPr>
              <w:t>Content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</w:rPr>
              <w:t>xml</w:t>
            </w:r>
            <w:proofErr w:type="spellEnd"/>
            <w:r>
              <w:rPr>
                <w:rFonts w:ascii="Courier New" w:hAnsi="Courier New" w:cs="Courier New"/>
                <w:color w:val="808080"/>
              </w:rPr>
              <w:t>,</w:t>
            </w:r>
          </w:p>
          <w:p w:rsidR="00A63482" w:rsidRDefault="00A63482" w:rsidP="00A63482">
            <w:pPr>
              <w:autoSpaceDE w:val="0"/>
              <w:autoSpaceDN w:val="0"/>
              <w:rPr>
                <w:rFonts w:ascii="Courier New" w:hAnsi="Courier New" w:cs="Courier New"/>
                <w:color w:val="808080"/>
              </w:rPr>
            </w:pPr>
            <w:r>
              <w:rPr>
                <w:rFonts w:ascii="Courier New" w:hAnsi="Courier New" w:cs="Courier New"/>
                <w:color w:val="808080"/>
              </w:rPr>
              <w:t>)</w:t>
            </w:r>
          </w:p>
          <w:p w:rsidR="00A63482" w:rsidRDefault="00A63482" w:rsidP="00A63482">
            <w:pPr>
              <w:autoSpaceDE w:val="0"/>
              <w:autoSpaceDN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</w:rPr>
              <w:t>insert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</w:rPr>
              <w:t>into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Xmldemo</w:t>
            </w:r>
            <w:proofErr w:type="spellEnd"/>
            <w:r>
              <w:rPr>
                <w:rFonts w:ascii="Courier New" w:hAnsi="Courier New" w:cs="Courier New"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Id</w:t>
            </w:r>
            <w:proofErr w:type="spellEnd"/>
            <w:proofErr w:type="gramStart"/>
            <w:r>
              <w:rPr>
                <w:rFonts w:ascii="Courier New" w:hAnsi="Courier New" w:cs="Courier New"/>
                <w:color w:val="808080"/>
              </w:rPr>
              <w:t>,</w:t>
            </w:r>
            <w:proofErr w:type="spellStart"/>
            <w:r>
              <w:rPr>
                <w:rFonts w:ascii="Courier New" w:hAnsi="Courier New" w:cs="Courier New"/>
              </w:rPr>
              <w:t>Instance</w:t>
            </w:r>
            <w:proofErr w:type="spellEnd"/>
            <w:proofErr w:type="gramEnd"/>
            <w:r>
              <w:rPr>
                <w:rFonts w:ascii="Courier New" w:hAnsi="Courier New" w:cs="Courier New"/>
                <w:color w:val="808080"/>
              </w:rPr>
              <w:t>,</w:t>
            </w:r>
            <w:proofErr w:type="spellStart"/>
            <w:r>
              <w:rPr>
                <w:rFonts w:ascii="Courier New" w:hAnsi="Courier New" w:cs="Courier New"/>
              </w:rPr>
              <w:t>iType</w:t>
            </w:r>
            <w:proofErr w:type="spellEnd"/>
            <w:r>
              <w:rPr>
                <w:rFonts w:ascii="Courier New" w:hAnsi="Courier New" w:cs="Courier New"/>
                <w:color w:val="808080"/>
              </w:rPr>
              <w:t>,</w:t>
            </w:r>
            <w:r>
              <w:rPr>
                <w:rFonts w:ascii="Courier New" w:hAnsi="Courier New" w:cs="Courier New"/>
              </w:rPr>
              <w:t>TS</w:t>
            </w:r>
            <w:r>
              <w:rPr>
                <w:rFonts w:ascii="Courier New" w:hAnsi="Courier New" w:cs="Courier New"/>
                <w:color w:val="808080"/>
              </w:rPr>
              <w:t>,</w:t>
            </w:r>
            <w:proofErr w:type="spellStart"/>
            <w:r>
              <w:rPr>
                <w:rFonts w:ascii="Courier New" w:hAnsi="Courier New" w:cs="Courier New"/>
              </w:rPr>
              <w:t>Content</w:t>
            </w:r>
            <w:proofErr w:type="spellEnd"/>
            <w:r>
              <w:rPr>
                <w:rFonts w:ascii="Courier New" w:hAnsi="Courier New" w:cs="Courier New"/>
                <w:color w:val="808080"/>
              </w:rPr>
              <w:t>)</w:t>
            </w:r>
            <w:r>
              <w:rPr>
                <w:rFonts w:ascii="Courier New" w:hAnsi="Courier New" w:cs="Courier New"/>
              </w:rPr>
              <w:t xml:space="preserve"> </w:t>
            </w:r>
          </w:p>
          <w:p w:rsidR="00A63482" w:rsidRDefault="00A63482" w:rsidP="00A63482">
            <w:pPr>
              <w:autoSpaceDE w:val="0"/>
              <w:autoSpaceDN w:val="0"/>
              <w:rPr>
                <w:rFonts w:ascii="Courier New" w:hAnsi="Courier New" w:cs="Courier New"/>
                <w:color w:val="FF0000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</w:rPr>
              <w:t>values</w:t>
            </w:r>
            <w:proofErr w:type="spellEnd"/>
            <w:r>
              <w:rPr>
                <w:rFonts w:ascii="Courier New" w:hAnsi="Courier New" w:cs="Courier New"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</w:rPr>
              <w:t>(</w:t>
            </w:r>
            <w:r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  <w:color w:val="808080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>'AS01'</w:t>
            </w:r>
            <w:r>
              <w:rPr>
                <w:rFonts w:ascii="Courier New" w:hAnsi="Courier New" w:cs="Courier New"/>
                <w:color w:val="808080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>'RECEIVING'</w:t>
            </w:r>
            <w:r>
              <w:rPr>
                <w:rFonts w:ascii="Courier New" w:hAnsi="Courier New" w:cs="Courier New"/>
                <w:color w:val="808080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>'2019.09.05 16:00:</w:t>
            </w:r>
            <w:proofErr w:type="spellStart"/>
            <w:r>
              <w:rPr>
                <w:rFonts w:ascii="Courier New" w:hAnsi="Courier New" w:cs="Courier New"/>
                <w:color w:val="FF0000"/>
              </w:rPr>
              <w:t>00</w:t>
            </w:r>
            <w:proofErr w:type="spellEnd"/>
            <w:r>
              <w:rPr>
                <w:rFonts w:ascii="Courier New" w:hAnsi="Courier New" w:cs="Courier New"/>
                <w:color w:val="FF0000"/>
              </w:rPr>
              <w:t>'</w:t>
            </w:r>
            <w:r>
              <w:rPr>
                <w:rFonts w:ascii="Courier New" w:hAnsi="Courier New" w:cs="Courier New"/>
                <w:color w:val="808080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>'&lt;</w:t>
            </w:r>
            <w:proofErr w:type="spellStart"/>
            <w:r>
              <w:rPr>
                <w:rFonts w:ascii="Courier New" w:hAnsi="Courier New" w:cs="Courier New"/>
                <w:color w:val="FF0000"/>
              </w:rPr>
              <w:t>document</w:t>
            </w:r>
            <w:proofErr w:type="spellEnd"/>
            <w:r>
              <w:rPr>
                <w:rFonts w:ascii="Courier New" w:hAnsi="Courier New" w:cs="Courier New"/>
                <w:color w:val="FF0000"/>
              </w:rPr>
              <w:t>&gt;</w:t>
            </w:r>
          </w:p>
          <w:p w:rsidR="00A63482" w:rsidRDefault="00A63482" w:rsidP="00A63482">
            <w:pPr>
              <w:autoSpaceDE w:val="0"/>
              <w:autoSpaceDN w:val="0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FF0000"/>
              </w:rPr>
              <w:t>InSUId</w:t>
            </w:r>
            <w:proofErr w:type="spellEnd"/>
            <w:proofErr w:type="gramStart"/>
            <w:r>
              <w:rPr>
                <w:rFonts w:ascii="Courier New" w:hAnsi="Courier New" w:cs="Courier New"/>
                <w:color w:val="FF0000"/>
              </w:rPr>
              <w:t>&gt;S111111111111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FF0000"/>
              </w:rPr>
              <w:t>InSUId</w:t>
            </w:r>
            <w:proofErr w:type="spellEnd"/>
            <w:r>
              <w:rPr>
                <w:rFonts w:ascii="Courier New" w:hAnsi="Courier New" w:cs="Courier New"/>
                <w:color w:val="FF0000"/>
              </w:rPr>
              <w:t>&gt;</w:t>
            </w:r>
          </w:p>
          <w:p w:rsidR="00A63482" w:rsidRDefault="00A63482" w:rsidP="00A63482">
            <w:pPr>
              <w:autoSpaceDE w:val="0"/>
              <w:autoSpaceDN w:val="0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FF0000"/>
              </w:rPr>
              <w:t>InPN</w:t>
            </w:r>
            <w:proofErr w:type="spellEnd"/>
            <w:proofErr w:type="gramStart"/>
            <w:r>
              <w:rPr>
                <w:rFonts w:ascii="Courier New" w:hAnsi="Courier New" w:cs="Courier New"/>
                <w:color w:val="FF0000"/>
              </w:rPr>
              <w:t>&gt;P111111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FF0000"/>
              </w:rPr>
              <w:t>InPN</w:t>
            </w:r>
            <w:proofErr w:type="spellEnd"/>
            <w:r>
              <w:rPr>
                <w:rFonts w:ascii="Courier New" w:hAnsi="Courier New" w:cs="Courier New"/>
                <w:color w:val="FF0000"/>
              </w:rPr>
              <w:t>&gt;</w:t>
            </w:r>
          </w:p>
          <w:p w:rsidR="00A63482" w:rsidRDefault="00A63482" w:rsidP="00A63482">
            <w:pPr>
              <w:autoSpaceDE w:val="0"/>
              <w:autoSpaceDN w:val="0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FF0000"/>
              </w:rPr>
              <w:t>SUQty</w:t>
            </w:r>
            <w:proofErr w:type="spellEnd"/>
            <w:proofErr w:type="gramStart"/>
            <w:r>
              <w:rPr>
                <w:rFonts w:ascii="Courier New" w:hAnsi="Courier New" w:cs="Courier New"/>
                <w:color w:val="FF0000"/>
              </w:rPr>
              <w:t>&gt;100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FF0000"/>
              </w:rPr>
              <w:t>SUQty</w:t>
            </w:r>
            <w:proofErr w:type="spellEnd"/>
            <w:r>
              <w:rPr>
                <w:rFonts w:ascii="Courier New" w:hAnsi="Courier New" w:cs="Courier New"/>
                <w:color w:val="FF0000"/>
              </w:rPr>
              <w:t>&gt;</w:t>
            </w:r>
          </w:p>
          <w:p w:rsidR="00A63482" w:rsidRDefault="00A63482" w:rsidP="00A63482">
            <w:pPr>
              <w:autoSpaceDE w:val="0"/>
              <w:autoSpaceDN w:val="0"/>
              <w:rPr>
                <w:rFonts w:ascii="Courier New" w:hAnsi="Courier New" w:cs="Courier New"/>
                <w:color w:val="808080"/>
              </w:rPr>
            </w:pPr>
            <w:r>
              <w:rPr>
                <w:rFonts w:ascii="Courier New" w:hAnsi="Courier New" w:cs="Courier New"/>
                <w:color w:val="FF000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FF0000"/>
              </w:rPr>
              <w:t>document</w:t>
            </w:r>
            <w:proofErr w:type="spellEnd"/>
            <w:r>
              <w:rPr>
                <w:rFonts w:ascii="Courier New" w:hAnsi="Courier New" w:cs="Courier New"/>
                <w:color w:val="FF0000"/>
              </w:rPr>
              <w:t>&gt;'</w:t>
            </w:r>
            <w:r>
              <w:rPr>
                <w:rFonts w:ascii="Courier New" w:hAnsi="Courier New" w:cs="Courier New"/>
                <w:color w:val="808080"/>
              </w:rPr>
              <w:t>)</w:t>
            </w:r>
          </w:p>
          <w:p w:rsidR="00A63482" w:rsidRDefault="00A63482" w:rsidP="00A63482">
            <w:pPr>
              <w:autoSpaceDE w:val="0"/>
              <w:autoSpaceDN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</w:rPr>
              <w:t>insert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</w:rPr>
              <w:t>into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Xmldemo</w:t>
            </w:r>
            <w:proofErr w:type="spellEnd"/>
            <w:r>
              <w:rPr>
                <w:rFonts w:ascii="Courier New" w:hAnsi="Courier New" w:cs="Courier New"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Id</w:t>
            </w:r>
            <w:proofErr w:type="spellEnd"/>
            <w:proofErr w:type="gramStart"/>
            <w:r>
              <w:rPr>
                <w:rFonts w:ascii="Courier New" w:hAnsi="Courier New" w:cs="Courier New"/>
                <w:color w:val="808080"/>
              </w:rPr>
              <w:t>,</w:t>
            </w:r>
            <w:proofErr w:type="spellStart"/>
            <w:r>
              <w:rPr>
                <w:rFonts w:ascii="Courier New" w:hAnsi="Courier New" w:cs="Courier New"/>
              </w:rPr>
              <w:t>Instance</w:t>
            </w:r>
            <w:proofErr w:type="spellEnd"/>
            <w:proofErr w:type="gramEnd"/>
            <w:r>
              <w:rPr>
                <w:rFonts w:ascii="Courier New" w:hAnsi="Courier New" w:cs="Courier New"/>
                <w:color w:val="808080"/>
              </w:rPr>
              <w:t>,</w:t>
            </w:r>
            <w:proofErr w:type="spellStart"/>
            <w:r>
              <w:rPr>
                <w:rFonts w:ascii="Courier New" w:hAnsi="Courier New" w:cs="Courier New"/>
              </w:rPr>
              <w:t>iType</w:t>
            </w:r>
            <w:proofErr w:type="spellEnd"/>
            <w:r>
              <w:rPr>
                <w:rFonts w:ascii="Courier New" w:hAnsi="Courier New" w:cs="Courier New"/>
                <w:color w:val="808080"/>
              </w:rPr>
              <w:t>,</w:t>
            </w:r>
            <w:r>
              <w:rPr>
                <w:rFonts w:ascii="Courier New" w:hAnsi="Courier New" w:cs="Courier New"/>
              </w:rPr>
              <w:t>TS</w:t>
            </w:r>
            <w:r>
              <w:rPr>
                <w:rFonts w:ascii="Courier New" w:hAnsi="Courier New" w:cs="Courier New"/>
                <w:color w:val="808080"/>
              </w:rPr>
              <w:t>,</w:t>
            </w:r>
            <w:proofErr w:type="spellStart"/>
            <w:r>
              <w:rPr>
                <w:rFonts w:ascii="Courier New" w:hAnsi="Courier New" w:cs="Courier New"/>
              </w:rPr>
              <w:t>Content</w:t>
            </w:r>
            <w:proofErr w:type="spellEnd"/>
            <w:r>
              <w:rPr>
                <w:rFonts w:ascii="Courier New" w:hAnsi="Courier New" w:cs="Courier New"/>
                <w:color w:val="808080"/>
              </w:rPr>
              <w:t>)</w:t>
            </w:r>
            <w:r>
              <w:rPr>
                <w:rFonts w:ascii="Courier New" w:hAnsi="Courier New" w:cs="Courier New"/>
              </w:rPr>
              <w:t xml:space="preserve"> </w:t>
            </w:r>
          </w:p>
          <w:p w:rsidR="00A63482" w:rsidRDefault="00A63482" w:rsidP="00A63482">
            <w:pPr>
              <w:autoSpaceDE w:val="0"/>
              <w:autoSpaceDN w:val="0"/>
              <w:rPr>
                <w:rFonts w:ascii="Courier New" w:hAnsi="Courier New" w:cs="Courier New"/>
                <w:color w:val="FF0000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</w:rPr>
              <w:t>values</w:t>
            </w:r>
            <w:proofErr w:type="spellEnd"/>
            <w:r>
              <w:rPr>
                <w:rFonts w:ascii="Courier New" w:hAnsi="Courier New" w:cs="Courier New"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</w:rPr>
              <w:t>(</w:t>
            </w:r>
            <w:r>
              <w:rPr>
                <w:rFonts w:ascii="Courier New" w:hAnsi="Courier New" w:cs="Courier New"/>
              </w:rPr>
              <w:t>2</w:t>
            </w:r>
            <w:r>
              <w:rPr>
                <w:rFonts w:ascii="Courier New" w:hAnsi="Courier New" w:cs="Courier New"/>
                <w:color w:val="808080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>'AS02'</w:t>
            </w:r>
            <w:r>
              <w:rPr>
                <w:rFonts w:ascii="Courier New" w:hAnsi="Courier New" w:cs="Courier New"/>
                <w:color w:val="808080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>'RECEIVING'</w:t>
            </w:r>
            <w:r>
              <w:rPr>
                <w:rFonts w:ascii="Courier New" w:hAnsi="Courier New" w:cs="Courier New"/>
                <w:color w:val="808080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>'2019.09.05 17:00:</w:t>
            </w:r>
            <w:proofErr w:type="spellStart"/>
            <w:r>
              <w:rPr>
                <w:rFonts w:ascii="Courier New" w:hAnsi="Courier New" w:cs="Courier New"/>
                <w:color w:val="FF0000"/>
              </w:rPr>
              <w:t>00</w:t>
            </w:r>
            <w:proofErr w:type="spellEnd"/>
            <w:r>
              <w:rPr>
                <w:rFonts w:ascii="Courier New" w:hAnsi="Courier New" w:cs="Courier New"/>
                <w:color w:val="FF0000"/>
              </w:rPr>
              <w:t>'</w:t>
            </w:r>
            <w:r>
              <w:rPr>
                <w:rFonts w:ascii="Courier New" w:hAnsi="Courier New" w:cs="Courier New"/>
                <w:color w:val="808080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>'&lt;</w:t>
            </w:r>
            <w:proofErr w:type="spellStart"/>
            <w:r>
              <w:rPr>
                <w:rFonts w:ascii="Courier New" w:hAnsi="Courier New" w:cs="Courier New"/>
                <w:color w:val="FF0000"/>
              </w:rPr>
              <w:t>document</w:t>
            </w:r>
            <w:proofErr w:type="spellEnd"/>
            <w:r>
              <w:rPr>
                <w:rFonts w:ascii="Courier New" w:hAnsi="Courier New" w:cs="Courier New"/>
                <w:color w:val="FF0000"/>
              </w:rPr>
              <w:t>&gt;</w:t>
            </w:r>
          </w:p>
          <w:p w:rsidR="00A63482" w:rsidRDefault="00A63482" w:rsidP="00A63482">
            <w:pPr>
              <w:autoSpaceDE w:val="0"/>
              <w:autoSpaceDN w:val="0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FF0000"/>
              </w:rPr>
              <w:t>InSUId</w:t>
            </w:r>
            <w:proofErr w:type="spellEnd"/>
            <w:proofErr w:type="gramStart"/>
            <w:r>
              <w:rPr>
                <w:rFonts w:ascii="Courier New" w:hAnsi="Courier New" w:cs="Courier New"/>
                <w:color w:val="FF0000"/>
              </w:rPr>
              <w:t>&gt;S222222222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FF0000"/>
              </w:rPr>
              <w:t>InSUId</w:t>
            </w:r>
            <w:proofErr w:type="spellEnd"/>
            <w:r>
              <w:rPr>
                <w:rFonts w:ascii="Courier New" w:hAnsi="Courier New" w:cs="Courier New"/>
                <w:color w:val="FF0000"/>
              </w:rPr>
              <w:t>&gt;</w:t>
            </w:r>
          </w:p>
          <w:p w:rsidR="00A63482" w:rsidRDefault="00A63482" w:rsidP="00A63482">
            <w:pPr>
              <w:autoSpaceDE w:val="0"/>
              <w:autoSpaceDN w:val="0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FF0000"/>
              </w:rPr>
              <w:t>InPN</w:t>
            </w:r>
            <w:proofErr w:type="spellEnd"/>
            <w:proofErr w:type="gramStart"/>
            <w:r>
              <w:rPr>
                <w:rFonts w:ascii="Courier New" w:hAnsi="Courier New" w:cs="Courier New"/>
                <w:color w:val="FF0000"/>
              </w:rPr>
              <w:t>&gt;P222222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FF0000"/>
              </w:rPr>
              <w:t>InPN</w:t>
            </w:r>
            <w:proofErr w:type="spellEnd"/>
            <w:r>
              <w:rPr>
                <w:rFonts w:ascii="Courier New" w:hAnsi="Courier New" w:cs="Courier New"/>
                <w:color w:val="FF0000"/>
              </w:rPr>
              <w:t>&gt;</w:t>
            </w:r>
          </w:p>
          <w:p w:rsidR="00A63482" w:rsidRDefault="00A63482" w:rsidP="00A63482">
            <w:pPr>
              <w:autoSpaceDE w:val="0"/>
              <w:autoSpaceDN w:val="0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FF0000"/>
              </w:rPr>
              <w:t>SUQty</w:t>
            </w:r>
            <w:proofErr w:type="spellEnd"/>
            <w:proofErr w:type="gramStart"/>
            <w:r>
              <w:rPr>
                <w:rFonts w:ascii="Courier New" w:hAnsi="Courier New" w:cs="Courier New"/>
                <w:color w:val="FF0000"/>
              </w:rPr>
              <w:t>&gt;200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FF0000"/>
              </w:rPr>
              <w:t>SUQty</w:t>
            </w:r>
            <w:proofErr w:type="spellEnd"/>
            <w:r>
              <w:rPr>
                <w:rFonts w:ascii="Courier New" w:hAnsi="Courier New" w:cs="Courier New"/>
                <w:color w:val="FF0000"/>
              </w:rPr>
              <w:t>&gt;</w:t>
            </w:r>
          </w:p>
          <w:p w:rsidR="00A63482" w:rsidRDefault="00A63482" w:rsidP="00A63482">
            <w:pPr>
              <w:autoSpaceDE w:val="0"/>
              <w:autoSpaceDN w:val="0"/>
              <w:rPr>
                <w:rFonts w:ascii="Courier New" w:hAnsi="Courier New" w:cs="Courier New"/>
                <w:color w:val="808080"/>
              </w:rPr>
            </w:pPr>
            <w:r>
              <w:rPr>
                <w:rFonts w:ascii="Courier New" w:hAnsi="Courier New" w:cs="Courier New"/>
                <w:color w:val="FF000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FF0000"/>
              </w:rPr>
              <w:t>document</w:t>
            </w:r>
            <w:proofErr w:type="spellEnd"/>
            <w:r>
              <w:rPr>
                <w:rFonts w:ascii="Courier New" w:hAnsi="Courier New" w:cs="Courier New"/>
                <w:color w:val="FF0000"/>
              </w:rPr>
              <w:t>&gt;'</w:t>
            </w:r>
            <w:r>
              <w:rPr>
                <w:rFonts w:ascii="Courier New" w:hAnsi="Courier New" w:cs="Courier New"/>
                <w:color w:val="808080"/>
              </w:rPr>
              <w:t>)</w:t>
            </w:r>
          </w:p>
          <w:p w:rsidR="00A63482" w:rsidRDefault="00A63482" w:rsidP="00A63482">
            <w:pPr>
              <w:autoSpaceDE w:val="0"/>
              <w:autoSpaceDN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</w:rPr>
              <w:t>Select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</w:rPr>
              <w:t>*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</w:rPr>
              <w:t>from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XmlDemo</w:t>
            </w:r>
            <w:proofErr w:type="spellEnd"/>
          </w:p>
          <w:p w:rsidR="00A63482" w:rsidRDefault="00A63482" w:rsidP="00A63482">
            <w:pPr>
              <w:autoSpaceDE w:val="0"/>
              <w:autoSpaceDN w:val="0"/>
              <w:rPr>
                <w:rFonts w:ascii="Courier New" w:hAnsi="Courier New" w:cs="Courier New"/>
              </w:rPr>
            </w:pPr>
          </w:p>
          <w:p w:rsidR="00A63482" w:rsidRDefault="00A63482" w:rsidP="00A63482">
            <w:pPr>
              <w:autoSpaceDE w:val="0"/>
              <w:autoSpaceDN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</w:rPr>
              <w:t>Select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</w:p>
          <w:p w:rsidR="00A63482" w:rsidRDefault="00A63482" w:rsidP="00A63482">
            <w:pPr>
              <w:autoSpaceDE w:val="0"/>
              <w:autoSpaceDN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Id</w:t>
            </w:r>
            <w:proofErr w:type="spellEnd"/>
          </w:p>
          <w:p w:rsidR="00A63482" w:rsidRDefault="00A63482" w:rsidP="00A63482">
            <w:pPr>
              <w:autoSpaceDE w:val="0"/>
              <w:autoSpaceDN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808080"/>
              </w:rPr>
              <w:t>,</w:t>
            </w:r>
            <w:proofErr w:type="spellStart"/>
            <w:r>
              <w:rPr>
                <w:rFonts w:ascii="Courier New" w:hAnsi="Courier New" w:cs="Courier New"/>
              </w:rPr>
              <w:t>Instance</w:t>
            </w:r>
            <w:proofErr w:type="spellEnd"/>
          </w:p>
          <w:p w:rsidR="00A63482" w:rsidRDefault="00A63482" w:rsidP="00A63482">
            <w:pPr>
              <w:autoSpaceDE w:val="0"/>
              <w:autoSpaceDN w:val="0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color w:val="808080"/>
              </w:rPr>
              <w:t>,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iType</w:t>
            </w:r>
            <w:proofErr w:type="spellEnd"/>
          </w:p>
          <w:p w:rsidR="00A63482" w:rsidRDefault="00A63482" w:rsidP="00A63482">
            <w:pPr>
              <w:autoSpaceDE w:val="0"/>
              <w:autoSpaceDN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808080"/>
              </w:rPr>
              <w:t>,</w:t>
            </w:r>
            <w:r>
              <w:rPr>
                <w:rFonts w:ascii="Courier New" w:hAnsi="Courier New" w:cs="Courier New"/>
              </w:rPr>
              <w:t>TS</w:t>
            </w:r>
          </w:p>
          <w:p w:rsidR="00A63482" w:rsidRDefault="00A63482" w:rsidP="00A63482">
            <w:pPr>
              <w:autoSpaceDE w:val="0"/>
              <w:autoSpaceDN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808080"/>
              </w:rPr>
              <w:t>,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Content</w:t>
            </w:r>
            <w:r>
              <w:rPr>
                <w:rFonts w:ascii="Courier New" w:hAnsi="Courier New" w:cs="Courier New"/>
                <w:color w:val="808080"/>
              </w:rPr>
              <w:t>.</w:t>
            </w:r>
            <w:r>
              <w:rPr>
                <w:rFonts w:ascii="Courier New" w:hAnsi="Courier New" w:cs="Courier New"/>
              </w:rPr>
              <w:t>value</w:t>
            </w:r>
            <w:proofErr w:type="spellEnd"/>
            <w:r>
              <w:rPr>
                <w:rFonts w:ascii="Courier New" w:hAnsi="Courier New" w:cs="Courier New"/>
                <w:color w:val="80808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'(/</w:t>
            </w:r>
            <w:proofErr w:type="spellStart"/>
            <w:r>
              <w:rPr>
                <w:rFonts w:ascii="Courier New" w:hAnsi="Courier New" w:cs="Courier New"/>
                <w:color w:val="FF0000"/>
              </w:rPr>
              <w:t>document</w:t>
            </w:r>
            <w:proofErr w:type="spellEnd"/>
            <w:r>
              <w:rPr>
                <w:rFonts w:ascii="Courier New" w:hAnsi="Courier New" w:cs="Courier New"/>
                <w:color w:val="FF000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FF0000"/>
              </w:rPr>
              <w:t>InSUId</w:t>
            </w:r>
            <w:proofErr w:type="spellEnd"/>
            <w:r>
              <w:rPr>
                <w:rFonts w:ascii="Courier New" w:hAnsi="Courier New" w:cs="Courier New"/>
                <w:color w:val="FF0000"/>
              </w:rPr>
              <w:t>)[1]'</w:t>
            </w:r>
            <w:r>
              <w:rPr>
                <w:rFonts w:ascii="Courier New" w:hAnsi="Courier New" w:cs="Courier New"/>
                <w:color w:val="808080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FF0000"/>
              </w:rPr>
              <w:t>nvarchar</w:t>
            </w:r>
            <w:proofErr w:type="spellEnd"/>
            <w:r>
              <w:rPr>
                <w:rFonts w:ascii="Courier New" w:hAnsi="Courier New" w:cs="Courier New"/>
                <w:color w:val="FF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F0000"/>
              </w:rPr>
              <w:t>max</w:t>
            </w:r>
            <w:proofErr w:type="spellEnd"/>
            <w:r>
              <w:rPr>
                <w:rFonts w:ascii="Courier New" w:hAnsi="Courier New" w:cs="Courier New"/>
                <w:color w:val="FF0000"/>
              </w:rPr>
              <w:t>)'</w:t>
            </w:r>
            <w:r>
              <w:rPr>
                <w:rFonts w:ascii="Courier New" w:hAnsi="Courier New" w:cs="Courier New"/>
                <w:color w:val="808080"/>
              </w:rPr>
              <w:t>)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</w:rPr>
              <w:t>AS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InSUId</w:t>
            </w:r>
            <w:proofErr w:type="spellEnd"/>
          </w:p>
          <w:p w:rsidR="00A63482" w:rsidRDefault="00A63482" w:rsidP="00A63482">
            <w:pPr>
              <w:autoSpaceDE w:val="0"/>
              <w:autoSpaceDN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808080"/>
              </w:rPr>
              <w:t>,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Content</w:t>
            </w:r>
            <w:r>
              <w:rPr>
                <w:rFonts w:ascii="Courier New" w:hAnsi="Courier New" w:cs="Courier New"/>
                <w:color w:val="808080"/>
              </w:rPr>
              <w:t>.</w:t>
            </w:r>
            <w:r>
              <w:rPr>
                <w:rFonts w:ascii="Courier New" w:hAnsi="Courier New" w:cs="Courier New"/>
              </w:rPr>
              <w:t>value</w:t>
            </w:r>
            <w:proofErr w:type="spellEnd"/>
            <w:r>
              <w:rPr>
                <w:rFonts w:ascii="Courier New" w:hAnsi="Courier New" w:cs="Courier New"/>
                <w:color w:val="80808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'(/</w:t>
            </w:r>
            <w:proofErr w:type="spellStart"/>
            <w:r>
              <w:rPr>
                <w:rFonts w:ascii="Courier New" w:hAnsi="Courier New" w:cs="Courier New"/>
                <w:color w:val="FF0000"/>
              </w:rPr>
              <w:t>document</w:t>
            </w:r>
            <w:proofErr w:type="spellEnd"/>
            <w:r>
              <w:rPr>
                <w:rFonts w:ascii="Courier New" w:hAnsi="Courier New" w:cs="Courier New"/>
                <w:color w:val="FF000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FF0000"/>
              </w:rPr>
              <w:t>InPN</w:t>
            </w:r>
            <w:proofErr w:type="spellEnd"/>
            <w:r>
              <w:rPr>
                <w:rFonts w:ascii="Courier New" w:hAnsi="Courier New" w:cs="Courier New"/>
                <w:color w:val="FF0000"/>
              </w:rPr>
              <w:t>)[1]'</w:t>
            </w:r>
            <w:r>
              <w:rPr>
                <w:rFonts w:ascii="Courier New" w:hAnsi="Courier New" w:cs="Courier New"/>
                <w:color w:val="808080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FF0000"/>
              </w:rPr>
              <w:t>nvarchar</w:t>
            </w:r>
            <w:proofErr w:type="spellEnd"/>
            <w:r>
              <w:rPr>
                <w:rFonts w:ascii="Courier New" w:hAnsi="Courier New" w:cs="Courier New"/>
                <w:color w:val="FF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F0000"/>
              </w:rPr>
              <w:t>max</w:t>
            </w:r>
            <w:proofErr w:type="spellEnd"/>
            <w:r>
              <w:rPr>
                <w:rFonts w:ascii="Courier New" w:hAnsi="Courier New" w:cs="Courier New"/>
                <w:color w:val="FF0000"/>
              </w:rPr>
              <w:t>)'</w:t>
            </w:r>
            <w:r>
              <w:rPr>
                <w:rFonts w:ascii="Courier New" w:hAnsi="Courier New" w:cs="Courier New"/>
                <w:color w:val="808080"/>
              </w:rPr>
              <w:t>)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</w:rPr>
              <w:t>AS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InPN</w:t>
            </w:r>
            <w:proofErr w:type="spellEnd"/>
          </w:p>
          <w:p w:rsidR="00A63482" w:rsidRDefault="00A63482" w:rsidP="00A63482">
            <w:pPr>
              <w:autoSpaceDE w:val="0"/>
              <w:autoSpaceDN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808080"/>
              </w:rPr>
              <w:t>,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Content</w:t>
            </w:r>
            <w:r>
              <w:rPr>
                <w:rFonts w:ascii="Courier New" w:hAnsi="Courier New" w:cs="Courier New"/>
                <w:color w:val="808080"/>
              </w:rPr>
              <w:t>.</w:t>
            </w:r>
            <w:r>
              <w:rPr>
                <w:rFonts w:ascii="Courier New" w:hAnsi="Courier New" w:cs="Courier New"/>
              </w:rPr>
              <w:t>value</w:t>
            </w:r>
            <w:proofErr w:type="spellEnd"/>
            <w:r>
              <w:rPr>
                <w:rFonts w:ascii="Courier New" w:hAnsi="Courier New" w:cs="Courier New"/>
                <w:color w:val="80808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'(/</w:t>
            </w:r>
            <w:proofErr w:type="spellStart"/>
            <w:r>
              <w:rPr>
                <w:rFonts w:ascii="Courier New" w:hAnsi="Courier New" w:cs="Courier New"/>
                <w:color w:val="FF0000"/>
              </w:rPr>
              <w:t>document</w:t>
            </w:r>
            <w:proofErr w:type="spellEnd"/>
            <w:r>
              <w:rPr>
                <w:rFonts w:ascii="Courier New" w:hAnsi="Courier New" w:cs="Courier New"/>
                <w:color w:val="FF000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FF0000"/>
              </w:rPr>
              <w:t>SUQty</w:t>
            </w:r>
            <w:proofErr w:type="spellEnd"/>
            <w:r>
              <w:rPr>
                <w:rFonts w:ascii="Courier New" w:hAnsi="Courier New" w:cs="Courier New"/>
                <w:color w:val="FF0000"/>
              </w:rPr>
              <w:t>)[1]'</w:t>
            </w:r>
            <w:r>
              <w:rPr>
                <w:rFonts w:ascii="Courier New" w:hAnsi="Courier New" w:cs="Courier New"/>
                <w:color w:val="808080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FF0000"/>
              </w:rPr>
              <w:t>nvarchar</w:t>
            </w:r>
            <w:proofErr w:type="spellEnd"/>
            <w:r>
              <w:rPr>
                <w:rFonts w:ascii="Courier New" w:hAnsi="Courier New" w:cs="Courier New"/>
                <w:color w:val="FF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F0000"/>
              </w:rPr>
              <w:t>max</w:t>
            </w:r>
            <w:proofErr w:type="spellEnd"/>
            <w:r>
              <w:rPr>
                <w:rFonts w:ascii="Courier New" w:hAnsi="Courier New" w:cs="Courier New"/>
                <w:color w:val="FF0000"/>
              </w:rPr>
              <w:t>)'</w:t>
            </w:r>
            <w:r>
              <w:rPr>
                <w:rFonts w:ascii="Courier New" w:hAnsi="Courier New" w:cs="Courier New"/>
                <w:color w:val="808080"/>
              </w:rPr>
              <w:t>)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</w:rPr>
              <w:t>AS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SUQty</w:t>
            </w:r>
            <w:proofErr w:type="spellEnd"/>
          </w:p>
          <w:p w:rsidR="00A63482" w:rsidRDefault="00A63482" w:rsidP="00A63482">
            <w:pPr>
              <w:autoSpaceDE w:val="0"/>
              <w:autoSpaceDN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</w:rPr>
              <w:t>from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XmlDemo</w:t>
            </w:r>
            <w:proofErr w:type="spellEnd"/>
          </w:p>
          <w:p w:rsidR="00A63482" w:rsidRPr="008C7835" w:rsidRDefault="00A63482" w:rsidP="008C7835">
            <w:pPr>
              <w:autoSpaceDE w:val="0"/>
              <w:autoSpaceDN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</w:rPr>
              <w:t>where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iType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  <w:color w:val="FF0000"/>
              </w:rPr>
              <w:t>'RECEIVING'</w:t>
            </w:r>
          </w:p>
        </w:tc>
      </w:tr>
    </w:tbl>
    <w:p w:rsidR="00EE451F" w:rsidRDefault="00B163AB" w:rsidP="00E27A5E">
      <w:pPr>
        <w:pStyle w:val="Cmsor2"/>
      </w:pPr>
      <w:r>
        <w:t>Feladatkiosztás</w:t>
      </w:r>
    </w:p>
    <w:tbl>
      <w:tblPr>
        <w:tblStyle w:val="Rcsostblzat"/>
        <w:tblW w:w="14308" w:type="dxa"/>
        <w:tblInd w:w="0" w:type="dxa"/>
        <w:tblLook w:val="04A0" w:firstRow="1" w:lastRow="0" w:firstColumn="1" w:lastColumn="0" w:noHBand="0" w:noVBand="1"/>
      </w:tblPr>
      <w:tblGrid>
        <w:gridCol w:w="512"/>
        <w:gridCol w:w="3096"/>
        <w:gridCol w:w="1799"/>
        <w:gridCol w:w="8901"/>
      </w:tblGrid>
      <w:tr w:rsidR="008C7835" w:rsidTr="008C7835"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835" w:rsidRDefault="008C7835" w:rsidP="00454A21">
            <w:r>
              <w:t>F1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835" w:rsidRDefault="008C7835" w:rsidP="00454A21">
            <w:proofErr w:type="spellStart"/>
            <w:r>
              <w:t>RedisEventHub</w:t>
            </w:r>
            <w:proofErr w:type="spellEnd"/>
            <w:r>
              <w:t xml:space="preserve"> fejlesztése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835" w:rsidRDefault="008C7835" w:rsidP="00454A21">
            <w:r>
              <w:t>Görcsös Zoli</w:t>
            </w:r>
          </w:p>
        </w:tc>
        <w:tc>
          <w:tcPr>
            <w:tcW w:w="8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835" w:rsidRPr="008C7835" w:rsidRDefault="008C7835" w:rsidP="008C7835">
            <w:r w:rsidRPr="008C7835">
              <w:t>A</w:t>
            </w:r>
            <w:r w:rsidRPr="008C7835">
              <w:t xml:space="preserve"> </w:t>
            </w:r>
            <w:proofErr w:type="spellStart"/>
            <w:r w:rsidRPr="008C7835">
              <w:t>RedisEventHub</w:t>
            </w:r>
            <w:proofErr w:type="spellEnd"/>
            <w:r w:rsidRPr="008C7835">
              <w:t xml:space="preserve"> komponenst (a</w:t>
            </w:r>
            <w:r w:rsidRPr="008C7835">
              <w:t xml:space="preserve">z </w:t>
            </w:r>
            <w:proofErr w:type="spellStart"/>
            <w:r w:rsidRPr="008C7835">
              <w:t>EventHubCore</w:t>
            </w:r>
            <w:proofErr w:type="spellEnd"/>
            <w:r w:rsidRPr="008C7835">
              <w:t xml:space="preserve"> osztályt</w:t>
            </w:r>
            <w:r w:rsidRPr="008C7835">
              <w:t>)</w:t>
            </w:r>
            <w:r w:rsidRPr="008C7835">
              <w:t xml:space="preserve">, ami az </w:t>
            </w:r>
            <w:proofErr w:type="spellStart"/>
            <w:r w:rsidRPr="008C7835">
              <w:t>RedisEventHub</w:t>
            </w:r>
            <w:proofErr w:type="spellEnd"/>
            <w:r w:rsidRPr="008C7835">
              <w:t xml:space="preserve"> kezelésének eszközeit tartalmazza, a végletekig leegyszerűsített használat érdekében ki k</w:t>
            </w:r>
            <w:r w:rsidRPr="008C7835">
              <w:t>ell egészíteni a következőkkel:</w:t>
            </w:r>
          </w:p>
        </w:tc>
      </w:tr>
      <w:tr w:rsidR="008C7835" w:rsidTr="008C7835"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835" w:rsidRDefault="008C7835" w:rsidP="00A63482">
            <w:r>
              <w:t>F2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835" w:rsidRDefault="008C7835" w:rsidP="00A63482">
            <w:pPr>
              <w:rPr>
                <w:rFonts w:asciiTheme="minorHAnsi" w:hAnsiTheme="minorHAnsi" w:cstheme="minorBidi"/>
                <w:color w:val="1F497D"/>
              </w:rPr>
            </w:pPr>
            <w:r>
              <w:t>Log4ProIS-TRM megvalósításának előkészítése  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835" w:rsidRDefault="008C7835" w:rsidP="00A63482">
            <w:pPr>
              <w:rPr>
                <w:rFonts w:asciiTheme="minorHAnsi" w:hAnsiTheme="minorHAnsi" w:cstheme="minorBidi"/>
                <w:color w:val="1F497D"/>
              </w:rPr>
            </w:pPr>
            <w:r>
              <w:t>Görcsös Zoli</w:t>
            </w:r>
          </w:p>
        </w:tc>
        <w:tc>
          <w:tcPr>
            <w:tcW w:w="8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835" w:rsidRDefault="008C7835" w:rsidP="00A63482">
            <w:pPr>
              <w:rPr>
                <w:rFonts w:asciiTheme="minorHAnsi" w:hAnsiTheme="minorHAnsi" w:cstheme="minorBidi"/>
                <w:color w:val="1F497D"/>
              </w:rPr>
            </w:pPr>
            <w:proofErr w:type="spellStart"/>
            <w:r>
              <w:t>ApplicationContainer</w:t>
            </w:r>
            <w:proofErr w:type="spellEnd"/>
            <w:r>
              <w:t xml:space="preserve"> </w:t>
            </w:r>
            <w:proofErr w:type="spellStart"/>
            <w:r>
              <w:t>plugin</w:t>
            </w:r>
            <w:proofErr w:type="spellEnd"/>
            <w:r>
              <w:t xml:space="preserve"> keretének elkészítése, </w:t>
            </w:r>
            <w:proofErr w:type="spellStart"/>
            <w:r>
              <w:t>RedisEventHub</w:t>
            </w:r>
            <w:proofErr w:type="spellEnd"/>
            <w:r>
              <w:t xml:space="preserve"> interfész használati minta beépítése, </w:t>
            </w:r>
            <w:proofErr w:type="spellStart"/>
            <w:r>
              <w:t>EntityFramework</w:t>
            </w:r>
            <w:proofErr w:type="spellEnd"/>
            <w:r>
              <w:t xml:space="preserve"> </w:t>
            </w:r>
            <w:proofErr w:type="spellStart"/>
            <w:r>
              <w:t>DBCOntext</w:t>
            </w:r>
            <w:proofErr w:type="spellEnd"/>
            <w:r>
              <w:t xml:space="preserve"> használati minta elkészítése, (ha kell), egy </w:t>
            </w:r>
            <w:proofErr w:type="spellStart"/>
            <w:r>
              <w:t>ivXXX</w:t>
            </w:r>
            <w:proofErr w:type="spellEnd"/>
            <w:r>
              <w:t xml:space="preserve"> beavatkozást feldolgozó metódus előkészítése</w:t>
            </w:r>
          </w:p>
        </w:tc>
      </w:tr>
      <w:tr w:rsidR="008C7835" w:rsidTr="008C7835"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835" w:rsidRDefault="008C7835" w:rsidP="00A63482">
            <w:r>
              <w:t>F3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835" w:rsidRDefault="008C7835" w:rsidP="008C7835">
            <w:r>
              <w:t xml:space="preserve">Teszt web alkalmazás és Log4ProIS-TRM </w:t>
            </w:r>
            <w:proofErr w:type="spellStart"/>
            <w:r>
              <w:t>web-POST</w:t>
            </w:r>
            <w:proofErr w:type="spellEnd"/>
            <w:r>
              <w:t xml:space="preserve"> akció elkészítése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A5E" w:rsidRDefault="00E27A5E" w:rsidP="00A63482">
            <w:r>
              <w:t>Hajdu Albert</w:t>
            </w:r>
          </w:p>
        </w:tc>
        <w:tc>
          <w:tcPr>
            <w:tcW w:w="8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835" w:rsidRDefault="008C7835" w:rsidP="00A63482">
            <w:r>
              <w:t xml:space="preserve">Teszteléséhez web alkalmazás és Log4ProIS-TRM modulhoz </w:t>
            </w:r>
            <w:proofErr w:type="spellStart"/>
            <w:r>
              <w:t>web-POST</w:t>
            </w:r>
            <w:proofErr w:type="spellEnd"/>
            <w:r>
              <w:t xml:space="preserve"> akció elkészítése </w:t>
            </w:r>
          </w:p>
        </w:tc>
      </w:tr>
      <w:tr w:rsidR="008C7835" w:rsidTr="008C7835"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835" w:rsidRDefault="008C7835" w:rsidP="00A63482">
            <w:r>
              <w:t>F4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835" w:rsidRDefault="008C7835" w:rsidP="00A63482">
            <w:r>
              <w:t>Log4ProIS-TRM beavatkozás feldolgozások elkészítése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835" w:rsidRDefault="008C7835" w:rsidP="00A63482">
            <w:r>
              <w:t>Hajdu Albert</w:t>
            </w:r>
          </w:p>
        </w:tc>
        <w:tc>
          <w:tcPr>
            <w:tcW w:w="8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835" w:rsidRDefault="008C7835" w:rsidP="00A63482">
            <w:r>
              <w:t xml:space="preserve">A Zoli által előkészített </w:t>
            </w:r>
            <w:proofErr w:type="spellStart"/>
            <w:r>
              <w:t>ApplicationContainer</w:t>
            </w:r>
            <w:proofErr w:type="spellEnd"/>
            <w:r>
              <w:t xml:space="preserve"> </w:t>
            </w:r>
            <w:proofErr w:type="spellStart"/>
            <w:r>
              <w:t>plugin-ban</w:t>
            </w:r>
            <w:proofErr w:type="spellEnd"/>
            <w:r>
              <w:t>. Tesztelés ugyancsak a Zoli által készített web felületen keresztül.</w:t>
            </w:r>
          </w:p>
        </w:tc>
      </w:tr>
      <w:tr w:rsidR="008C7835" w:rsidTr="008C7835"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835" w:rsidRDefault="008C7835" w:rsidP="00A63482">
            <w:r>
              <w:t>F5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835" w:rsidRDefault="008C7835" w:rsidP="00A63482">
            <w:r>
              <w:t xml:space="preserve">Log4ProIS-TRM adatbázis terv </w:t>
            </w:r>
            <w:r>
              <w:rPr>
                <w:color w:val="1F497D"/>
              </w:rPr>
              <w:t xml:space="preserve">véglegesítése </w:t>
            </w:r>
            <w:r>
              <w:t xml:space="preserve">és </w:t>
            </w:r>
            <w:proofErr w:type="spellStart"/>
            <w:r>
              <w:t>DBContext</w:t>
            </w:r>
            <w:proofErr w:type="spellEnd"/>
            <w:r>
              <w:t xml:space="preserve"> elkészítése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835" w:rsidRDefault="008C7835" w:rsidP="00A63482">
            <w:r>
              <w:t>Vadász Valentin</w:t>
            </w:r>
          </w:p>
        </w:tc>
        <w:tc>
          <w:tcPr>
            <w:tcW w:w="8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835" w:rsidRDefault="008C7835" w:rsidP="00A63482"/>
        </w:tc>
      </w:tr>
      <w:tr w:rsidR="008C7835" w:rsidTr="008C7835"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835" w:rsidRDefault="008C7835" w:rsidP="00A63482">
            <w:r>
              <w:t>F6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835" w:rsidRDefault="008C7835" w:rsidP="00A63482">
            <w:proofErr w:type="spellStart"/>
            <w:r>
              <w:t>ReelCheck</w:t>
            </w:r>
            <w:proofErr w:type="spellEnd"/>
            <w:r>
              <w:t xml:space="preserve"> módosítása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835" w:rsidRDefault="008C7835" w:rsidP="00A63482">
            <w:r>
              <w:t>Görcsös Zoli</w:t>
            </w:r>
          </w:p>
        </w:tc>
        <w:tc>
          <w:tcPr>
            <w:tcW w:w="8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835" w:rsidRDefault="008C7835" w:rsidP="00A63482">
            <w:r>
              <w:t xml:space="preserve">a jelenleg a külső rendszerek felé kialakított </w:t>
            </w:r>
            <w:proofErr w:type="spellStart"/>
            <w:r>
              <w:t>web-POST</w:t>
            </w:r>
            <w:proofErr w:type="spellEnd"/>
            <w:r>
              <w:t xml:space="preserve"> hívás interfész mellé egy </w:t>
            </w:r>
            <w:proofErr w:type="spellStart"/>
            <w:r>
              <w:t>RedisEventHub</w:t>
            </w:r>
            <w:proofErr w:type="spellEnd"/>
            <w:r>
              <w:t xml:space="preserve"> technikát használó interfész kialakítása azonos funkcionalitás mellett</w:t>
            </w:r>
          </w:p>
        </w:tc>
      </w:tr>
      <w:tr w:rsidR="008C7835" w:rsidTr="008C7835"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835" w:rsidRDefault="008C7835" w:rsidP="00A63482">
            <w:r>
              <w:t>F7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835" w:rsidRDefault="008C7835" w:rsidP="00A63482">
            <w:r>
              <w:t>Log4ProIS-PUTOUT és Log4ProIS-RECEIVING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835" w:rsidRDefault="008C7835" w:rsidP="00A63482">
            <w:r>
              <w:t>Hajdu Albert</w:t>
            </w:r>
          </w:p>
        </w:tc>
        <w:tc>
          <w:tcPr>
            <w:tcW w:w="8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835" w:rsidRDefault="008C7835" w:rsidP="00A63482">
            <w:r>
              <w:t>FÜZI-WRCV és FÜZI-WPUTOUT modulok elkészítése (</w:t>
            </w:r>
            <w:proofErr w:type="spellStart"/>
            <w:r>
              <w:t>RedisEventHub</w:t>
            </w:r>
            <w:proofErr w:type="spellEnd"/>
            <w:r>
              <w:t xml:space="preserve"> alkalmazása)</w:t>
            </w:r>
          </w:p>
        </w:tc>
      </w:tr>
      <w:tr w:rsidR="008C7835" w:rsidTr="008C7835"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835" w:rsidRDefault="008C7835" w:rsidP="00A63482">
            <w:r>
              <w:t>F8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835" w:rsidRDefault="008C7835" w:rsidP="00A63482">
            <w:r>
              <w:t>Log4ProIS-REPACKING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835" w:rsidRDefault="008C7835" w:rsidP="00A63482">
            <w:r>
              <w:t>Hajdu Albert</w:t>
            </w:r>
          </w:p>
        </w:tc>
        <w:tc>
          <w:tcPr>
            <w:tcW w:w="8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835" w:rsidRDefault="008C7835" w:rsidP="00A63482">
            <w:proofErr w:type="spellStart"/>
            <w:r>
              <w:t>web-POST</w:t>
            </w:r>
            <w:proofErr w:type="spellEnd"/>
            <w:r>
              <w:t xml:space="preserve"> akció készítése a Zoli által kialakított web alkalmazásban (benne </w:t>
            </w:r>
            <w:proofErr w:type="spellStart"/>
            <w:r>
              <w:t>RedisEventHub</w:t>
            </w:r>
            <w:proofErr w:type="spellEnd"/>
            <w:r>
              <w:t xml:space="preserve"> alkalmazása);</w:t>
            </w:r>
          </w:p>
        </w:tc>
      </w:tr>
      <w:tr w:rsidR="008C7835" w:rsidTr="008C7835"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835" w:rsidRDefault="008C7835" w:rsidP="00A63482">
            <w:r>
              <w:t>F9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835" w:rsidRDefault="008C7835" w:rsidP="00A63482">
            <w:r>
              <w:t>Log4ProIS-KANBAN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835" w:rsidRDefault="008C7835" w:rsidP="00A63482">
            <w:r>
              <w:t>Vadász Valentin</w:t>
            </w:r>
          </w:p>
        </w:tc>
        <w:tc>
          <w:tcPr>
            <w:tcW w:w="8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835" w:rsidRDefault="008C7835" w:rsidP="00A63482">
            <w:r>
              <w:t>Windows service elkészítése a fentiek szerint</w:t>
            </w:r>
          </w:p>
        </w:tc>
      </w:tr>
      <w:tr w:rsidR="008C7835" w:rsidRPr="008C7835" w:rsidTr="008C7835"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835" w:rsidRDefault="008C7835" w:rsidP="00DA31C4">
            <w:r>
              <w:t>F10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835" w:rsidRDefault="008C7835" w:rsidP="00DA31C4">
            <w:proofErr w:type="spellStart"/>
            <w:r>
              <w:t>VRH</w:t>
            </w:r>
            <w:proofErr w:type="gramStart"/>
            <w:r>
              <w:t>.Common</w:t>
            </w:r>
            <w:proofErr w:type="spellEnd"/>
            <w:proofErr w:type="gramEnd"/>
            <w:r>
              <w:t xml:space="preserve"> bővítése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835" w:rsidRDefault="008C7835" w:rsidP="00DA31C4">
            <w:r>
              <w:t>Schwirg László</w:t>
            </w:r>
          </w:p>
        </w:tc>
        <w:tc>
          <w:tcPr>
            <w:tcW w:w="8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835" w:rsidRDefault="008C7835" w:rsidP="00DA31C4">
            <w:proofErr w:type="spellStart"/>
            <w:r w:rsidRPr="008C7835">
              <w:t>ReturndictJSON</w:t>
            </w:r>
            <w:proofErr w:type="spellEnd"/>
            <w:r w:rsidRPr="008C7835">
              <w:t xml:space="preserve"> típus elkészítése</w:t>
            </w:r>
          </w:p>
        </w:tc>
      </w:tr>
      <w:tr w:rsidR="008C7835" w:rsidTr="008C7835"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835" w:rsidRDefault="008C7835" w:rsidP="00A63482">
            <w:r>
              <w:t>F10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835" w:rsidRDefault="008C7835" w:rsidP="00A63482">
            <w:proofErr w:type="spellStart"/>
            <w:r>
              <w:t>WebForm</w:t>
            </w:r>
            <w:proofErr w:type="spellEnd"/>
            <w:r>
              <w:t xml:space="preserve"> definíciók, </w:t>
            </w:r>
            <w:proofErr w:type="spellStart"/>
            <w:r>
              <w:t>WebMonitor</w:t>
            </w:r>
            <w:proofErr w:type="spellEnd"/>
            <w:r>
              <w:t xml:space="preserve"> definíciók, Menü Definíciók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835" w:rsidRDefault="008C7835" w:rsidP="00A63482">
            <w:r>
              <w:t>Schwirg László</w:t>
            </w:r>
          </w:p>
        </w:tc>
        <w:tc>
          <w:tcPr>
            <w:tcW w:w="8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835" w:rsidRDefault="008C7835" w:rsidP="00A63482"/>
        </w:tc>
      </w:tr>
    </w:tbl>
    <w:p w:rsidR="00EE451F" w:rsidRDefault="008C7835" w:rsidP="00E27A5E">
      <w:pPr>
        <w:pStyle w:val="Cmsor2"/>
      </w:pPr>
      <w:r>
        <w:t xml:space="preserve">F1 - </w:t>
      </w:r>
      <w:proofErr w:type="spellStart"/>
      <w:r>
        <w:t>RedisEventHub</w:t>
      </w:r>
      <w:proofErr w:type="spellEnd"/>
      <w:r>
        <w:t xml:space="preserve"> fejlesztése feladat </w:t>
      </w:r>
      <w:r w:rsidR="00E27A5E">
        <w:t xml:space="preserve">(plusz </w:t>
      </w:r>
      <w:proofErr w:type="spellStart"/>
      <w:r w:rsidR="00E27A5E">
        <w:t>info</w:t>
      </w:r>
      <w:proofErr w:type="spellEnd"/>
      <w:r w:rsidR="00E27A5E">
        <w:t xml:space="preserve"> F3</w:t>
      </w:r>
      <w:proofErr w:type="gramStart"/>
      <w:r w:rsidR="00E27A5E">
        <w:t>,F4</w:t>
      </w:r>
      <w:proofErr w:type="gramEnd"/>
      <w:r w:rsidR="00E27A5E">
        <w:t>,F7,F8,F9 feladatokhoz)</w:t>
      </w:r>
    </w:p>
    <w:p w:rsidR="00B40E73" w:rsidRDefault="00B40E73" w:rsidP="00EE451F">
      <w:pPr>
        <w:rPr>
          <w:rFonts w:asciiTheme="minorHAnsi" w:hAnsiTheme="minorHAnsi" w:cstheme="minorBidi"/>
          <w:color w:val="1F497D"/>
        </w:rPr>
      </w:pPr>
      <w:r>
        <w:rPr>
          <w:rFonts w:asciiTheme="minorHAnsi" w:hAnsiTheme="minorHAnsi" w:cstheme="minorBidi"/>
          <w:color w:val="1F497D"/>
        </w:rPr>
        <w:t xml:space="preserve">Ez a rész tartalmaz </w:t>
      </w:r>
      <w:proofErr w:type="spellStart"/>
      <w:r>
        <w:rPr>
          <w:rFonts w:asciiTheme="minorHAnsi" w:hAnsiTheme="minorHAnsi" w:cstheme="minorBidi"/>
          <w:color w:val="1F497D"/>
        </w:rPr>
        <w:t>RedisEventHub</w:t>
      </w:r>
      <w:proofErr w:type="spellEnd"/>
      <w:r>
        <w:rPr>
          <w:rFonts w:asciiTheme="minorHAnsi" w:hAnsiTheme="minorHAnsi" w:cstheme="minorBidi"/>
          <w:color w:val="1F497D"/>
        </w:rPr>
        <w:t xml:space="preserve"> használati mintát is mind a feladó/kliens, mind pedig a fogadó/szerver oldali fejlesztésekhez.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11164"/>
      </w:tblGrid>
      <w:tr w:rsidR="00E27A5E" w:rsidTr="00E27A5E">
        <w:trPr>
          <w:cantSplit/>
        </w:trPr>
        <w:tc>
          <w:tcPr>
            <w:tcW w:w="2830" w:type="dxa"/>
          </w:tcPr>
          <w:p w:rsidR="00E27A5E" w:rsidRDefault="00E27A5E" w:rsidP="00EE451F">
            <w:pPr>
              <w:rPr>
                <w:rFonts w:asciiTheme="minorHAnsi" w:hAnsiTheme="minorHAnsi" w:cstheme="minorBidi"/>
                <w:color w:val="1F497D"/>
              </w:rPr>
            </w:pPr>
            <w:proofErr w:type="spellStart"/>
            <w:r w:rsidRPr="008C7835">
              <w:rPr>
                <w:rFonts w:asciiTheme="minorHAnsi" w:hAnsiTheme="minorHAnsi" w:cstheme="minorBidi"/>
                <w:b/>
                <w:color w:val="1F497D"/>
              </w:rPr>
              <w:t>EventHubCore</w:t>
            </w:r>
            <w:proofErr w:type="gramStart"/>
            <w:r w:rsidRPr="008C7835">
              <w:rPr>
                <w:rFonts w:asciiTheme="minorHAnsi" w:hAnsiTheme="minorHAnsi" w:cstheme="minorBidi"/>
                <w:b/>
                <w:color w:val="1F497D"/>
              </w:rPr>
              <w:t>.</w:t>
            </w:r>
            <w:r>
              <w:rPr>
                <w:rFonts w:asciiTheme="minorHAnsi" w:hAnsiTheme="minorHAnsi" w:cstheme="minorBidi"/>
                <w:b/>
                <w:color w:val="1F497D"/>
              </w:rPr>
              <w:t>StandardReg</w:t>
            </w:r>
            <w:proofErr w:type="spellEnd"/>
            <w:proofErr w:type="gramEnd"/>
            <w:r>
              <w:rPr>
                <w:rFonts w:asciiTheme="minorHAnsi" w:hAnsiTheme="minorHAnsi" w:cstheme="minorBidi"/>
                <w:b/>
                <w:color w:val="1F497D"/>
              </w:rPr>
              <w:t xml:space="preserve"> metódus elkészítése</w:t>
            </w:r>
          </w:p>
        </w:tc>
        <w:tc>
          <w:tcPr>
            <w:tcW w:w="11164" w:type="dxa"/>
          </w:tcPr>
          <w:p w:rsidR="00E27A5E" w:rsidRDefault="00E27A5E" w:rsidP="00E27A5E">
            <w:pPr>
              <w:rPr>
                <w:rFonts w:asciiTheme="minorHAnsi" w:hAnsiTheme="minorHAnsi" w:cstheme="minorBidi"/>
                <w:color w:val="1F497D"/>
              </w:rPr>
            </w:pPr>
            <w:r>
              <w:rPr>
                <w:rFonts w:asciiTheme="minorHAnsi" w:hAnsiTheme="minorHAnsi" w:cstheme="minorBidi"/>
                <w:color w:val="1F497D"/>
              </w:rPr>
              <w:t xml:space="preserve">Használata a szerver oldalon: </w:t>
            </w:r>
          </w:p>
          <w:p w:rsidR="00E27A5E" w:rsidRDefault="00E27A5E" w:rsidP="00E27A5E">
            <w:pPr>
              <w:ind w:firstLine="70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channelId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„CHANNELID”;</w:t>
            </w:r>
          </w:p>
          <w:p w:rsidR="00E27A5E" w:rsidRDefault="00E27A5E" w:rsidP="00E27A5E">
            <w:pPr>
              <w:ind w:firstLine="70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EventHubCore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.StandardReg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channelId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StandardAction);</w:t>
            </w:r>
          </w:p>
          <w:p w:rsidR="00E27A5E" w:rsidRDefault="00E27A5E" w:rsidP="00E27A5E">
            <w:pPr>
              <w:rPr>
                <w:rFonts w:asciiTheme="minorHAnsi" w:hAnsiTheme="minorHAnsi" w:cstheme="minorBidi"/>
                <w:color w:val="1F497D"/>
              </w:rPr>
            </w:pPr>
            <w:proofErr w:type="gramStart"/>
            <w:r>
              <w:rPr>
                <w:rFonts w:asciiTheme="minorHAnsi" w:hAnsiTheme="minorHAnsi" w:cstheme="minorBidi"/>
                <w:color w:val="1F497D"/>
              </w:rPr>
              <w:t>ami</w:t>
            </w:r>
            <w:proofErr w:type="gramEnd"/>
            <w:r>
              <w:rPr>
                <w:rFonts w:asciiTheme="minorHAnsi" w:hAnsiTheme="minorHAnsi" w:cstheme="minorBidi"/>
                <w:color w:val="1F497D"/>
              </w:rPr>
              <w:t xml:space="preserve"> ekvivalens a jelenleg használható alábbival:   </w:t>
            </w:r>
          </w:p>
          <w:p w:rsidR="00E27A5E" w:rsidRDefault="00E27A5E" w:rsidP="00E27A5E">
            <w:pPr>
              <w:ind w:firstLine="70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channelId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„CHANNELID”;</w:t>
            </w:r>
          </w:p>
          <w:p w:rsidR="00E27A5E" w:rsidRDefault="00E27A5E" w:rsidP="00E27A5E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EventHubCore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.RegisterHandler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RedisPubSubChannel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E27A5E" w:rsidRDefault="00E27A5E" w:rsidP="00E27A5E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InterventionContract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.StandardParameters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E27A5E" w:rsidRDefault="00E27A5E" w:rsidP="00E27A5E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Dictionary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&gt;&gt;(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channelId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StandardAction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27A5E" w:rsidRDefault="00E27A5E" w:rsidP="00E27A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Theme="minorHAnsi" w:hAnsiTheme="minorHAnsi" w:cstheme="minorBidi"/>
                <w:color w:val="1F497D"/>
              </w:rPr>
              <w:t>ahol</w:t>
            </w:r>
            <w:proofErr w:type="gramEnd"/>
          </w:p>
          <w:p w:rsidR="00E27A5E" w:rsidRDefault="00E27A5E" w:rsidP="00E27A5E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InterventionContract</w:t>
            </w:r>
            <w:proofErr w:type="spellEnd"/>
          </w:p>
          <w:p w:rsidR="00E27A5E" w:rsidRDefault="00E27A5E" w:rsidP="00E27A5E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E27A5E" w:rsidRDefault="00E27A5E" w:rsidP="00E27A5E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StandardParameters</w:t>
            </w:r>
            <w:proofErr w:type="spellEnd"/>
          </w:p>
          <w:p w:rsidR="00E27A5E" w:rsidRDefault="00E27A5E" w:rsidP="00E27A5E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E27A5E" w:rsidRDefault="00E27A5E" w:rsidP="00E27A5E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IVName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E27A5E" w:rsidRDefault="00E27A5E" w:rsidP="00E27A5E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Dictionary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Parameters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E27A5E" w:rsidRDefault="00E27A5E" w:rsidP="00E27A5E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E27A5E" w:rsidRDefault="00E27A5E" w:rsidP="00E27A5E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27A5E" w:rsidRDefault="00E27A5E" w:rsidP="00E27A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Theme="minorHAnsi" w:hAnsiTheme="minorHAnsi" w:cstheme="minorBidi"/>
                <w:color w:val="1F497D"/>
              </w:rPr>
              <w:t>és</w:t>
            </w:r>
            <w:proofErr w:type="gramEnd"/>
          </w:p>
          <w:p w:rsidR="00E27A5E" w:rsidRDefault="00E27A5E" w:rsidP="00E27A5E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Dictionary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StandardAction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ivname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Dictionary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 p)</w:t>
            </w:r>
          </w:p>
          <w:p w:rsidR="00E27A5E" w:rsidRDefault="00E27A5E" w:rsidP="00E27A5E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E27A5E" w:rsidRDefault="00E27A5E" w:rsidP="00E27A5E">
            <w:pPr>
              <w:autoSpaceDE w:val="0"/>
              <w:autoSpaceDN w:val="0"/>
              <w:adjustRightInd w:val="0"/>
              <w:ind w:left="708" w:firstLine="70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returndata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Dictionary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&gt;();</w:t>
            </w:r>
          </w:p>
          <w:p w:rsidR="00E27A5E" w:rsidRDefault="00E27A5E" w:rsidP="00E27A5E">
            <w:pPr>
              <w:autoSpaceDE w:val="0"/>
              <w:autoSpaceDN w:val="0"/>
              <w:adjustRightInd w:val="0"/>
              <w:ind w:left="708" w:firstLine="70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switch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ivname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27A5E" w:rsidRDefault="00E27A5E" w:rsidP="00E27A5E">
            <w:pPr>
              <w:autoSpaceDE w:val="0"/>
              <w:autoSpaceDN w:val="0"/>
              <w:adjustRightInd w:val="0"/>
              <w:ind w:left="708" w:firstLine="70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E27A5E" w:rsidRDefault="00E27A5E" w:rsidP="00E27A5E">
            <w:pPr>
              <w:autoSpaceDE w:val="0"/>
              <w:autoSpaceDN w:val="0"/>
              <w:adjustRightInd w:val="0"/>
              <w:ind w:left="708" w:firstLine="70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„IVname1”: </w:t>
            </w:r>
          </w:p>
          <w:p w:rsidR="00E27A5E" w:rsidRDefault="00E27A5E" w:rsidP="00E27A5E">
            <w:pPr>
              <w:autoSpaceDE w:val="0"/>
              <w:autoSpaceDN w:val="0"/>
              <w:adjustRightInd w:val="0"/>
              <w:ind w:left="1416" w:firstLine="70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returndata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(”RETPARNAME1”, ”X” + p[”PNAME1”]);</w:t>
            </w:r>
          </w:p>
          <w:p w:rsidR="00E27A5E" w:rsidRDefault="00E27A5E" w:rsidP="00E27A5E">
            <w:pPr>
              <w:autoSpaceDE w:val="0"/>
              <w:autoSpaceDN w:val="0"/>
              <w:adjustRightInd w:val="0"/>
              <w:ind w:left="1416" w:firstLine="70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returndata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(”RETPARNAME2”, ”X” + p[”PNAME2”]);</w:t>
            </w:r>
          </w:p>
          <w:p w:rsidR="00E27A5E" w:rsidRDefault="00E27A5E" w:rsidP="00E27A5E">
            <w:pPr>
              <w:autoSpaceDE w:val="0"/>
              <w:autoSpaceDN w:val="0"/>
              <w:adjustRightInd w:val="0"/>
              <w:ind w:left="1416" w:firstLine="70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27A5E" w:rsidRDefault="00E27A5E" w:rsidP="00E27A5E">
            <w:pPr>
              <w:autoSpaceDE w:val="0"/>
              <w:autoSpaceDN w:val="0"/>
              <w:adjustRightInd w:val="0"/>
              <w:ind w:left="708" w:firstLine="70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„IVname2”: </w:t>
            </w:r>
          </w:p>
          <w:p w:rsidR="00E27A5E" w:rsidRDefault="00E27A5E" w:rsidP="00E27A5E">
            <w:pPr>
              <w:autoSpaceDE w:val="0"/>
              <w:autoSpaceDN w:val="0"/>
              <w:adjustRightInd w:val="0"/>
              <w:ind w:left="1416" w:firstLine="70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returndata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ExecuteIVname2(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p)</w:t>
            </w:r>
          </w:p>
          <w:p w:rsidR="00E27A5E" w:rsidRDefault="00E27A5E" w:rsidP="00E27A5E">
            <w:pPr>
              <w:autoSpaceDE w:val="0"/>
              <w:autoSpaceDN w:val="0"/>
              <w:adjustRightInd w:val="0"/>
              <w:ind w:left="1416" w:firstLine="70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27A5E" w:rsidRDefault="00E27A5E" w:rsidP="00E27A5E">
            <w:pPr>
              <w:autoSpaceDE w:val="0"/>
              <w:autoSpaceDN w:val="0"/>
              <w:adjustRightInd w:val="0"/>
              <w:ind w:left="708" w:firstLine="70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default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…</w:t>
            </w:r>
            <w:proofErr w:type="gramEnd"/>
          </w:p>
          <w:p w:rsidR="00E27A5E" w:rsidRPr="00E27A5E" w:rsidRDefault="00E27A5E" w:rsidP="00E27A5E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b/>
                <w:color w:val="FFFF00"/>
                <w:sz w:val="24"/>
                <w:szCs w:val="19"/>
              </w:rPr>
            </w:pPr>
            <w:r w:rsidRPr="00E27A5E">
              <w:rPr>
                <w:rFonts w:ascii="Consolas" w:hAnsi="Consolas" w:cs="Consolas"/>
                <w:b/>
                <w:color w:val="FFFF00"/>
                <w:sz w:val="24"/>
                <w:szCs w:val="19"/>
                <w:highlight w:val="red"/>
              </w:rPr>
              <w:t xml:space="preserve">itt mit kell csinálni ahhoz, hogy a hívó oldalon (a </w:t>
            </w:r>
            <w:proofErr w:type="spellStart"/>
            <w:r w:rsidRPr="00E27A5E">
              <w:rPr>
                <w:rFonts w:ascii="Consolas" w:hAnsi="Consolas" w:cs="Consolas"/>
                <w:b/>
                <w:color w:val="FFFF00"/>
                <w:sz w:val="24"/>
                <w:szCs w:val="19"/>
                <w:highlight w:val="red"/>
              </w:rPr>
              <w:t>StandardCall</w:t>
            </w:r>
            <w:proofErr w:type="spellEnd"/>
            <w:r w:rsidRPr="00E27A5E">
              <w:rPr>
                <w:rFonts w:ascii="Consolas" w:hAnsi="Consolas" w:cs="Consolas"/>
                <w:b/>
                <w:color w:val="FFFF00"/>
                <w:sz w:val="24"/>
                <w:szCs w:val="19"/>
                <w:highlight w:val="red"/>
              </w:rPr>
              <w:t xml:space="preserve"> hívásban) kiváltódjon egy </w:t>
            </w:r>
            <w:proofErr w:type="spellStart"/>
            <w:r w:rsidRPr="00E27A5E">
              <w:rPr>
                <w:rFonts w:ascii="Consolas" w:hAnsi="Consolas" w:cs="Consolas"/>
                <w:b/>
                <w:color w:val="FFFF00"/>
                <w:sz w:val="24"/>
                <w:szCs w:val="19"/>
                <w:highlight w:val="red"/>
              </w:rPr>
              <w:t>exception</w:t>
            </w:r>
            <w:proofErr w:type="spellEnd"/>
            <w:r w:rsidRPr="00E27A5E">
              <w:rPr>
                <w:rFonts w:ascii="Consolas" w:hAnsi="Consolas" w:cs="Consolas"/>
                <w:b/>
                <w:color w:val="FFFF00"/>
                <w:sz w:val="24"/>
                <w:szCs w:val="19"/>
                <w:highlight w:val="red"/>
              </w:rPr>
              <w:t>?</w:t>
            </w:r>
          </w:p>
          <w:p w:rsidR="00E27A5E" w:rsidRDefault="00E27A5E" w:rsidP="00E27A5E">
            <w:pPr>
              <w:autoSpaceDE w:val="0"/>
              <w:autoSpaceDN w:val="0"/>
              <w:adjustRightInd w:val="0"/>
              <w:ind w:left="708" w:firstLine="70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27A5E" w:rsidRDefault="00E27A5E" w:rsidP="00E27A5E">
            <w:pPr>
              <w:autoSpaceDE w:val="0"/>
              <w:autoSpaceDN w:val="0"/>
              <w:adjustRightInd w:val="0"/>
              <w:ind w:left="708" w:firstLine="70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returndata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27A5E" w:rsidRDefault="00E27A5E" w:rsidP="00E27A5E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27A5E" w:rsidRDefault="00E27A5E" w:rsidP="00E27A5E">
            <w:pPr>
              <w:rPr>
                <w:rFonts w:asciiTheme="minorHAnsi" w:hAnsiTheme="minorHAnsi" w:cstheme="minorBidi"/>
                <w:color w:val="1F497D"/>
              </w:rPr>
            </w:pPr>
            <w:r>
              <w:rPr>
                <w:rFonts w:asciiTheme="minorHAnsi" w:hAnsiTheme="minorHAnsi" w:cstheme="minorBidi"/>
                <w:color w:val="1F497D"/>
              </w:rPr>
              <w:t>Ennek a StandardAction metódusnak a megfelelő kitöltése lesz Albert feladata.</w:t>
            </w:r>
          </w:p>
        </w:tc>
      </w:tr>
      <w:tr w:rsidR="00E27A5E" w:rsidTr="00E27A5E">
        <w:trPr>
          <w:cantSplit/>
        </w:trPr>
        <w:tc>
          <w:tcPr>
            <w:tcW w:w="2830" w:type="dxa"/>
          </w:tcPr>
          <w:p w:rsidR="00E27A5E" w:rsidRPr="008C7835" w:rsidRDefault="00E27A5E" w:rsidP="00EE451F">
            <w:pPr>
              <w:rPr>
                <w:rFonts w:asciiTheme="minorHAnsi" w:hAnsiTheme="minorHAnsi" w:cstheme="minorBidi"/>
                <w:b/>
                <w:color w:val="1F497D"/>
              </w:rPr>
            </w:pPr>
            <w:proofErr w:type="spellStart"/>
            <w:r w:rsidRPr="008C7835">
              <w:rPr>
                <w:rFonts w:asciiTheme="minorHAnsi" w:hAnsiTheme="minorHAnsi" w:cstheme="minorBidi"/>
                <w:b/>
                <w:color w:val="1F497D"/>
              </w:rPr>
              <w:t>EventHubCore</w:t>
            </w:r>
            <w:proofErr w:type="gramStart"/>
            <w:r w:rsidRPr="008C7835">
              <w:rPr>
                <w:rFonts w:asciiTheme="minorHAnsi" w:hAnsiTheme="minorHAnsi" w:cstheme="minorBidi"/>
                <w:b/>
                <w:color w:val="1F497D"/>
              </w:rPr>
              <w:t>.</w:t>
            </w:r>
            <w:r>
              <w:rPr>
                <w:rFonts w:asciiTheme="minorHAnsi" w:hAnsiTheme="minorHAnsi" w:cstheme="minorBidi"/>
                <w:b/>
                <w:color w:val="1F497D"/>
              </w:rPr>
              <w:t>StandardCall</w:t>
            </w:r>
            <w:proofErr w:type="spellEnd"/>
            <w:proofErr w:type="gramEnd"/>
            <w:r>
              <w:rPr>
                <w:rFonts w:asciiTheme="minorHAnsi" w:hAnsiTheme="minorHAnsi" w:cstheme="minorBidi"/>
                <w:b/>
                <w:color w:val="1F497D"/>
              </w:rPr>
              <w:t xml:space="preserve"> metódus elkészítése</w:t>
            </w:r>
          </w:p>
        </w:tc>
        <w:tc>
          <w:tcPr>
            <w:tcW w:w="11164" w:type="dxa"/>
          </w:tcPr>
          <w:p w:rsidR="00E27A5E" w:rsidRDefault="00E27A5E" w:rsidP="00E27A5E">
            <w:pPr>
              <w:rPr>
                <w:rFonts w:asciiTheme="minorHAnsi" w:hAnsiTheme="minorHAnsi" w:cstheme="minorBidi"/>
                <w:color w:val="1F497D"/>
              </w:rPr>
            </w:pPr>
            <w:r>
              <w:rPr>
                <w:rFonts w:asciiTheme="minorHAnsi" w:hAnsiTheme="minorHAnsi" w:cstheme="minorBidi"/>
                <w:color w:val="1F497D"/>
              </w:rPr>
              <w:t>Használata a kliens oldalon:</w:t>
            </w:r>
          </w:p>
          <w:p w:rsidR="00E27A5E" w:rsidRDefault="00E27A5E" w:rsidP="00E27A5E">
            <w:pPr>
              <w:ind w:left="708" w:firstLine="70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channelId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„CHANNELID”;</w:t>
            </w:r>
          </w:p>
          <w:p w:rsidR="00E27A5E" w:rsidRDefault="00E27A5E" w:rsidP="00E27A5E">
            <w:pPr>
              <w:autoSpaceDE w:val="0"/>
              <w:autoSpaceDN w:val="0"/>
              <w:adjustRightInd w:val="0"/>
              <w:ind w:left="708" w:firstLine="70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ivname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"IVname1";</w:t>
            </w:r>
          </w:p>
          <w:p w:rsidR="00E27A5E" w:rsidRDefault="00E27A5E" w:rsidP="00E27A5E">
            <w:pPr>
              <w:autoSpaceDE w:val="0"/>
              <w:autoSpaceDN w:val="0"/>
              <w:adjustRightInd w:val="0"/>
              <w:ind w:left="708" w:firstLine="70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var p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Dictionary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&gt;();</w:t>
            </w:r>
          </w:p>
          <w:p w:rsidR="00E27A5E" w:rsidRDefault="00E27A5E" w:rsidP="00E27A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„PNAME1”,”pval1”);</w:t>
            </w:r>
          </w:p>
          <w:p w:rsidR="00E27A5E" w:rsidRDefault="00E27A5E" w:rsidP="00E27A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„PNAME2”,”pval2”);</w:t>
            </w:r>
          </w:p>
          <w:p w:rsidR="00E27A5E" w:rsidRDefault="00E27A5E" w:rsidP="00E27A5E">
            <w:pPr>
              <w:autoSpaceDE w:val="0"/>
              <w:autoSpaceDN w:val="0"/>
              <w:adjustRightInd w:val="0"/>
              <w:ind w:left="708" w:firstLine="70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TimeSpan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TimeSpan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0, 0, 5);</w:t>
            </w:r>
          </w:p>
          <w:p w:rsidR="00E27A5E" w:rsidRDefault="00E27A5E" w:rsidP="00E27A5E">
            <w:pPr>
              <w:autoSpaceDE w:val="0"/>
              <w:autoSpaceDN w:val="0"/>
              <w:adjustRightInd w:val="0"/>
              <w:ind w:left="708" w:firstLine="70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Dictionary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r;</w:t>
            </w:r>
          </w:p>
          <w:p w:rsidR="00E27A5E" w:rsidRDefault="00E27A5E" w:rsidP="00E27A5E">
            <w:pPr>
              <w:autoSpaceDE w:val="0"/>
              <w:autoSpaceDN w:val="0"/>
              <w:adjustRightInd w:val="0"/>
              <w:ind w:left="708" w:firstLine="70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EventHubCore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.StandardCall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channelId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ivname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p,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27A5E" w:rsidRDefault="00E27A5E" w:rsidP="00E27A5E">
            <w:pPr>
              <w:autoSpaceDE w:val="0"/>
              <w:autoSpaceDN w:val="0"/>
              <w:adjustRightInd w:val="0"/>
              <w:ind w:left="708" w:firstLine="70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rp1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”RETPARNAME1”]; // == ”XPNAME1”</w:t>
            </w:r>
          </w:p>
          <w:p w:rsidR="00E27A5E" w:rsidRDefault="00E27A5E" w:rsidP="00E27A5E">
            <w:pPr>
              <w:autoSpaceDE w:val="0"/>
              <w:autoSpaceDN w:val="0"/>
              <w:adjustRightInd w:val="0"/>
              <w:ind w:left="708" w:firstLine="70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rp2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”RETPARNAME2”]; // == ”XPNAME2”</w:t>
            </w:r>
          </w:p>
          <w:p w:rsidR="00E27A5E" w:rsidRDefault="00E27A5E" w:rsidP="00E27A5E">
            <w:pPr>
              <w:rPr>
                <w:rFonts w:asciiTheme="minorHAnsi" w:hAnsiTheme="minorHAnsi" w:cstheme="minorBidi"/>
                <w:color w:val="1F497D"/>
              </w:rPr>
            </w:pPr>
            <w:r>
              <w:rPr>
                <w:rFonts w:asciiTheme="minorHAnsi" w:hAnsiTheme="minorHAnsi" w:cstheme="minorBidi"/>
                <w:color w:val="1F497D"/>
              </w:rPr>
              <w:t xml:space="preserve">ami ekvivalens a jelenleg használható alábbival:   </w:t>
            </w:r>
          </w:p>
          <w:p w:rsidR="00E27A5E" w:rsidRDefault="00E27A5E" w:rsidP="00E27A5E">
            <w:pPr>
              <w:ind w:left="708" w:firstLine="70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channelId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„CHANNELID”;</w:t>
            </w:r>
          </w:p>
          <w:p w:rsidR="00E27A5E" w:rsidRDefault="00E27A5E" w:rsidP="00E27A5E">
            <w:pPr>
              <w:ind w:left="708" w:firstLine="70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var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InterventionContract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.StandardParameters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E27A5E" w:rsidRDefault="00E27A5E" w:rsidP="00E27A5E">
            <w:pPr>
              <w:ind w:left="708" w:firstLine="70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ip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.IVName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"IVname1";</w:t>
            </w:r>
          </w:p>
          <w:p w:rsidR="00E27A5E" w:rsidRDefault="00E27A5E" w:rsidP="00E27A5E">
            <w:pPr>
              <w:autoSpaceDE w:val="0"/>
              <w:autoSpaceDN w:val="0"/>
              <w:adjustRightInd w:val="0"/>
              <w:ind w:left="708" w:firstLine="70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ip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.Parameters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Dictionary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&gt;();</w:t>
            </w:r>
          </w:p>
          <w:p w:rsidR="00E27A5E" w:rsidRDefault="00E27A5E" w:rsidP="00E27A5E">
            <w:pPr>
              <w:autoSpaceDE w:val="0"/>
              <w:autoSpaceDN w:val="0"/>
              <w:adjustRightInd w:val="0"/>
              <w:ind w:left="708" w:firstLine="70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ip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.Parameters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(„PNAME1”,”pval1”);</w:t>
            </w:r>
          </w:p>
          <w:p w:rsidR="00E27A5E" w:rsidRDefault="00E27A5E" w:rsidP="00E27A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ip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.Parameters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(„PNAME2”,”pval2”);</w:t>
            </w:r>
          </w:p>
          <w:p w:rsidR="00E27A5E" w:rsidRDefault="00E27A5E" w:rsidP="00E27A5E">
            <w:pPr>
              <w:autoSpaceDE w:val="0"/>
              <w:autoSpaceDN w:val="0"/>
              <w:adjustRightInd w:val="0"/>
              <w:ind w:left="708" w:firstLine="70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TimeSpan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TimeSpan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0, 0, 5);</w:t>
            </w:r>
          </w:p>
          <w:p w:rsidR="00E27A5E" w:rsidRDefault="00E27A5E" w:rsidP="00E27A5E">
            <w:pPr>
              <w:autoSpaceDE w:val="0"/>
              <w:autoSpaceDN w:val="0"/>
              <w:adjustRightInd w:val="0"/>
              <w:ind w:left="708" w:firstLine="70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Dictionary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r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EventHubCore.Call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RedisPubSubChannel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InterventionContract.StandardParameters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Dictionary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&gt;&gt;(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channelId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27A5E" w:rsidRDefault="00E27A5E" w:rsidP="00E27A5E">
            <w:pPr>
              <w:autoSpaceDE w:val="0"/>
              <w:autoSpaceDN w:val="0"/>
              <w:adjustRightInd w:val="0"/>
              <w:ind w:left="708" w:firstLine="70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rp1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”RETPARNAME1”]; // == ”XPNAME1”</w:t>
            </w:r>
          </w:p>
          <w:p w:rsidR="00E27A5E" w:rsidRDefault="00E27A5E" w:rsidP="00E27A5E">
            <w:pPr>
              <w:autoSpaceDE w:val="0"/>
              <w:autoSpaceDN w:val="0"/>
              <w:adjustRightInd w:val="0"/>
              <w:ind w:left="708" w:firstLine="70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rp2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”RETPARNAME2”]; // == ”XPNAME2”</w:t>
            </w:r>
          </w:p>
          <w:p w:rsidR="00E27A5E" w:rsidRDefault="00E27A5E" w:rsidP="00E27A5E">
            <w:pPr>
              <w:rPr>
                <w:rFonts w:asciiTheme="minorHAnsi" w:hAnsiTheme="minorHAnsi" w:cstheme="minorBidi"/>
                <w:color w:val="1F497D"/>
              </w:rPr>
            </w:pPr>
            <w:r>
              <w:rPr>
                <w:rFonts w:asciiTheme="minorHAnsi" w:hAnsiTheme="minorHAnsi" w:cstheme="minorBidi"/>
                <w:color w:val="1F497D"/>
              </w:rPr>
              <w:t xml:space="preserve">Ezzel a </w:t>
            </w:r>
            <w:proofErr w:type="spellStart"/>
            <w:r>
              <w:rPr>
                <w:rFonts w:asciiTheme="minorHAnsi" w:hAnsiTheme="minorHAnsi" w:cstheme="minorBidi"/>
                <w:b/>
                <w:color w:val="1F497D"/>
              </w:rPr>
              <w:t>StandardCall</w:t>
            </w:r>
            <w:proofErr w:type="spellEnd"/>
            <w:r>
              <w:rPr>
                <w:rFonts w:asciiTheme="minorHAnsi" w:hAnsiTheme="minorHAnsi" w:cstheme="minorBidi"/>
                <w:color w:val="1F497D"/>
              </w:rPr>
              <w:t xml:space="preserve"> metódussal kell a sziget modulokban meghívni a visszakövetés modul lekérdezéseit, beavatkozásait és a monitor adatok rögzítésekor</w:t>
            </w:r>
            <w:r>
              <w:rPr>
                <w:rFonts w:asciiTheme="minorHAnsi" w:hAnsiTheme="minorHAnsi" w:cstheme="minorBidi"/>
                <w:color w:val="1F497D"/>
              </w:rPr>
              <w:t xml:space="preserve"> (Albert</w:t>
            </w:r>
            <w:proofErr w:type="gramStart"/>
            <w:r>
              <w:rPr>
                <w:rFonts w:asciiTheme="minorHAnsi" w:hAnsiTheme="minorHAnsi" w:cstheme="minorBidi"/>
                <w:color w:val="1F497D"/>
              </w:rPr>
              <w:t>,Valentin</w:t>
            </w:r>
            <w:proofErr w:type="gramEnd"/>
            <w:r>
              <w:rPr>
                <w:rFonts w:asciiTheme="minorHAnsi" w:hAnsiTheme="minorHAnsi" w:cstheme="minorBidi"/>
                <w:color w:val="1F497D"/>
              </w:rPr>
              <w:t>)</w:t>
            </w:r>
            <w:r>
              <w:rPr>
                <w:rFonts w:asciiTheme="minorHAnsi" w:hAnsiTheme="minorHAnsi" w:cstheme="minorBidi"/>
                <w:color w:val="1F497D"/>
              </w:rPr>
              <w:t>.</w:t>
            </w:r>
          </w:p>
        </w:tc>
      </w:tr>
    </w:tbl>
    <w:p w:rsidR="00EE451F" w:rsidRPr="008C7835" w:rsidRDefault="008C7835" w:rsidP="00E27A5E">
      <w:pPr>
        <w:pStyle w:val="Cmsor2"/>
      </w:pPr>
      <w:r w:rsidRPr="008C7835">
        <w:t xml:space="preserve">F3 - Teszt web alkalmazás és Log4ProIS-TRM </w:t>
      </w:r>
      <w:proofErr w:type="spellStart"/>
      <w:r w:rsidRPr="008C7835">
        <w:t>web-POST</w:t>
      </w:r>
      <w:proofErr w:type="spellEnd"/>
      <w:r w:rsidRPr="008C7835">
        <w:t xml:space="preserve"> akció elkészítése</w:t>
      </w:r>
    </w:p>
    <w:p w:rsidR="008C7835" w:rsidRDefault="00E27A5E" w:rsidP="00EE451F">
      <w:pPr>
        <w:rPr>
          <w:rFonts w:asciiTheme="minorHAnsi" w:hAnsiTheme="minorHAnsi" w:cstheme="minorBidi"/>
          <w:color w:val="1F497D"/>
        </w:rPr>
      </w:pPr>
      <w:r>
        <w:rPr>
          <w:rFonts w:asciiTheme="minorHAnsi" w:hAnsiTheme="minorHAnsi" w:cstheme="minorBidi"/>
          <w:color w:val="1F497D"/>
        </w:rPr>
        <w:t>Egy web alkalmazás készítése</w:t>
      </w:r>
      <w:r w:rsidR="00EE451F">
        <w:rPr>
          <w:rFonts w:asciiTheme="minorHAnsi" w:hAnsiTheme="minorHAnsi" w:cstheme="minorBidi"/>
          <w:color w:val="1F497D"/>
        </w:rPr>
        <w:t>, amibe a bemutatóhoz szükséges webes komponenseket fogjuk beépíteni.</w:t>
      </w:r>
      <w:r w:rsidR="008C7835">
        <w:rPr>
          <w:rFonts w:asciiTheme="minorHAnsi" w:hAnsiTheme="minorHAnsi" w:cstheme="minorBidi"/>
          <w:color w:val="1F497D"/>
        </w:rPr>
        <w:t xml:space="preserve"> Nem tartalmaz semmilyen más modult/</w:t>
      </w:r>
      <w:proofErr w:type="spellStart"/>
      <w:r w:rsidR="008C7835">
        <w:rPr>
          <w:rFonts w:asciiTheme="minorHAnsi" w:hAnsiTheme="minorHAnsi" w:cstheme="minorBidi"/>
          <w:color w:val="1F497D"/>
        </w:rPr>
        <w:t>controllert</w:t>
      </w:r>
      <w:proofErr w:type="spellEnd"/>
      <w:r w:rsidR="008C7835">
        <w:rPr>
          <w:rFonts w:asciiTheme="minorHAnsi" w:hAnsiTheme="minorHAnsi" w:cstheme="minorBidi"/>
          <w:color w:val="1F497D"/>
        </w:rPr>
        <w:t xml:space="preserve">, csak az alábbiakat. Az ebben levő akciókat egy külső web-alkalmazásból hívjuk meg, amely tartalmazza a menüt, a </w:t>
      </w:r>
      <w:proofErr w:type="spellStart"/>
      <w:r w:rsidR="008C7835">
        <w:rPr>
          <w:rFonts w:asciiTheme="minorHAnsi" w:hAnsiTheme="minorHAnsi" w:cstheme="minorBidi"/>
          <w:color w:val="1F497D"/>
        </w:rPr>
        <w:t>webform-ot</w:t>
      </w:r>
      <w:proofErr w:type="spellEnd"/>
      <w:r w:rsidR="008C7835">
        <w:rPr>
          <w:rFonts w:asciiTheme="minorHAnsi" w:hAnsiTheme="minorHAnsi" w:cstheme="minorBidi"/>
          <w:color w:val="1F497D"/>
        </w:rPr>
        <w:t xml:space="preserve">, a </w:t>
      </w:r>
      <w:proofErr w:type="spellStart"/>
      <w:r w:rsidR="008C7835">
        <w:rPr>
          <w:rFonts w:asciiTheme="minorHAnsi" w:hAnsiTheme="minorHAnsi" w:cstheme="minorBidi"/>
          <w:color w:val="1F497D"/>
        </w:rPr>
        <w:t>webmonitort</w:t>
      </w:r>
      <w:proofErr w:type="spellEnd"/>
      <w:proofErr w:type="gramStart"/>
      <w:r w:rsidR="008C7835">
        <w:rPr>
          <w:rFonts w:asciiTheme="minorHAnsi" w:hAnsiTheme="minorHAnsi" w:cstheme="minorBidi"/>
          <w:color w:val="1F497D"/>
        </w:rPr>
        <w:t>,….</w:t>
      </w:r>
      <w:proofErr w:type="gramEnd"/>
      <w:r w:rsidR="008C7835">
        <w:rPr>
          <w:rFonts w:asciiTheme="minorHAnsi" w:hAnsiTheme="minorHAnsi" w:cstheme="minorBidi"/>
          <w:color w:val="1F497D"/>
        </w:rPr>
        <w:t>és egyéb általános célú modulokat.</w:t>
      </w:r>
    </w:p>
    <w:p w:rsidR="00EE451F" w:rsidRDefault="00EE451F" w:rsidP="00EE451F">
      <w:pPr>
        <w:rPr>
          <w:rFonts w:asciiTheme="minorHAnsi" w:hAnsiTheme="minorHAnsi" w:cstheme="minorBidi"/>
          <w:color w:val="1F497D"/>
        </w:rPr>
      </w:pPr>
    </w:p>
    <w:p w:rsidR="00EE451F" w:rsidRDefault="00EE451F" w:rsidP="00EE451F">
      <w:pPr>
        <w:rPr>
          <w:rFonts w:asciiTheme="minorHAnsi" w:hAnsiTheme="minorHAnsi" w:cstheme="minorBidi"/>
          <w:color w:val="1F497D"/>
        </w:rPr>
      </w:pPr>
      <w:r>
        <w:rPr>
          <w:rFonts w:asciiTheme="minorHAnsi" w:hAnsiTheme="minorHAnsi" w:cstheme="minorBidi"/>
          <w:color w:val="1F497D"/>
        </w:rPr>
        <w:t xml:space="preserve">A Home </w:t>
      </w:r>
      <w:proofErr w:type="spellStart"/>
      <w:r>
        <w:rPr>
          <w:rFonts w:asciiTheme="minorHAnsi" w:hAnsiTheme="minorHAnsi" w:cstheme="minorBidi"/>
          <w:color w:val="1F497D"/>
        </w:rPr>
        <w:t>Controllerben</w:t>
      </w:r>
      <w:proofErr w:type="spellEnd"/>
      <w:r>
        <w:rPr>
          <w:rFonts w:asciiTheme="minorHAnsi" w:hAnsiTheme="minorHAnsi" w:cstheme="minorBidi"/>
          <w:color w:val="1F497D"/>
        </w:rPr>
        <w:t xml:space="preserve"> készül egy POST akciót a visszakövetés modul teszteléséhez, aminek paraméterei: </w:t>
      </w:r>
      <w:proofErr w:type="spellStart"/>
      <w:r>
        <w:rPr>
          <w:rFonts w:asciiTheme="minorHAnsi" w:hAnsiTheme="minorHAnsi" w:cstheme="minorBidi"/>
          <w:color w:val="1F497D"/>
        </w:rPr>
        <w:t>channel</w:t>
      </w:r>
      <w:proofErr w:type="spellEnd"/>
      <w:r>
        <w:rPr>
          <w:rFonts w:asciiTheme="minorHAnsi" w:hAnsiTheme="minorHAnsi" w:cstheme="minorBidi"/>
          <w:color w:val="1F497D"/>
        </w:rPr>
        <w:t xml:space="preserve">, </w:t>
      </w:r>
      <w:proofErr w:type="spellStart"/>
      <w:r>
        <w:rPr>
          <w:rFonts w:asciiTheme="minorHAnsi" w:hAnsiTheme="minorHAnsi" w:cstheme="minorBidi"/>
          <w:color w:val="1F497D"/>
        </w:rPr>
        <w:t>ivname</w:t>
      </w:r>
      <w:proofErr w:type="spellEnd"/>
      <w:r>
        <w:rPr>
          <w:rFonts w:asciiTheme="minorHAnsi" w:hAnsiTheme="minorHAnsi" w:cstheme="minorBidi"/>
          <w:color w:val="1F497D"/>
        </w:rPr>
        <w:t xml:space="preserve">, </w:t>
      </w:r>
      <w:proofErr w:type="spellStart"/>
      <w:r>
        <w:rPr>
          <w:rFonts w:asciiTheme="minorHAnsi" w:hAnsiTheme="minorHAnsi" w:cstheme="minorBidi"/>
          <w:color w:val="1F497D"/>
        </w:rPr>
        <w:t>timespan</w:t>
      </w:r>
      <w:proofErr w:type="spellEnd"/>
      <w:r>
        <w:rPr>
          <w:rFonts w:asciiTheme="minorHAnsi" w:hAnsiTheme="minorHAnsi" w:cstheme="minorBidi"/>
          <w:color w:val="1F497D"/>
        </w:rPr>
        <w:t>, PNAME1</w:t>
      </w:r>
      <w:proofErr w:type="gramStart"/>
      <w:r>
        <w:rPr>
          <w:rFonts w:asciiTheme="minorHAnsi" w:hAnsiTheme="minorHAnsi" w:cstheme="minorBidi"/>
          <w:color w:val="1F497D"/>
        </w:rPr>
        <w:t>,PNAME2</w:t>
      </w:r>
      <w:proofErr w:type="gramEnd"/>
      <w:r>
        <w:rPr>
          <w:rFonts w:asciiTheme="minorHAnsi" w:hAnsiTheme="minorHAnsi" w:cstheme="minorBidi"/>
          <w:color w:val="1F497D"/>
        </w:rPr>
        <w:t xml:space="preserve">,… </w:t>
      </w:r>
    </w:p>
    <w:p w:rsidR="00EE451F" w:rsidRDefault="00EE451F" w:rsidP="00EE451F">
      <w:pPr>
        <w:rPr>
          <w:rFonts w:asciiTheme="minorHAnsi" w:hAnsiTheme="minorHAnsi" w:cstheme="minorBidi"/>
          <w:color w:val="1F497D"/>
        </w:rPr>
      </w:pPr>
      <w:proofErr w:type="spellStart"/>
      <w:r>
        <w:rPr>
          <w:rFonts w:asciiTheme="minorHAnsi" w:hAnsiTheme="minorHAnsi" w:cstheme="minorBidi"/>
          <w:color w:val="1F497D"/>
        </w:rPr>
        <w:t>channelid</w:t>
      </w:r>
      <w:proofErr w:type="spellEnd"/>
      <w:r>
        <w:rPr>
          <w:rFonts w:asciiTheme="minorHAnsi" w:hAnsiTheme="minorHAnsi" w:cstheme="minorBidi"/>
          <w:color w:val="1F497D"/>
        </w:rPr>
        <w:t xml:space="preserve"> és </w:t>
      </w:r>
      <w:proofErr w:type="spellStart"/>
      <w:r>
        <w:rPr>
          <w:rFonts w:asciiTheme="minorHAnsi" w:hAnsiTheme="minorHAnsi" w:cstheme="minorBidi"/>
          <w:color w:val="1F497D"/>
        </w:rPr>
        <w:t>ivname</w:t>
      </w:r>
      <w:proofErr w:type="spellEnd"/>
      <w:r>
        <w:rPr>
          <w:rFonts w:asciiTheme="minorHAnsi" w:hAnsiTheme="minorHAnsi" w:cstheme="minorBidi"/>
          <w:color w:val="1F497D"/>
        </w:rPr>
        <w:t xml:space="preserve"> kötelező, </w:t>
      </w:r>
      <w:proofErr w:type="spellStart"/>
      <w:r>
        <w:rPr>
          <w:rFonts w:asciiTheme="minorHAnsi" w:hAnsiTheme="minorHAnsi" w:cstheme="minorBidi"/>
          <w:color w:val="1F497D"/>
        </w:rPr>
        <w:t>timespan</w:t>
      </w:r>
      <w:proofErr w:type="spellEnd"/>
      <w:r>
        <w:rPr>
          <w:rFonts w:asciiTheme="minorHAnsi" w:hAnsiTheme="minorHAnsi" w:cstheme="minorBidi"/>
          <w:color w:val="1F497D"/>
        </w:rPr>
        <w:t xml:space="preserve"> opcionális </w:t>
      </w:r>
      <w:proofErr w:type="spellStart"/>
      <w:r>
        <w:rPr>
          <w:rFonts w:asciiTheme="minorHAnsi" w:hAnsiTheme="minorHAnsi" w:cstheme="minorBidi"/>
          <w:color w:val="1F497D"/>
        </w:rPr>
        <w:t>url</w:t>
      </w:r>
      <w:proofErr w:type="spellEnd"/>
      <w:r>
        <w:rPr>
          <w:rFonts w:asciiTheme="minorHAnsi" w:hAnsiTheme="minorHAnsi" w:cstheme="minorBidi"/>
          <w:color w:val="1F497D"/>
        </w:rPr>
        <w:t xml:space="preserve"> paraméterek,</w:t>
      </w:r>
      <w:r w:rsidR="008C7835">
        <w:rPr>
          <w:rFonts w:asciiTheme="minorHAnsi" w:hAnsiTheme="minorHAnsi" w:cstheme="minorBidi"/>
          <w:color w:val="1F497D"/>
        </w:rPr>
        <w:t xml:space="preserve"> </w:t>
      </w:r>
      <w:r>
        <w:rPr>
          <w:rFonts w:asciiTheme="minorHAnsi" w:hAnsiTheme="minorHAnsi" w:cstheme="minorBidi"/>
          <w:color w:val="1F497D"/>
        </w:rPr>
        <w:t xml:space="preserve">a többi neve és értéke is tetszőleges, és lehetnek </w:t>
      </w:r>
      <w:proofErr w:type="spellStart"/>
      <w:r>
        <w:rPr>
          <w:rFonts w:asciiTheme="minorHAnsi" w:hAnsiTheme="minorHAnsi" w:cstheme="minorBidi"/>
          <w:color w:val="1F497D"/>
        </w:rPr>
        <w:t>url</w:t>
      </w:r>
      <w:proofErr w:type="spellEnd"/>
      <w:r>
        <w:rPr>
          <w:rFonts w:asciiTheme="minorHAnsi" w:hAnsiTheme="minorHAnsi" w:cstheme="minorBidi"/>
          <w:color w:val="1F497D"/>
        </w:rPr>
        <w:t xml:space="preserve"> paraméterek és </w:t>
      </w:r>
      <w:proofErr w:type="spellStart"/>
      <w:r>
        <w:rPr>
          <w:rFonts w:asciiTheme="minorHAnsi" w:hAnsiTheme="minorHAnsi" w:cstheme="minorBidi"/>
          <w:color w:val="1F497D"/>
        </w:rPr>
        <w:t>dict</w:t>
      </w:r>
      <w:proofErr w:type="spellEnd"/>
      <w:r>
        <w:rPr>
          <w:rFonts w:asciiTheme="minorHAnsi" w:hAnsiTheme="minorHAnsi" w:cstheme="minorBidi"/>
          <w:color w:val="1F497D"/>
        </w:rPr>
        <w:t xml:space="preserve"> paraméterek egyaránt.</w:t>
      </w:r>
    </w:p>
    <w:p w:rsidR="00EE451F" w:rsidRDefault="00EE451F" w:rsidP="00EE451F">
      <w:pPr>
        <w:rPr>
          <w:rFonts w:asciiTheme="minorHAnsi" w:hAnsiTheme="minorHAnsi" w:cstheme="minorBidi"/>
          <w:color w:val="1F497D"/>
        </w:rPr>
      </w:pPr>
      <w:r>
        <w:rPr>
          <w:rFonts w:asciiTheme="minorHAnsi" w:hAnsiTheme="minorHAnsi" w:cstheme="minorBidi"/>
          <w:color w:val="1F497D"/>
        </w:rPr>
        <w:t>Ez az akció elvégzi a következő hívást:</w:t>
      </w:r>
    </w:p>
    <w:p w:rsidR="00EE451F" w:rsidRDefault="00EE451F" w:rsidP="00EE451F">
      <w:pPr>
        <w:ind w:left="708" w:firstLine="708"/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</w:pP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>string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>channelId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 xml:space="preserve"> = [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>url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 xml:space="preserve"> paraméter: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>channelid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 xml:space="preserve"> értéke];</w:t>
      </w:r>
    </w:p>
    <w:p w:rsidR="00EE451F" w:rsidRDefault="00EE451F" w:rsidP="00EE451F">
      <w:pPr>
        <w:autoSpaceDE w:val="0"/>
        <w:autoSpaceDN w:val="0"/>
        <w:adjustRightInd w:val="0"/>
        <w:ind w:left="708" w:firstLine="708"/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</w:pP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>string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>ivname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 xml:space="preserve"> = [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>url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 xml:space="preserve"> paraméter: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>ivname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 xml:space="preserve"> értéke];</w:t>
      </w:r>
    </w:p>
    <w:p w:rsidR="00EE451F" w:rsidRDefault="00EE451F" w:rsidP="00EE451F">
      <w:pPr>
        <w:autoSpaceDE w:val="0"/>
        <w:autoSpaceDN w:val="0"/>
        <w:adjustRightInd w:val="0"/>
        <w:ind w:left="708" w:firstLine="708"/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</w:pPr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>var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 xml:space="preserve"> p =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>new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>Dictionary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>&lt;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>string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>string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>&gt;();</w:t>
      </w:r>
    </w:p>
    <w:p w:rsidR="00EE451F" w:rsidRDefault="00EE451F" w:rsidP="00EE451F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>p.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>Add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>(”PNAME1”, [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>url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 xml:space="preserve"> paraméter: PNAME1 értéke]);</w:t>
      </w:r>
    </w:p>
    <w:p w:rsidR="00EE451F" w:rsidRDefault="00EE451F" w:rsidP="00EE451F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>p.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>Add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>(”PNAME2”, [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>url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 xml:space="preserve"> paraméter: PNAME2 értéke]);</w:t>
      </w:r>
    </w:p>
    <w:p w:rsidR="00EE451F" w:rsidRDefault="00EE451F" w:rsidP="00EE451F">
      <w:pPr>
        <w:autoSpaceDE w:val="0"/>
        <w:autoSpaceDN w:val="0"/>
        <w:adjustRightInd w:val="0"/>
        <w:ind w:left="708" w:firstLine="708"/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>…</w:t>
      </w:r>
    </w:p>
    <w:p w:rsidR="00EE451F" w:rsidRDefault="00EE451F" w:rsidP="00EE451F">
      <w:pPr>
        <w:autoSpaceDE w:val="0"/>
        <w:autoSpaceDN w:val="0"/>
        <w:adjustRightInd w:val="0"/>
        <w:ind w:left="708" w:firstLine="708"/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</w:pP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>TimeSpan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>ts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 xml:space="preserve"> =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>new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>TimeSpan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>0, 0, [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>url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 xml:space="preserve"> paraméter: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>timespan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 xml:space="preserve"> értéke, vagy alapértelmezés 10mp]);</w:t>
      </w:r>
    </w:p>
    <w:p w:rsidR="00EE451F" w:rsidRDefault="00EE451F" w:rsidP="00EE451F">
      <w:pPr>
        <w:autoSpaceDE w:val="0"/>
        <w:autoSpaceDN w:val="0"/>
        <w:adjustRightInd w:val="0"/>
        <w:ind w:left="708" w:firstLine="708"/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</w:pP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>Dictionary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>&lt;</w:t>
      </w:r>
      <w:proofErr w:type="spellStart"/>
      <w:proofErr w:type="gramEnd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>string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>string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>&gt; r;</w:t>
      </w:r>
    </w:p>
    <w:p w:rsidR="00EE451F" w:rsidRDefault="00EE451F" w:rsidP="00EE451F">
      <w:pPr>
        <w:autoSpaceDE w:val="0"/>
        <w:autoSpaceDN w:val="0"/>
        <w:adjustRightInd w:val="0"/>
        <w:ind w:left="708" w:firstLine="708"/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 xml:space="preserve">r =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>EventHubCore</w:t>
      </w:r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>.StandardCall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>channelId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>ivname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 xml:space="preserve">, p,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>ts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>);</w:t>
      </w:r>
    </w:p>
    <w:p w:rsidR="00EE451F" w:rsidRDefault="00EE451F" w:rsidP="00EE451F">
      <w:pPr>
        <w:rPr>
          <w:rFonts w:asciiTheme="minorHAnsi" w:hAnsiTheme="minorHAnsi" w:cstheme="minorBidi"/>
          <w:color w:val="1F497D"/>
        </w:rPr>
      </w:pPr>
      <w:r>
        <w:rPr>
          <w:rFonts w:asciiTheme="minorHAnsi" w:hAnsiTheme="minorHAnsi" w:cstheme="minorBidi"/>
          <w:color w:val="1F497D"/>
        </w:rPr>
        <w:t xml:space="preserve">Az akció a </w:t>
      </w:r>
      <w:proofErr w:type="spellStart"/>
      <w:r>
        <w:rPr>
          <w:rFonts w:asciiTheme="minorHAnsi" w:hAnsiTheme="minorHAnsi" w:cstheme="minorBidi"/>
          <w:color w:val="1F497D"/>
        </w:rPr>
        <w:t>WebForm</w:t>
      </w:r>
      <w:proofErr w:type="spellEnd"/>
      <w:r>
        <w:rPr>
          <w:rFonts w:asciiTheme="minorHAnsi" w:hAnsiTheme="minorHAnsi" w:cstheme="minorBidi"/>
          <w:color w:val="1F497D"/>
        </w:rPr>
        <w:t xml:space="preserve"> programmal való használhatóság érdekében egy JSON </w:t>
      </w:r>
      <w:proofErr w:type="spellStart"/>
      <w:r>
        <w:rPr>
          <w:rFonts w:asciiTheme="minorHAnsi" w:hAnsiTheme="minorHAnsi" w:cstheme="minorBidi"/>
          <w:color w:val="1F497D"/>
        </w:rPr>
        <w:t>adatstrukturát</w:t>
      </w:r>
      <w:proofErr w:type="spellEnd"/>
      <w:r>
        <w:rPr>
          <w:rFonts w:asciiTheme="minorHAnsi" w:hAnsiTheme="minorHAnsi" w:cstheme="minorBidi"/>
          <w:color w:val="1F497D"/>
        </w:rPr>
        <w:t xml:space="preserve"> ad vissza.</w:t>
      </w:r>
    </w:p>
    <w:p w:rsidR="00EE451F" w:rsidRDefault="00EE451F" w:rsidP="00EE451F">
      <w:pPr>
        <w:rPr>
          <w:rFonts w:asciiTheme="minorHAnsi" w:hAnsiTheme="minorHAnsi" w:cstheme="minorBidi"/>
          <w:color w:val="1F497D"/>
        </w:rPr>
      </w:pPr>
      <w:r>
        <w:rPr>
          <w:rFonts w:asciiTheme="minorHAnsi" w:hAnsiTheme="minorHAnsi" w:cstheme="minorBidi"/>
          <w:color w:val="1F497D"/>
        </w:rPr>
        <w:t xml:space="preserve">Ezt a </w:t>
      </w:r>
      <w:proofErr w:type="spellStart"/>
      <w:r>
        <w:rPr>
          <w:rFonts w:asciiTheme="minorHAnsi" w:hAnsiTheme="minorHAnsi" w:cstheme="minorBidi"/>
          <w:color w:val="1F497D"/>
        </w:rPr>
        <w:t>VRH</w:t>
      </w:r>
      <w:proofErr w:type="gramStart"/>
      <w:r>
        <w:rPr>
          <w:rFonts w:asciiTheme="minorHAnsi" w:hAnsiTheme="minorHAnsi" w:cstheme="minorBidi"/>
          <w:color w:val="1F497D"/>
        </w:rPr>
        <w:t>.Common</w:t>
      </w:r>
      <w:proofErr w:type="spellEnd"/>
      <w:proofErr w:type="gramEnd"/>
      <w:r>
        <w:rPr>
          <w:rFonts w:asciiTheme="minorHAnsi" w:hAnsiTheme="minorHAnsi" w:cstheme="minorBidi"/>
          <w:color w:val="1F497D"/>
        </w:rPr>
        <w:t xml:space="preserve"> modulba beépítjük, a neve </w:t>
      </w:r>
      <w:proofErr w:type="spellStart"/>
      <w:r>
        <w:rPr>
          <w:rFonts w:asciiTheme="minorHAnsi" w:hAnsiTheme="minorHAnsi" w:cstheme="minorBidi"/>
          <w:color w:val="1F497D"/>
        </w:rPr>
        <w:t>ReturndictJSON</w:t>
      </w:r>
      <w:proofErr w:type="spellEnd"/>
      <w:r>
        <w:rPr>
          <w:rFonts w:asciiTheme="minorHAnsi" w:hAnsiTheme="minorHAnsi" w:cstheme="minorBidi"/>
          <w:color w:val="1F497D"/>
        </w:rPr>
        <w:t>, és a következőnek felel meg:</w:t>
      </w:r>
    </w:p>
    <w:p w:rsidR="00EE451F" w:rsidRDefault="00EE451F" w:rsidP="00EE451F">
      <w:pPr>
        <w:ind w:firstLine="708"/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</w:pP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>class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>ReturndictJSON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 xml:space="preserve"> </w:t>
      </w:r>
    </w:p>
    <w:p w:rsidR="00EE451F" w:rsidRDefault="00EE451F" w:rsidP="00EE451F">
      <w:pPr>
        <w:ind w:firstLine="708"/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>{</w:t>
      </w:r>
    </w:p>
    <w:p w:rsidR="00EE451F" w:rsidRDefault="00EE451F" w:rsidP="00EE451F">
      <w:pPr>
        <w:ind w:left="708" w:firstLine="708"/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</w:pP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>string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>name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>;</w:t>
      </w:r>
    </w:p>
    <w:p w:rsidR="00EE451F" w:rsidRDefault="00EE451F" w:rsidP="00EE451F">
      <w:pPr>
        <w:ind w:left="708" w:firstLine="708"/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</w:pP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>Dictionary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>&lt;</w:t>
      </w:r>
      <w:proofErr w:type="spellStart"/>
      <w:proofErr w:type="gramEnd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>string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>,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>string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 xml:space="preserve">&gt;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>data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>;</w:t>
      </w:r>
    </w:p>
    <w:p w:rsidR="00EE451F" w:rsidRDefault="00EE451F" w:rsidP="00EE451F">
      <w:pPr>
        <w:ind w:firstLine="708"/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hu-HU"/>
        </w:rPr>
        <w:t>}</w:t>
      </w:r>
    </w:p>
    <w:p w:rsidR="00EE451F" w:rsidRPr="008C7835" w:rsidRDefault="00EE451F" w:rsidP="008C7835">
      <w:pPr>
        <w:rPr>
          <w:rFonts w:asciiTheme="minorHAnsi" w:hAnsiTheme="minorHAnsi" w:cstheme="minorBidi"/>
          <w:color w:val="1F497D"/>
        </w:rPr>
      </w:pPr>
      <w:r>
        <w:rPr>
          <w:rFonts w:asciiTheme="minorHAnsi" w:hAnsiTheme="minorHAnsi" w:cstheme="minorBidi"/>
          <w:color w:val="1F497D"/>
        </w:rPr>
        <w:t xml:space="preserve">A teszt hívások feladása a </w:t>
      </w:r>
      <w:proofErr w:type="spellStart"/>
      <w:r>
        <w:rPr>
          <w:rFonts w:asciiTheme="minorHAnsi" w:hAnsiTheme="minorHAnsi" w:cstheme="minorBidi"/>
          <w:color w:val="1F497D"/>
        </w:rPr>
        <w:t>WebForm-mal</w:t>
      </w:r>
      <w:proofErr w:type="spellEnd"/>
      <w:r>
        <w:rPr>
          <w:rFonts w:asciiTheme="minorHAnsi" w:hAnsiTheme="minorHAnsi" w:cstheme="minorBidi"/>
          <w:color w:val="1F497D"/>
        </w:rPr>
        <w:t xml:space="preserve"> történik, és a vissza</w:t>
      </w:r>
      <w:bookmarkStart w:id="0" w:name="_GoBack"/>
      <w:bookmarkEnd w:id="0"/>
      <w:r>
        <w:rPr>
          <w:rFonts w:asciiTheme="minorHAnsi" w:hAnsiTheme="minorHAnsi" w:cstheme="minorBidi"/>
          <w:color w:val="1F497D"/>
        </w:rPr>
        <w:t>térő adat</w:t>
      </w:r>
      <w:bookmarkStart w:id="1" w:name="_MailOriginal"/>
      <w:r w:rsidR="008C7835">
        <w:rPr>
          <w:rFonts w:asciiTheme="minorHAnsi" w:hAnsiTheme="minorHAnsi" w:cstheme="minorBidi"/>
          <w:color w:val="1F497D"/>
        </w:rPr>
        <w:t xml:space="preserve">okat is a </w:t>
      </w:r>
      <w:proofErr w:type="spellStart"/>
      <w:r w:rsidR="008C7835">
        <w:rPr>
          <w:rFonts w:asciiTheme="minorHAnsi" w:hAnsiTheme="minorHAnsi" w:cstheme="minorBidi"/>
          <w:color w:val="1F497D"/>
        </w:rPr>
        <w:t>WebForm</w:t>
      </w:r>
      <w:proofErr w:type="spellEnd"/>
      <w:r w:rsidR="008C7835">
        <w:rPr>
          <w:rFonts w:asciiTheme="minorHAnsi" w:hAnsiTheme="minorHAnsi" w:cstheme="minorBidi"/>
          <w:color w:val="1F497D"/>
        </w:rPr>
        <w:t xml:space="preserve"> jeleníti meg.</w:t>
      </w:r>
    </w:p>
    <w:bookmarkEnd w:id="1"/>
    <w:sectPr w:rsidR="00EE451F" w:rsidRPr="008C7835" w:rsidSect="00DC5C9A">
      <w:pgSz w:w="16838" w:h="11906" w:orient="landscape"/>
      <w:pgMar w:top="851" w:right="1417" w:bottom="56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11AB7"/>
    <w:multiLevelType w:val="hybridMultilevel"/>
    <w:tmpl w:val="9416BA7C"/>
    <w:lvl w:ilvl="0" w:tplc="952EAD0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D6457"/>
    <w:multiLevelType w:val="hybridMultilevel"/>
    <w:tmpl w:val="FA089BEC"/>
    <w:lvl w:ilvl="0" w:tplc="2BB2BFF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93C88"/>
    <w:multiLevelType w:val="hybridMultilevel"/>
    <w:tmpl w:val="BB30CE3A"/>
    <w:lvl w:ilvl="0" w:tplc="BF9AEB2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51F"/>
    <w:rsid w:val="00363A58"/>
    <w:rsid w:val="00662269"/>
    <w:rsid w:val="008C7835"/>
    <w:rsid w:val="00A63482"/>
    <w:rsid w:val="00B00435"/>
    <w:rsid w:val="00B163AB"/>
    <w:rsid w:val="00B40E73"/>
    <w:rsid w:val="00DC5C9A"/>
    <w:rsid w:val="00E27A5E"/>
    <w:rsid w:val="00EE451F"/>
    <w:rsid w:val="00FB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D94021-15FC-4443-AD17-F8CA407F6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E451F"/>
    <w:pPr>
      <w:spacing w:after="0" w:line="240" w:lineRule="auto"/>
    </w:pPr>
    <w:rPr>
      <w:rFonts w:ascii="Calibri" w:hAnsi="Calibri" w:cs="Calibri"/>
    </w:rPr>
  </w:style>
  <w:style w:type="paragraph" w:styleId="Cmsor1">
    <w:name w:val="heading 1"/>
    <w:basedOn w:val="Norml"/>
    <w:next w:val="Norml"/>
    <w:link w:val="Cmsor1Char"/>
    <w:uiPriority w:val="9"/>
    <w:qFormat/>
    <w:rsid w:val="00E27A5E"/>
    <w:pPr>
      <w:keepNext/>
      <w:keepLines/>
      <w:pBdr>
        <w:bottom w:val="single" w:sz="4" w:space="1" w:color="auto"/>
      </w:pBdr>
      <w:spacing w:before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27A5E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EE451F"/>
    <w:rPr>
      <w:color w:val="0563C1"/>
      <w:u w:val="single"/>
    </w:rPr>
  </w:style>
  <w:style w:type="paragraph" w:styleId="Listaszerbekezds">
    <w:name w:val="List Paragraph"/>
    <w:basedOn w:val="Norml"/>
    <w:uiPriority w:val="34"/>
    <w:qFormat/>
    <w:rsid w:val="00EE451F"/>
    <w:pPr>
      <w:ind w:left="720"/>
    </w:pPr>
  </w:style>
  <w:style w:type="table" w:styleId="Rcsostblzat">
    <w:name w:val="Table Grid"/>
    <w:basedOn w:val="Normltblzat"/>
    <w:uiPriority w:val="39"/>
    <w:rsid w:val="00EE45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E27A5E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E27A5E"/>
    <w:rPr>
      <w:rFonts w:asciiTheme="majorHAnsi" w:eastAsiaTheme="majorEastAsia" w:hAnsiTheme="majorHAnsi" w:cstheme="majorBidi"/>
      <w:b/>
      <w:color w:val="2E74B5" w:themeColor="accent1" w:themeShade="BF"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6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3441</Words>
  <Characters>23750</Characters>
  <Application>Microsoft Office Word</Application>
  <DocSecurity>0</DocSecurity>
  <Lines>197</Lines>
  <Paragraphs>54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Schwirg</dc:creator>
  <cp:keywords/>
  <dc:description/>
  <cp:lastModifiedBy>László Schwirg</cp:lastModifiedBy>
  <cp:revision>4</cp:revision>
  <dcterms:created xsi:type="dcterms:W3CDTF">2019-09-06T11:19:00Z</dcterms:created>
  <dcterms:modified xsi:type="dcterms:W3CDTF">2019-09-06T12:42:00Z</dcterms:modified>
</cp:coreProperties>
</file>