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AFD83C" w14:textId="630728AD" w:rsidR="00A0178C" w:rsidRDefault="007536D9" w:rsidP="007662CB">
      <w:pPr>
        <w:ind w:left="0" w:hanging="2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Pig Touchscreen Initial Response Shaping</w:t>
      </w:r>
    </w:p>
    <w:p w14:paraId="47AFD83D" w14:textId="070BEF78" w:rsidR="00A0178C" w:rsidRDefault="007536D9" w:rsidP="007662CB">
      <w:pPr>
        <w:ind w:left="0" w:hanging="2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See further tips and notes in Ao et al., 2022</w:t>
      </w:r>
    </w:p>
    <w:p w14:paraId="47AFD83E" w14:textId="77777777" w:rsidR="00A0178C" w:rsidRDefault="00A0178C" w:rsidP="007662CB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</w:p>
    <w:p w14:paraId="47AFD83F" w14:textId="1DD24EA3" w:rsidR="00A0178C" w:rsidRDefault="003F3B37" w:rsidP="007662CB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Purpose:</w:t>
      </w:r>
    </w:p>
    <w:p w14:paraId="2B7C8429" w14:textId="10983B18" w:rsidR="007536D9" w:rsidRDefault="007536D9" w:rsidP="007662CB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This serves as the base for all further tasks. The goal is to shape a robust nose poke response to the touchscreen that can then be used to assess motor function, memory, decision-making, and more. The poke starts at any position in the screen but then gets smaller for more targeted responses.</w:t>
      </w:r>
    </w:p>
    <w:p w14:paraId="288C1563" w14:textId="77777777" w:rsidR="007536D9" w:rsidRPr="007662CB" w:rsidRDefault="007536D9" w:rsidP="007662CB">
      <w:pPr>
        <w:jc w:val="both"/>
        <w:rPr>
          <w:rFonts w:ascii="Arial" w:eastAsia="Arial" w:hAnsi="Arial" w:cs="Arial"/>
          <w:sz w:val="10"/>
          <w:szCs w:val="10"/>
        </w:rPr>
      </w:pPr>
    </w:p>
    <w:p w14:paraId="7A6A3AC2" w14:textId="49F48CBE" w:rsidR="007536D9" w:rsidRDefault="007536D9" w:rsidP="007662CB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 program is designed with four stages. You can start an animal at any stage in a session if they have mastered a given stage(s). Incorrect responses are not punished until the final stage in this protocol.</w:t>
      </w:r>
      <w:r w:rsidR="003F3B37">
        <w:rPr>
          <w:rFonts w:ascii="Arial" w:eastAsia="Arial" w:hAnsi="Arial" w:cs="Arial"/>
          <w:sz w:val="24"/>
          <w:szCs w:val="24"/>
        </w:rPr>
        <w:t xml:space="preserve"> Multiple sessions can be given in a day, but we recommend a break between sessions to maximize motivation and learning.</w:t>
      </w:r>
    </w:p>
    <w:p w14:paraId="324FF39D" w14:textId="77777777" w:rsidR="007536D9" w:rsidRDefault="007536D9" w:rsidP="007662CB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</w:p>
    <w:p w14:paraId="2EE3CFCD" w14:textId="646EC231" w:rsidR="007536D9" w:rsidRDefault="007536D9" w:rsidP="007662CB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r w:rsidRPr="007536D9">
        <w:rPr>
          <w:rFonts w:ascii="Arial" w:eastAsia="Arial" w:hAnsi="Arial" w:cs="Arial"/>
          <w:b/>
          <w:bCs/>
          <w:sz w:val="24"/>
          <w:szCs w:val="24"/>
        </w:rPr>
        <w:t>Stage 0</w:t>
      </w:r>
      <w:r>
        <w:rPr>
          <w:rFonts w:ascii="Arial" w:eastAsia="Arial" w:hAnsi="Arial" w:cs="Arial"/>
          <w:sz w:val="24"/>
          <w:szCs w:val="24"/>
        </w:rPr>
        <w:t xml:space="preserve"> is an </w:t>
      </w:r>
      <w:proofErr w:type="spellStart"/>
      <w:r>
        <w:rPr>
          <w:rFonts w:ascii="Arial" w:eastAsia="Arial" w:hAnsi="Arial" w:cs="Arial"/>
          <w:sz w:val="24"/>
          <w:szCs w:val="24"/>
        </w:rPr>
        <w:t>autoshaping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protocol. The goal here is for the pig to learn that the screen will light up and then a pellet will be delivered. However, the pig can respond at any time to get a pellet.</w:t>
      </w:r>
    </w:p>
    <w:p w14:paraId="51B1C490" w14:textId="77777777" w:rsidR="007536D9" w:rsidRPr="007662CB" w:rsidRDefault="007536D9" w:rsidP="007662CB">
      <w:pPr>
        <w:jc w:val="both"/>
        <w:rPr>
          <w:rFonts w:ascii="Arial" w:eastAsia="Arial" w:hAnsi="Arial" w:cs="Arial"/>
          <w:sz w:val="10"/>
          <w:szCs w:val="10"/>
        </w:rPr>
      </w:pPr>
    </w:p>
    <w:p w14:paraId="3509777B" w14:textId="06F3EBC5" w:rsidR="007536D9" w:rsidRDefault="007536D9" w:rsidP="007662CB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r w:rsidRPr="007536D9">
        <w:rPr>
          <w:rFonts w:ascii="Arial" w:eastAsia="Arial" w:hAnsi="Arial" w:cs="Arial"/>
          <w:b/>
          <w:bCs/>
          <w:sz w:val="24"/>
          <w:szCs w:val="24"/>
        </w:rPr>
        <w:t>Stage 1</w:t>
      </w:r>
      <w:r>
        <w:rPr>
          <w:rFonts w:ascii="Arial" w:eastAsia="Arial" w:hAnsi="Arial" w:cs="Arial"/>
          <w:sz w:val="24"/>
          <w:szCs w:val="24"/>
        </w:rPr>
        <w:t xml:space="preserve"> is a fixed ratio schedule with the entire screen lit and available as a response. It also inserts an intertrial interval so the light can begin to gain </w:t>
      </w:r>
      <w:r w:rsidRPr="007536D9">
        <w:rPr>
          <w:rFonts w:ascii="Arial" w:eastAsia="Arial" w:hAnsi="Arial" w:cs="Arial"/>
          <w:i/>
          <w:iCs/>
          <w:sz w:val="24"/>
          <w:szCs w:val="24"/>
        </w:rPr>
        <w:t>discriminative control</w:t>
      </w:r>
      <w:r>
        <w:rPr>
          <w:rFonts w:ascii="Arial" w:eastAsia="Arial" w:hAnsi="Arial" w:cs="Arial"/>
          <w:sz w:val="24"/>
          <w:szCs w:val="24"/>
        </w:rPr>
        <w:t xml:space="preserve"> over the behavior.</w:t>
      </w:r>
    </w:p>
    <w:p w14:paraId="1F44D3FF" w14:textId="77777777" w:rsidR="007536D9" w:rsidRPr="007662CB" w:rsidRDefault="007536D9" w:rsidP="007662CB">
      <w:pPr>
        <w:jc w:val="both"/>
        <w:rPr>
          <w:rFonts w:ascii="Arial" w:eastAsia="Arial" w:hAnsi="Arial" w:cs="Arial"/>
          <w:sz w:val="10"/>
          <w:szCs w:val="10"/>
        </w:rPr>
      </w:pPr>
    </w:p>
    <w:p w14:paraId="551CD735" w14:textId="59721FFA" w:rsidR="007536D9" w:rsidRDefault="007536D9" w:rsidP="007662CB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r w:rsidRPr="007536D9">
        <w:rPr>
          <w:rFonts w:ascii="Arial" w:eastAsia="Arial" w:hAnsi="Arial" w:cs="Arial"/>
          <w:b/>
          <w:bCs/>
          <w:sz w:val="24"/>
          <w:szCs w:val="24"/>
        </w:rPr>
        <w:t>Stage 2</w:t>
      </w:r>
      <w:r>
        <w:rPr>
          <w:rFonts w:ascii="Arial" w:eastAsia="Arial" w:hAnsi="Arial" w:cs="Arial"/>
          <w:sz w:val="24"/>
          <w:szCs w:val="24"/>
        </w:rPr>
        <w:t xml:space="preserve"> is the same as stage 1 but presents a smaller bar across the screen to facilitate attention to the </w:t>
      </w:r>
      <w:proofErr w:type="gramStart"/>
      <w:r>
        <w:rPr>
          <w:rFonts w:ascii="Arial" w:eastAsia="Arial" w:hAnsi="Arial" w:cs="Arial"/>
          <w:sz w:val="24"/>
          <w:szCs w:val="24"/>
        </w:rPr>
        <w:t>lit up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region.</w:t>
      </w:r>
    </w:p>
    <w:p w14:paraId="13DB48C3" w14:textId="77777777" w:rsidR="007536D9" w:rsidRPr="007662CB" w:rsidRDefault="007536D9" w:rsidP="007662CB">
      <w:pPr>
        <w:jc w:val="both"/>
        <w:rPr>
          <w:rFonts w:ascii="Arial" w:eastAsia="Arial" w:hAnsi="Arial" w:cs="Arial"/>
          <w:sz w:val="10"/>
          <w:szCs w:val="10"/>
        </w:rPr>
      </w:pPr>
    </w:p>
    <w:p w14:paraId="697DAD41" w14:textId="2AC28724" w:rsidR="007536D9" w:rsidRDefault="007536D9" w:rsidP="007662CB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r w:rsidRPr="007536D9">
        <w:rPr>
          <w:rFonts w:ascii="Arial" w:eastAsia="Arial" w:hAnsi="Arial" w:cs="Arial"/>
          <w:b/>
          <w:bCs/>
          <w:sz w:val="24"/>
          <w:szCs w:val="24"/>
        </w:rPr>
        <w:t>Stage 3</w:t>
      </w:r>
      <w:r>
        <w:rPr>
          <w:rFonts w:ascii="Arial" w:eastAsia="Arial" w:hAnsi="Arial" w:cs="Arial"/>
          <w:sz w:val="24"/>
          <w:szCs w:val="24"/>
        </w:rPr>
        <w:t xml:space="preserve"> is a the same as stage 2, but now a smaller box that moves around the screen is required for the response.</w:t>
      </w:r>
    </w:p>
    <w:p w14:paraId="7E9CA03B" w14:textId="77777777" w:rsidR="007536D9" w:rsidRPr="007662CB" w:rsidRDefault="007536D9" w:rsidP="007662CB">
      <w:pPr>
        <w:jc w:val="both"/>
        <w:rPr>
          <w:rFonts w:ascii="Arial" w:eastAsia="Arial" w:hAnsi="Arial" w:cs="Arial"/>
          <w:sz w:val="10"/>
          <w:szCs w:val="10"/>
        </w:rPr>
      </w:pPr>
    </w:p>
    <w:p w14:paraId="1982AC46" w14:textId="782071AB" w:rsidR="007536D9" w:rsidRDefault="007536D9" w:rsidP="007662CB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  <w:r w:rsidRPr="007536D9">
        <w:rPr>
          <w:rFonts w:ascii="Arial" w:eastAsia="Arial" w:hAnsi="Arial" w:cs="Arial"/>
          <w:b/>
          <w:bCs/>
          <w:sz w:val="24"/>
          <w:szCs w:val="24"/>
        </w:rPr>
        <w:t>Stage 4</w:t>
      </w:r>
      <w:r>
        <w:rPr>
          <w:rFonts w:ascii="Arial" w:eastAsia="Arial" w:hAnsi="Arial" w:cs="Arial"/>
          <w:sz w:val="24"/>
          <w:szCs w:val="24"/>
        </w:rPr>
        <w:t xml:space="preserve"> is optional and starts shrinking the box. Incorrect responses outside the box are punished with a timeout. This can be useful if you need accurate presses in future tests. It is also most useful with an FR-3 or higher </w:t>
      </w:r>
      <w:r w:rsidR="007662CB">
        <w:rPr>
          <w:rFonts w:ascii="Arial" w:eastAsia="Arial" w:hAnsi="Arial" w:cs="Arial"/>
          <w:sz w:val="24"/>
          <w:szCs w:val="24"/>
        </w:rPr>
        <w:t>(so they can correct their responses and “dial in” the response).</w:t>
      </w:r>
    </w:p>
    <w:p w14:paraId="47AFD841" w14:textId="77777777" w:rsidR="00A0178C" w:rsidRDefault="00A0178C" w:rsidP="007662CB">
      <w:pPr>
        <w:ind w:left="0" w:hanging="2"/>
        <w:jc w:val="both"/>
        <w:rPr>
          <w:rFonts w:ascii="Arial" w:eastAsia="Arial" w:hAnsi="Arial" w:cs="Arial"/>
          <w:sz w:val="24"/>
          <w:szCs w:val="24"/>
        </w:rPr>
      </w:pPr>
    </w:p>
    <w:p w14:paraId="55D77A32" w14:textId="778E013C" w:rsidR="007662CB" w:rsidRPr="007662CB" w:rsidRDefault="007662CB" w:rsidP="007662CB">
      <w:pPr>
        <w:ind w:left="0" w:hanging="2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7662CB">
        <w:rPr>
          <w:rFonts w:ascii="Arial" w:eastAsia="Arial" w:hAnsi="Arial" w:cs="Arial"/>
          <w:b/>
          <w:bCs/>
          <w:sz w:val="24"/>
          <w:szCs w:val="24"/>
        </w:rPr>
        <w:t>Variables</w:t>
      </w:r>
    </w:p>
    <w:p w14:paraId="5B9EE478" w14:textId="77777777" w:rsidR="003F3B37" w:rsidRPr="003F3B37" w:rsidRDefault="007662CB" w:rsidP="003F3B37">
      <w:pPr>
        <w:ind w:left="0" w:hanging="2"/>
        <w:rPr>
          <w:rFonts w:ascii="Arial" w:eastAsia="Arial" w:hAnsi="Arial" w:cs="Arial"/>
          <w:b/>
          <w:bCs/>
          <w:sz w:val="10"/>
          <w:szCs w:val="10"/>
        </w:rPr>
      </w:pPr>
      <w:r>
        <w:rPr>
          <w:rFonts w:ascii="Arial" w:eastAsia="Arial" w:hAnsi="Arial" w:cs="Arial"/>
          <w:sz w:val="24"/>
          <w:szCs w:val="24"/>
        </w:rPr>
        <w:t>Multiple variables can be set in this procedure. Most relevant are:</w:t>
      </w:r>
      <w:r>
        <w:rPr>
          <w:rFonts w:ascii="Arial" w:eastAsia="Arial" w:hAnsi="Arial" w:cs="Arial"/>
          <w:sz w:val="24"/>
          <w:szCs w:val="24"/>
        </w:rPr>
        <w:br/>
      </w:r>
    </w:p>
    <w:p w14:paraId="65BE5991" w14:textId="2AE95853" w:rsidR="003F3B37" w:rsidRPr="003F3B37" w:rsidRDefault="007662CB" w:rsidP="003F3B37">
      <w:pPr>
        <w:pStyle w:val="ListParagraph"/>
        <w:numPr>
          <w:ilvl w:val="0"/>
          <w:numId w:val="2"/>
        </w:numPr>
        <w:ind w:leftChars="0" w:left="360" w:firstLineChars="0"/>
        <w:jc w:val="both"/>
        <w:rPr>
          <w:rFonts w:ascii="Arial" w:eastAsia="Arial" w:hAnsi="Arial" w:cs="Arial"/>
          <w:sz w:val="24"/>
          <w:szCs w:val="24"/>
        </w:rPr>
      </w:pPr>
      <w:r w:rsidRPr="003F3B37">
        <w:rPr>
          <w:rFonts w:ascii="Arial" w:eastAsia="Arial" w:hAnsi="Arial" w:cs="Arial"/>
          <w:b/>
          <w:bCs/>
          <w:sz w:val="24"/>
          <w:szCs w:val="24"/>
        </w:rPr>
        <w:t>Responses in a given stage</w:t>
      </w:r>
      <w:r w:rsidRPr="003F3B37">
        <w:rPr>
          <w:rFonts w:ascii="Arial" w:eastAsia="Arial" w:hAnsi="Arial" w:cs="Arial"/>
          <w:sz w:val="24"/>
          <w:szCs w:val="24"/>
        </w:rPr>
        <w:t xml:space="preserve"> – this is the </w:t>
      </w:r>
      <w:proofErr w:type="gramStart"/>
      <w:r w:rsidRPr="003F3B37">
        <w:rPr>
          <w:rFonts w:ascii="Arial" w:eastAsia="Arial" w:hAnsi="Arial" w:cs="Arial"/>
          <w:sz w:val="24"/>
          <w:szCs w:val="24"/>
        </w:rPr>
        <w:t>criteria</w:t>
      </w:r>
      <w:proofErr w:type="gramEnd"/>
      <w:r w:rsidRPr="003F3B37">
        <w:rPr>
          <w:rFonts w:ascii="Arial" w:eastAsia="Arial" w:hAnsi="Arial" w:cs="Arial"/>
          <w:sz w:val="24"/>
          <w:szCs w:val="24"/>
        </w:rPr>
        <w:t xml:space="preserve"> before the program automatically moves on. Increase if more is needed. Set to small number to give a “refresher” at the start of a new session</w:t>
      </w:r>
    </w:p>
    <w:p w14:paraId="6EEA43E9" w14:textId="74A2375F" w:rsidR="003F3B37" w:rsidRPr="003F3B37" w:rsidRDefault="007662CB" w:rsidP="003F3B37">
      <w:pPr>
        <w:pStyle w:val="ListParagraph"/>
        <w:numPr>
          <w:ilvl w:val="0"/>
          <w:numId w:val="2"/>
        </w:numPr>
        <w:ind w:leftChars="0" w:left="360" w:firstLineChars="0"/>
        <w:jc w:val="both"/>
        <w:rPr>
          <w:rFonts w:ascii="Arial" w:eastAsia="Arial" w:hAnsi="Arial" w:cs="Arial"/>
          <w:sz w:val="24"/>
          <w:szCs w:val="24"/>
        </w:rPr>
      </w:pPr>
      <w:r w:rsidRPr="003F3B37">
        <w:rPr>
          <w:rFonts w:ascii="Arial" w:eastAsia="Arial" w:hAnsi="Arial" w:cs="Arial"/>
          <w:b/>
          <w:bCs/>
          <w:sz w:val="24"/>
          <w:szCs w:val="24"/>
        </w:rPr>
        <w:t>Limited Hold</w:t>
      </w:r>
      <w:r w:rsidRPr="003F3B37">
        <w:rPr>
          <w:rFonts w:ascii="Arial" w:eastAsia="Arial" w:hAnsi="Arial" w:cs="Arial"/>
          <w:sz w:val="24"/>
          <w:szCs w:val="24"/>
        </w:rPr>
        <w:t xml:space="preserve"> – time limit for response before omission</w:t>
      </w:r>
    </w:p>
    <w:p w14:paraId="31D6C3A1" w14:textId="527F0B88" w:rsidR="007662CB" w:rsidRPr="003F3B37" w:rsidRDefault="007662CB" w:rsidP="003F3B37">
      <w:pPr>
        <w:pStyle w:val="ListParagraph"/>
        <w:numPr>
          <w:ilvl w:val="0"/>
          <w:numId w:val="2"/>
        </w:numPr>
        <w:ind w:leftChars="0" w:left="360" w:firstLineChars="0"/>
        <w:jc w:val="both"/>
        <w:rPr>
          <w:rFonts w:ascii="Arial" w:eastAsia="Arial" w:hAnsi="Arial" w:cs="Arial"/>
          <w:sz w:val="24"/>
          <w:szCs w:val="24"/>
        </w:rPr>
      </w:pPr>
      <w:r w:rsidRPr="003F3B37">
        <w:rPr>
          <w:rFonts w:ascii="Arial" w:eastAsia="Arial" w:hAnsi="Arial" w:cs="Arial"/>
          <w:b/>
          <w:bCs/>
          <w:sz w:val="24"/>
          <w:szCs w:val="24"/>
        </w:rPr>
        <w:t>FR Req</w:t>
      </w:r>
      <w:r w:rsidRPr="003F3B37">
        <w:rPr>
          <w:rFonts w:ascii="Arial" w:eastAsia="Arial" w:hAnsi="Arial" w:cs="Arial"/>
          <w:sz w:val="24"/>
          <w:szCs w:val="24"/>
        </w:rPr>
        <w:t xml:space="preserve"> – FR setting. Based on our experiences, an FR-3 should be used for most pig tasks</w:t>
      </w:r>
    </w:p>
    <w:sectPr w:rsidR="007662CB" w:rsidRPr="003F3B37">
      <w:pgSz w:w="12240" w:h="15840"/>
      <w:pgMar w:top="720" w:right="1440" w:bottom="72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CC3ABD10-B906-4C80-B4D4-3BF6ABB344C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EBFFC83-31EE-4439-948E-1543CA94E722}"/>
    <w:embedBold r:id="rId3" w:fontKey="{50FA3B49-D170-489B-98CA-D71F60CF46C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C3CA160D-190B-42AF-AB56-3DCB95D8AC6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047235B5-D77B-417A-8319-99F62572546F}"/>
    <w:embedItalic r:id="rId6" w:fontKey="{E06669C4-B1EC-4162-86BC-B72DD479B6F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4040A4E-5323-42A3-A15A-85F47F0C47B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06755D"/>
    <w:multiLevelType w:val="multilevel"/>
    <w:tmpl w:val="802A618A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73A71CDC"/>
    <w:multiLevelType w:val="hybridMultilevel"/>
    <w:tmpl w:val="C2F48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5763143">
    <w:abstractNumId w:val="0"/>
  </w:num>
  <w:num w:numId="2" w16cid:durableId="1504853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78C"/>
    <w:rsid w:val="00306D93"/>
    <w:rsid w:val="003F3B37"/>
    <w:rsid w:val="007536D9"/>
    <w:rsid w:val="007662CB"/>
    <w:rsid w:val="00A01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FD83C"/>
  <w15:docId w15:val="{6AF0CE45-2CC9-4F10-BDEC-8587479E0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SubtleReference">
    <w:name w:val="Subtle Reference"/>
    <w:rPr>
      <w:smallCaps/>
      <w:color w:val="C0504D"/>
      <w:w w:val="100"/>
      <w:position w:val="-1"/>
      <w:u w:val="single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eastAsia="en-US"/>
    </w:rPr>
  </w:style>
  <w:style w:type="paragraph" w:styleId="ListParagraph">
    <w:name w:val="List Paragraph"/>
    <w:basedOn w:val="Normal"/>
    <w:pPr>
      <w:spacing w:after="200" w:line="276" w:lineRule="auto"/>
      <w:ind w:left="720"/>
      <w:contextualSpacing/>
    </w:pPr>
    <w:rPr>
      <w:color w:val="000000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e0P5UDcf+vLrQjUYoYmVlxt+pg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zgAchwwQjl0d2V3MWRlTDlCZUZoZk1USk9RbGx2UlZ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Dominique</dc:creator>
  <cp:lastModifiedBy>Cole Vonder Haar</cp:lastModifiedBy>
  <cp:revision>3</cp:revision>
  <dcterms:created xsi:type="dcterms:W3CDTF">2009-11-16T18:46:00Z</dcterms:created>
  <dcterms:modified xsi:type="dcterms:W3CDTF">2024-10-20T21:07:00Z</dcterms:modified>
</cp:coreProperties>
</file>