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07D8F3" w14:textId="77777777" w:rsidR="00D36110" w:rsidRDefault="00D36110" w:rsidP="00D36110">
      <w:pPr>
        <w:pStyle w:val="2"/>
        <w:numPr>
          <w:ilvl w:val="1"/>
          <w:numId w:val="1"/>
        </w:numPr>
        <w:spacing w:line="360" w:lineRule="auto"/>
        <w:ind w:left="0" w:hanging="1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6438238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ОБРАБОТКА ДАННЫХ И ПОДГОТОВКА К ПОСТРОЕНИЮ МОДЕЛЕЙ</w:t>
      </w:r>
      <w:bookmarkEnd w:id="0"/>
    </w:p>
    <w:p w14:paraId="7C1ACAE0" w14:textId="77777777" w:rsidR="00D36110" w:rsidRPr="009D11B6" w:rsidRDefault="00D36110" w:rsidP="00D36110"/>
    <w:p w14:paraId="2AE5E318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дальнейшей работы нам все-таки необходимо снова обратиться к методам обработки данных, однако уже не первичной – необходимо обработать выбросы, аномальные значения и пропуски в столбцах данных, которые могут иметь значимость для нас как исследователей.</w:t>
      </w:r>
    </w:p>
    <w:p w14:paraId="5045E2F7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изучении объявлений и столбцов с данными были обнаружены ошибки в оформлении информации об объектах, в связи с чем цена за квадратный метр была ниже, чем само количество квадратных метров – в связи с чем есть необходимость в удалении указанных данных из нашей выборки. Также, учитывая тенденции рынка и его средние значения, а также консультацию с агентами по недвижимости на предприятии – было решено не учитывать в выборке торговые объекты с квадратурой больше 200 метров квадратных. Они представляют собой несколько иную подкатегорию, нежели изучаемую в данной работе, и имеют очень низкую востребованность ввиду своей дороговизны, в связи с чем гораздо дольше находятся на рынке и корректируют свою цену для привлечения инвесторов или покупателей.</w:t>
      </w:r>
    </w:p>
    <w:p w14:paraId="2420F001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Помимо этого, при определении целевого признака – цены за квадратный метр, возникла надобность в исключении полной стоимости объекта, она бы не позволяла рассматривать построение моделей без учета сильной межфакторной корреляции, по этой же причине данный фактор и не был выбран как целевой.</w:t>
      </w:r>
    </w:p>
    <w:p w14:paraId="1EA41AC6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Целевой признак также нуждается в обработке, ведь помимо обработки аномальных значений, стоит задача максимальной нормализации данных – для улучшения результатов будущих моделей.</w:t>
      </w:r>
    </w:p>
    <w:p w14:paraId="18A3F18D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767CF8" w14:textId="77777777" w:rsidR="00D36110" w:rsidRDefault="00D36110" w:rsidP="00D36110">
      <w:pPr>
        <w:pStyle w:val="2"/>
        <w:numPr>
          <w:ilvl w:val="1"/>
          <w:numId w:val="1"/>
        </w:numPr>
        <w:spacing w:line="360" w:lineRule="auto"/>
        <w:ind w:left="0" w:hanging="1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6438238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ВИЗУАЛИЗАЦИЯ ОСОБЕННОСТЕЙ ДАННЫХ</w:t>
      </w:r>
      <w:bookmarkEnd w:id="1"/>
    </w:p>
    <w:p w14:paraId="30A532A0" w14:textId="77777777" w:rsidR="00D36110" w:rsidRPr="009D11B6" w:rsidRDefault="00D36110" w:rsidP="00D36110"/>
    <w:p w14:paraId="4C93F99E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изучении целевого признака, обратим внимание в первую очередь на распределение параметра:</w:t>
      </w:r>
    </w:p>
    <w:p w14:paraId="63DC05E7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DB5127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0C237CB" wp14:editId="35E32816">
            <wp:extent cx="4581525" cy="3590925"/>
            <wp:effectExtent l="0" t="0" r="9525" b="9525"/>
            <wp:docPr id="237041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419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4FDAB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Распределение целевого признака.</w:t>
      </w:r>
    </w:p>
    <w:p w14:paraId="12443AF4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964E19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учетом такого результата, обратим внимание на аномально высокие и критически низкие показателя стоимости квадратного метра. Стоит при этом учесть, что такого рода данные по большей части были ошибочны определены в исходном источнике, однако даже если некоторые из них не ошибочные – такие данные во всяком исходе не пригодны для нашего исследования, так как попадают кардинально в другое направление коммерческой сферы.</w:t>
      </w:r>
    </w:p>
    <w:p w14:paraId="473EFC68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Поэтому мы обрабатываем данные, исключая объекты со стоимостью квадратного метра менее 30 000 рублей и более 450 000 рублей. При этом также убираем данные ниже 5% квантиля и выше 95%, чтобы даже с учетом исключенных данных – устранить разброс значений, нормализовать распределение. Выведем гистограмму и получим следующий результат:</w:t>
      </w:r>
    </w:p>
    <w:p w14:paraId="56660E20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859674" wp14:editId="2DE9C9DE">
            <wp:extent cx="2238375" cy="1862589"/>
            <wp:effectExtent l="0" t="0" r="0" b="4445"/>
            <wp:docPr id="1841128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28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1485" cy="186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D47E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Распределение обработанного целевого признака.</w:t>
      </w:r>
    </w:p>
    <w:p w14:paraId="333CAAB5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6DBFCA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Выведем подобную статистику для каждого оставшегося параметра в наших данных:</w:t>
      </w:r>
    </w:p>
    <w:p w14:paraId="426380A6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4B3917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CF2086F" wp14:editId="6C3A92C4">
            <wp:extent cx="4276725" cy="3362325"/>
            <wp:effectExtent l="0" t="0" r="9525" b="9525"/>
            <wp:docPr id="753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61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30ED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Распределение используемых параметров.</w:t>
      </w:r>
    </w:p>
    <w:p w14:paraId="1B93BA75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64E37D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Видим, что по большей части данные нормализованы или не могут быть откорректированы, за исключением расстояния от центра. Рассмотрим количество объявлений, объект которых находится на разных расстояниях от центра, определим с какого расстояния, можно считать, что объекты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нерелевантны или не настолько востребованы, чтобы оставлять наличие выбросов. </w:t>
      </w:r>
    </w:p>
    <w:p w14:paraId="7277E2BC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Путем практического исследования было решено остановиться на 30 км от центра – таким образом мы не исключаем все объявления за чертой города, однако не учитываем чрезмерно удаленные, позволяя нам больше отталкиваться от цен города. Смотрим на изменения, а также на графики плотности данных параметров:</w:t>
      </w:r>
    </w:p>
    <w:p w14:paraId="7C424C91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E1D6091" wp14:editId="680E5BC9">
            <wp:extent cx="4314825" cy="3314700"/>
            <wp:effectExtent l="0" t="0" r="9525" b="0"/>
            <wp:docPr id="276203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2038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43B3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 – Распределение обработанных параметров.</w:t>
      </w:r>
    </w:p>
    <w:p w14:paraId="51B1E897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34DC65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9E4284E" wp14:editId="10EAFC99">
            <wp:extent cx="4193232" cy="1746539"/>
            <wp:effectExtent l="0" t="0" r="0" b="6350"/>
            <wp:docPr id="1074397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975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9432" cy="1749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EBFA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Плотность обработанных параметров.</w:t>
      </w:r>
    </w:p>
    <w:p w14:paraId="6924B520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458EA0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1E93F44" wp14:editId="0C2CEAB3">
            <wp:extent cx="5391150" cy="2047875"/>
            <wp:effectExtent l="0" t="0" r="0" b="9525"/>
            <wp:docPr id="973336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36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D6F95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</w:t>
      </w:r>
      <w:r>
        <w:rPr>
          <w:rFonts w:ascii="Times New Roman" w:hAnsi="Times New Roman" w:cs="Times New Roman"/>
          <w:sz w:val="28"/>
          <w:szCs w:val="28"/>
          <w:lang w:val="en-US"/>
        </w:rPr>
        <w:t>Boxplot</w:t>
      </w:r>
      <w:r w:rsidRPr="00157EE5">
        <w:rPr>
          <w:rFonts w:ascii="Times New Roman" w:hAnsi="Times New Roman" w:cs="Times New Roman"/>
          <w:sz w:val="28"/>
          <w:szCs w:val="28"/>
        </w:rPr>
        <w:t>`</w:t>
      </w:r>
      <w:r>
        <w:rPr>
          <w:rFonts w:ascii="Times New Roman" w:hAnsi="Times New Roman" w:cs="Times New Roman"/>
          <w:sz w:val="28"/>
          <w:szCs w:val="28"/>
        </w:rPr>
        <w:t>ы обработанных параметров.</w:t>
      </w:r>
    </w:p>
    <w:p w14:paraId="322E90B4" w14:textId="77777777" w:rsidR="00D36110" w:rsidRPr="0082434F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менее важно рассмотреть корреляционную зависимость между оставшимися параметрами. С учетом недостатка данных и основной зависимости стоимости объекта от координат, результаты приемлемы, но безусловно должен подниматься вопрос о нахождении большего количества параметров, которые могут оказать существенное влияние на целевой параметр – стоимость квадратного метра.</w:t>
      </w:r>
    </w:p>
    <w:p w14:paraId="3F72209C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2348415" wp14:editId="23BBF62B">
            <wp:extent cx="4129369" cy="2815895"/>
            <wp:effectExtent l="0" t="0" r="5080" b="3810"/>
            <wp:docPr id="705892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8924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7868" cy="282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9C4A2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Корреляция обработанных параметров.</w:t>
      </w:r>
    </w:p>
    <w:p w14:paraId="46D94B06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200CA9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использования указанных методов разработки выводим количество строк с данными объектов, которые мы будем использовать для построения моделей. Их число - 801 объект.</w:t>
      </w:r>
    </w:p>
    <w:p w14:paraId="7D925CF3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04C0E6" w14:textId="77777777" w:rsidR="00D36110" w:rsidRDefault="00D36110" w:rsidP="00D36110">
      <w:pPr>
        <w:pStyle w:val="2"/>
        <w:numPr>
          <w:ilvl w:val="1"/>
          <w:numId w:val="1"/>
        </w:numPr>
        <w:spacing w:line="360" w:lineRule="auto"/>
        <w:ind w:left="0" w:hanging="1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6438238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ПОСТРОЕНИЕ МОДЕЛЕЙ</w:t>
      </w:r>
      <w:bookmarkEnd w:id="2"/>
    </w:p>
    <w:p w14:paraId="186923AE" w14:textId="77777777" w:rsidR="00D36110" w:rsidRPr="00157EE5" w:rsidRDefault="00D36110" w:rsidP="00D36110"/>
    <w:p w14:paraId="148A81E3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изучении источников, рассматривавших самые эффективные способы прогнозирования цен на коммерческую недвижимость – основной вектор направления стоял к случайному лесу или методу ближайших соседей - однако для структурного понимания данных необходимо рассмотреть всевозможные варианты.</w:t>
      </w:r>
    </w:p>
    <w:p w14:paraId="20A5935F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Первоначально – разделим данные на тренировочную и тестовую выборки. В данном случае было выбрано распределение в 50%, а а основным параметром для сравнения результатов модели будем считать </w:t>
      </w:r>
      <w:r>
        <w:rPr>
          <w:rFonts w:ascii="Times New Roman" w:hAnsi="Times New Roman" w:cs="Times New Roman"/>
          <w:sz w:val="28"/>
          <w:szCs w:val="28"/>
          <w:lang w:val="en-US"/>
        </w:rPr>
        <w:t>MAPE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E009C">
        <w:rPr>
          <w:rFonts w:ascii="Times New Roman" w:hAnsi="Times New Roman" w:cs="Times New Roman"/>
          <w:sz w:val="28"/>
          <w:szCs w:val="28"/>
        </w:rPr>
        <w:t>среднее абсолютное процентное отклонение</w:t>
      </w:r>
      <w:r>
        <w:rPr>
          <w:rFonts w:ascii="Times New Roman" w:hAnsi="Times New Roman" w:cs="Times New Roman"/>
          <w:sz w:val="28"/>
          <w:szCs w:val="28"/>
        </w:rPr>
        <w:t xml:space="preserve"> прогнозируемого значения от реального. Напишем код, для выведения данной статистики по основным регрессионным методам на обычных данных с использованием кросс-валидации с заранее предопределенными параметрам. Выведем результаты в виде </w:t>
      </w:r>
      <w:r>
        <w:rPr>
          <w:rFonts w:ascii="Times New Roman" w:hAnsi="Times New Roman" w:cs="Times New Roman"/>
          <w:sz w:val="28"/>
          <w:szCs w:val="28"/>
          <w:lang w:val="en-US"/>
        </w:rPr>
        <w:t>boxplot`</w:t>
      </w:r>
      <w:r>
        <w:rPr>
          <w:rFonts w:ascii="Times New Roman" w:hAnsi="Times New Roman" w:cs="Times New Roman"/>
          <w:sz w:val="28"/>
          <w:szCs w:val="28"/>
        </w:rPr>
        <w:t>а:</w:t>
      </w:r>
    </w:p>
    <w:p w14:paraId="0B1355F1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CDF8F9B" wp14:editId="27953229">
            <wp:extent cx="4404536" cy="3571875"/>
            <wp:effectExtent l="0" t="0" r="0" b="0"/>
            <wp:docPr id="704407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074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4457" cy="357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4BB64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21 – Сравнение вывода </w:t>
      </w:r>
      <w:r>
        <w:rPr>
          <w:rFonts w:ascii="Times New Roman" w:hAnsi="Times New Roman" w:cs="Times New Roman"/>
          <w:sz w:val="28"/>
          <w:szCs w:val="28"/>
          <w:lang w:val="en-US"/>
        </w:rPr>
        <w:t>MAPE</w:t>
      </w:r>
      <w:r w:rsidRPr="00157E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регрессионных алгоритмов на нестандартизированных данных.</w:t>
      </w:r>
    </w:p>
    <w:p w14:paraId="1F25D80D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DE33C8" w14:textId="77777777" w:rsidR="00D36110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Видим, что в рамках прогнозирования на нестандартизированных данных примерно одинаково себя показывают данные методы, рассмотрим среднее значения:</w:t>
      </w:r>
    </w:p>
    <w:p w14:paraId="2C7536F4" w14:textId="77777777" w:rsidR="00D36110" w:rsidRPr="00406A4F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A4F">
        <w:rPr>
          <w:rFonts w:ascii="Times New Roman" w:hAnsi="Times New Roman" w:cs="Times New Roman"/>
          <w:sz w:val="28"/>
          <w:szCs w:val="28"/>
          <w:lang w:val="en-US"/>
        </w:rPr>
        <w:t>LR: -0.369073;</w:t>
      </w:r>
    </w:p>
    <w:p w14:paraId="27CA0A6E" w14:textId="77777777" w:rsidR="00D36110" w:rsidRPr="009E009C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009C">
        <w:rPr>
          <w:rFonts w:ascii="Times New Roman" w:hAnsi="Times New Roman" w:cs="Times New Roman"/>
          <w:sz w:val="28"/>
          <w:szCs w:val="28"/>
          <w:lang w:val="en-US"/>
        </w:rPr>
        <w:t>LASSO: -0.369071</w:t>
      </w:r>
      <w:r w:rsidRPr="00406A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FEE4FF" w14:textId="77777777" w:rsidR="00D36110" w:rsidRPr="009E009C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009C">
        <w:rPr>
          <w:rFonts w:ascii="Times New Roman" w:hAnsi="Times New Roman" w:cs="Times New Roman"/>
          <w:sz w:val="28"/>
          <w:szCs w:val="28"/>
          <w:lang w:val="en-US"/>
        </w:rPr>
        <w:t>EN: -0.373562</w:t>
      </w:r>
      <w:r w:rsidRPr="00406A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9A3C59B" w14:textId="77777777" w:rsidR="00D36110" w:rsidRPr="009E009C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009C">
        <w:rPr>
          <w:rFonts w:ascii="Times New Roman" w:hAnsi="Times New Roman" w:cs="Times New Roman"/>
          <w:sz w:val="28"/>
          <w:szCs w:val="28"/>
          <w:lang w:val="en-US"/>
        </w:rPr>
        <w:t>KNN: -0.382985</w:t>
      </w:r>
      <w:r w:rsidRPr="00406A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E0A347" w14:textId="77777777" w:rsidR="00D36110" w:rsidRPr="00C6242E" w:rsidRDefault="00D36110" w:rsidP="00D36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009C">
        <w:rPr>
          <w:rFonts w:ascii="Times New Roman" w:hAnsi="Times New Roman" w:cs="Times New Roman"/>
          <w:sz w:val="28"/>
          <w:szCs w:val="28"/>
          <w:lang w:val="en-US"/>
        </w:rPr>
        <w:t>CART: -0.350150</w:t>
      </w:r>
      <w:r w:rsidRPr="00406A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6E497B5" w14:textId="77777777" w:rsidR="00D36110" w:rsidRPr="00406A4F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009C">
        <w:rPr>
          <w:rFonts w:ascii="Times New Roman" w:hAnsi="Times New Roman" w:cs="Times New Roman"/>
          <w:sz w:val="28"/>
          <w:szCs w:val="28"/>
          <w:lang w:val="en-US"/>
        </w:rPr>
        <w:t>SVR</w:t>
      </w:r>
      <w:r w:rsidRPr="00406A4F">
        <w:rPr>
          <w:rFonts w:ascii="Times New Roman" w:hAnsi="Times New Roman" w:cs="Times New Roman"/>
          <w:sz w:val="28"/>
          <w:szCs w:val="28"/>
        </w:rPr>
        <w:t>: -0.390972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9CEE71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Видим, что в среднем самый лучший (минимальный) результат показывает регрессор деревьев решений</w:t>
      </w:r>
      <w:r w:rsidRPr="00406A4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  <w:r w:rsidRPr="00406A4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однако имеет достаточно большой разброс, поэтому в данном случае, предпочтительней было бы использовать метод ближайших соседей</w:t>
      </w:r>
      <w:r w:rsidRPr="00406A4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KNN</w:t>
      </w:r>
      <w:r w:rsidRPr="00406A4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ввиду его стабильности в показаниях.</w:t>
      </w:r>
    </w:p>
    <w:p w14:paraId="21745046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стандартизируем данные и применим их для построения этих же моделей:</w:t>
      </w:r>
    </w:p>
    <w:p w14:paraId="06386480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743886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B20452" wp14:editId="455C84D2">
            <wp:extent cx="4794439" cy="3873088"/>
            <wp:effectExtent l="0" t="0" r="6350" b="0"/>
            <wp:docPr id="1286380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802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387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4518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22 – Сравнение вывода </w:t>
      </w:r>
      <w:r>
        <w:rPr>
          <w:rFonts w:ascii="Times New Roman" w:hAnsi="Times New Roman" w:cs="Times New Roman"/>
          <w:sz w:val="28"/>
          <w:szCs w:val="28"/>
          <w:lang w:val="en-US"/>
        </w:rPr>
        <w:t>MAPE</w:t>
      </w:r>
      <w:r w:rsidRPr="00157E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регрессионных алгоритмов на стандартизированных данных.</w:t>
      </w:r>
    </w:p>
    <w:p w14:paraId="65CC9072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CE4060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Видим, что результаты не сильно улучшились по сравнению с не масштабированными данными, скорее даже ухудшились. Рассмотрим значения повнимательнее:</w:t>
      </w:r>
    </w:p>
    <w:p w14:paraId="4A889058" w14:textId="77777777" w:rsidR="00D36110" w:rsidRPr="00C6242E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0B6">
        <w:rPr>
          <w:rFonts w:ascii="Times New Roman" w:hAnsi="Times New Roman" w:cs="Times New Roman"/>
          <w:sz w:val="28"/>
          <w:szCs w:val="28"/>
          <w:lang w:val="en-US"/>
        </w:rPr>
        <w:t>ScaledLR</w:t>
      </w:r>
      <w:r w:rsidRPr="00C6242E">
        <w:rPr>
          <w:rFonts w:ascii="Times New Roman" w:hAnsi="Times New Roman" w:cs="Times New Roman"/>
          <w:sz w:val="28"/>
          <w:szCs w:val="28"/>
        </w:rPr>
        <w:t>: -0.369073;</w:t>
      </w:r>
    </w:p>
    <w:p w14:paraId="74166857" w14:textId="77777777" w:rsidR="00D36110" w:rsidRPr="00C6242E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0B6">
        <w:rPr>
          <w:rFonts w:ascii="Times New Roman" w:hAnsi="Times New Roman" w:cs="Times New Roman"/>
          <w:sz w:val="28"/>
          <w:szCs w:val="28"/>
          <w:lang w:val="en-US"/>
        </w:rPr>
        <w:t>ScaledLASSO</w:t>
      </w:r>
      <w:r w:rsidRPr="00C6242E">
        <w:rPr>
          <w:rFonts w:ascii="Times New Roman" w:hAnsi="Times New Roman" w:cs="Times New Roman"/>
          <w:sz w:val="28"/>
          <w:szCs w:val="28"/>
        </w:rPr>
        <w:t>: -0.369073;</w:t>
      </w:r>
    </w:p>
    <w:p w14:paraId="1AADD2C9" w14:textId="77777777" w:rsidR="00D36110" w:rsidRPr="00C6242E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0B6">
        <w:rPr>
          <w:rFonts w:ascii="Times New Roman" w:hAnsi="Times New Roman" w:cs="Times New Roman"/>
          <w:sz w:val="28"/>
          <w:szCs w:val="28"/>
          <w:lang w:val="en-US"/>
        </w:rPr>
        <w:t>ScaledEN</w:t>
      </w:r>
      <w:r w:rsidRPr="00C6242E">
        <w:rPr>
          <w:rFonts w:ascii="Times New Roman" w:hAnsi="Times New Roman" w:cs="Times New Roman"/>
          <w:sz w:val="28"/>
          <w:szCs w:val="28"/>
        </w:rPr>
        <w:t>: -0.374864;</w:t>
      </w:r>
    </w:p>
    <w:p w14:paraId="197C2231" w14:textId="77777777" w:rsidR="00D36110" w:rsidRPr="00C6242E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0B6">
        <w:rPr>
          <w:rFonts w:ascii="Times New Roman" w:hAnsi="Times New Roman" w:cs="Times New Roman"/>
          <w:sz w:val="28"/>
          <w:szCs w:val="28"/>
          <w:lang w:val="en-US"/>
        </w:rPr>
        <w:t>ScaledKNN</w:t>
      </w:r>
      <w:r w:rsidRPr="00C6242E">
        <w:rPr>
          <w:rFonts w:ascii="Times New Roman" w:hAnsi="Times New Roman" w:cs="Times New Roman"/>
          <w:sz w:val="28"/>
          <w:szCs w:val="28"/>
        </w:rPr>
        <w:t>: -0.346791;</w:t>
      </w:r>
    </w:p>
    <w:p w14:paraId="4A387BFB" w14:textId="77777777" w:rsidR="00D36110" w:rsidRPr="00C6242E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0B6">
        <w:rPr>
          <w:rFonts w:ascii="Times New Roman" w:hAnsi="Times New Roman" w:cs="Times New Roman"/>
          <w:sz w:val="28"/>
          <w:szCs w:val="28"/>
          <w:lang w:val="en-US"/>
        </w:rPr>
        <w:t>ScaledCART</w:t>
      </w:r>
      <w:r w:rsidRPr="00C6242E">
        <w:rPr>
          <w:rFonts w:ascii="Times New Roman" w:hAnsi="Times New Roman" w:cs="Times New Roman"/>
          <w:sz w:val="28"/>
          <w:szCs w:val="28"/>
        </w:rPr>
        <w:t>: -0.353721;</w:t>
      </w:r>
    </w:p>
    <w:p w14:paraId="73F91F47" w14:textId="77777777" w:rsidR="00D36110" w:rsidRPr="00406A4F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0B6">
        <w:rPr>
          <w:rFonts w:ascii="Times New Roman" w:hAnsi="Times New Roman" w:cs="Times New Roman"/>
          <w:sz w:val="28"/>
          <w:szCs w:val="28"/>
          <w:lang w:val="en-US"/>
        </w:rPr>
        <w:t>ScaledSVR</w:t>
      </w:r>
      <w:r w:rsidRPr="00406A4F">
        <w:rPr>
          <w:rFonts w:ascii="Times New Roman" w:hAnsi="Times New Roman" w:cs="Times New Roman"/>
          <w:sz w:val="28"/>
          <w:szCs w:val="28"/>
        </w:rPr>
        <w:t>: -0.390965.</w:t>
      </w:r>
    </w:p>
    <w:p w14:paraId="3731D17E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</w:t>
      </w:r>
      <w:r w:rsidRPr="00AC10B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еще</w:t>
      </w:r>
      <w:r w:rsidRPr="00AC10B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наиболее</w:t>
      </w:r>
      <w:r w:rsidRPr="00AC10B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предпочтительным</w:t>
      </w:r>
      <w:r w:rsidRPr="00AC10B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стоит</w:t>
      </w:r>
      <w:r w:rsidRPr="00AC10B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считать метод ближайших соседей (</w:t>
      </w:r>
      <w:r>
        <w:rPr>
          <w:rFonts w:ascii="Times New Roman" w:hAnsi="Times New Roman" w:cs="Times New Roman"/>
          <w:sz w:val="28"/>
          <w:szCs w:val="28"/>
          <w:lang w:val="en-US"/>
        </w:rPr>
        <w:t>ScaledKNN</w:t>
      </w:r>
      <w:r w:rsidRPr="00406A4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хоть при стандартизированных данных стандартное отклонение значительно увеличилось по сравнению с прошлыми результатами.</w:t>
      </w:r>
      <w:r w:rsidRPr="00406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Линейная регрессия,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06A4F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и комбинация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06A4F">
        <w:rPr>
          <w:rFonts w:ascii="Times New Roman" w:hAnsi="Times New Roman" w:cs="Times New Roman"/>
          <w:sz w:val="28"/>
          <w:szCs w:val="28"/>
        </w:rPr>
        <w:t>1&amp;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06A4F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>не показали изменений по сравнению с предыдущими расчетами.</w:t>
      </w:r>
    </w:p>
    <w:p w14:paraId="0D3E9B6E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Перейдем к рассмотрению ансамблевых методов, а именно – Адабустинг, Градиентный бустинг, Случайный лес и </w:t>
      </w:r>
      <w:r>
        <w:rPr>
          <w:rFonts w:ascii="Times New Roman" w:hAnsi="Times New Roman" w:cs="Times New Roman"/>
          <w:sz w:val="28"/>
          <w:szCs w:val="28"/>
          <w:lang w:val="en-US"/>
        </w:rPr>
        <w:t>Extra</w:t>
      </w:r>
      <w:r w:rsidRPr="00A02F4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Trees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5DD7778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3D0C64" w14:textId="77777777" w:rsidR="00D36110" w:rsidRDefault="00D36110" w:rsidP="00D36110">
      <w:pPr>
        <w:tabs>
          <w:tab w:val="left" w:pos="417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9604DA0" wp14:editId="4E8EA4BA">
            <wp:extent cx="5026825" cy="4089318"/>
            <wp:effectExtent l="0" t="0" r="2540" b="6985"/>
            <wp:docPr id="1614137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376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1828" cy="409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10AFB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– Сравнение вывода </w:t>
      </w:r>
      <w:r>
        <w:rPr>
          <w:rFonts w:ascii="Times New Roman" w:hAnsi="Times New Roman" w:cs="Times New Roman"/>
          <w:sz w:val="28"/>
          <w:szCs w:val="28"/>
          <w:lang w:val="en-US"/>
        </w:rPr>
        <w:t>MAPE</w:t>
      </w:r>
      <w:r w:rsidRPr="00157E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ансамблевых алгоритмов на стандартизированных данных.</w:t>
      </w:r>
    </w:p>
    <w:p w14:paraId="31DF10EE" w14:textId="77777777" w:rsidR="00D36110" w:rsidRDefault="00D36110" w:rsidP="00D36110">
      <w:pPr>
        <w:tabs>
          <w:tab w:val="left" w:pos="417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995AD1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Лучший результат показывает </w:t>
      </w:r>
      <w:r>
        <w:rPr>
          <w:rFonts w:ascii="Times New Roman" w:hAnsi="Times New Roman" w:cs="Times New Roman"/>
          <w:sz w:val="28"/>
          <w:szCs w:val="28"/>
          <w:lang w:val="en-US"/>
        </w:rPr>
        <w:t>Extra</w:t>
      </w:r>
      <w:r w:rsidRPr="00A02F4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Trees</w:t>
      </w:r>
      <w:r w:rsidRPr="00A02F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Regressor</w:t>
      </w:r>
      <w:r>
        <w:rPr>
          <w:rFonts w:ascii="Times New Roman" w:hAnsi="Times New Roman" w:cs="Times New Roman"/>
          <w:sz w:val="28"/>
          <w:szCs w:val="28"/>
        </w:rPr>
        <w:t xml:space="preserve">, со средним значением </w:t>
      </w:r>
      <w:r>
        <w:rPr>
          <w:rFonts w:ascii="Times New Roman" w:hAnsi="Times New Roman" w:cs="Times New Roman"/>
          <w:sz w:val="28"/>
          <w:szCs w:val="28"/>
          <w:lang w:val="en-US"/>
        </w:rPr>
        <w:t>MAPE</w:t>
      </w:r>
      <w:r w:rsidRPr="00A02F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D02764">
        <w:rPr>
          <w:rFonts w:ascii="Times New Roman" w:hAnsi="Times New Roman" w:cs="Times New Roman"/>
          <w:sz w:val="28"/>
          <w:szCs w:val="28"/>
        </w:rPr>
        <w:t xml:space="preserve">0.304085 </w:t>
      </w:r>
      <w:r>
        <w:rPr>
          <w:rFonts w:ascii="Times New Roman" w:hAnsi="Times New Roman" w:cs="Times New Roman"/>
          <w:sz w:val="28"/>
          <w:szCs w:val="28"/>
        </w:rPr>
        <w:t xml:space="preserve">и стандартной девиацией в </w:t>
      </w:r>
      <w:r w:rsidRPr="00A02F4B">
        <w:rPr>
          <w:rFonts w:ascii="Times New Roman" w:hAnsi="Times New Roman" w:cs="Times New Roman"/>
          <w:sz w:val="28"/>
          <w:szCs w:val="28"/>
        </w:rPr>
        <w:t>0.02</w:t>
      </w:r>
      <w:r>
        <w:rPr>
          <w:rFonts w:ascii="Times New Roman" w:hAnsi="Times New Roman" w:cs="Times New Roman"/>
          <w:sz w:val="28"/>
          <w:szCs w:val="28"/>
        </w:rPr>
        <w:t xml:space="preserve">8873. Рассматривая другие параметры, видим – </w:t>
      </w:r>
    </w:p>
    <w:p w14:paraId="773DF464" w14:textId="77777777" w:rsidR="00D36110" w:rsidRPr="00D02764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2764">
        <w:rPr>
          <w:rFonts w:ascii="Times New Roman" w:hAnsi="Times New Roman" w:cs="Times New Roman"/>
          <w:sz w:val="28"/>
          <w:szCs w:val="28"/>
        </w:rPr>
        <w:t>ScaledAB: -0.343236 (0.019689)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ED592D2" w14:textId="77777777" w:rsidR="00D36110" w:rsidRPr="00D02764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2764">
        <w:rPr>
          <w:rFonts w:ascii="Times New Roman" w:hAnsi="Times New Roman" w:cs="Times New Roman"/>
          <w:sz w:val="28"/>
          <w:szCs w:val="28"/>
        </w:rPr>
        <w:t>ScaledGBM: -0.318066 (0.015337)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26E4AC0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2764">
        <w:rPr>
          <w:rFonts w:ascii="Times New Roman" w:hAnsi="Times New Roman" w:cs="Times New Roman"/>
          <w:sz w:val="28"/>
          <w:szCs w:val="28"/>
        </w:rPr>
        <w:t>ScaledRF: -0.313031 (0.015420)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C364DAA" w14:textId="77777777" w:rsidR="00D36110" w:rsidRPr="00157B6C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учетом указанных результатов стоит присмотреться именно к </w:t>
      </w:r>
      <w:r>
        <w:rPr>
          <w:rFonts w:ascii="Times New Roman" w:hAnsi="Times New Roman" w:cs="Times New Roman"/>
          <w:sz w:val="28"/>
          <w:szCs w:val="28"/>
          <w:lang w:val="en-US"/>
        </w:rPr>
        <w:t>Extra</w:t>
      </w:r>
      <w:r w:rsidRPr="00D027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Trees</w:t>
      </w:r>
      <w:r>
        <w:rPr>
          <w:rFonts w:ascii="Times New Roman" w:hAnsi="Times New Roman" w:cs="Times New Roman"/>
          <w:sz w:val="28"/>
          <w:szCs w:val="28"/>
        </w:rPr>
        <w:t xml:space="preserve">, учитывая его 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MAPE</w:t>
      </w:r>
      <w:r>
        <w:rPr>
          <w:rFonts w:ascii="Times New Roman" w:hAnsi="Times New Roman" w:cs="Times New Roman"/>
          <w:sz w:val="28"/>
          <w:szCs w:val="28"/>
        </w:rPr>
        <w:t xml:space="preserve">. Стоит отметить и градиентный бустинг, у данного метода относительно небольшой разброс и его приемлимое значение процента абсолютного отклонения. Применим 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GridSearch</w:t>
      </w:r>
      <w:r w:rsidRPr="00F77F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поиска наилучших параметров для </w:t>
      </w:r>
      <w:r>
        <w:rPr>
          <w:rFonts w:ascii="Times New Roman" w:hAnsi="Times New Roman" w:cs="Times New Roman"/>
          <w:sz w:val="28"/>
          <w:szCs w:val="28"/>
          <w:lang w:val="en-US"/>
        </w:rPr>
        <w:t>Extra</w:t>
      </w:r>
      <w:r w:rsidRPr="00D0276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Trees</w:t>
      </w:r>
      <w:r>
        <w:rPr>
          <w:rFonts w:ascii="Times New Roman" w:hAnsi="Times New Roman" w:cs="Times New Roman"/>
          <w:sz w:val="28"/>
          <w:szCs w:val="28"/>
        </w:rPr>
        <w:t xml:space="preserve"> модели. Согласно выводу сети – лучший результат </w:t>
      </w:r>
      <w:r>
        <w:rPr>
          <w:rFonts w:ascii="Times New Roman" w:hAnsi="Times New Roman" w:cs="Times New Roman"/>
          <w:sz w:val="28"/>
          <w:szCs w:val="28"/>
          <w:lang w:val="en-US"/>
        </w:rPr>
        <w:t>MAPE</w:t>
      </w:r>
      <w:r w:rsidRPr="00F77F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достигается при </w:t>
      </w:r>
      <w:r w:rsidRPr="00D02764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0 базовых моделях на тестовых данных и равен </w:t>
      </w:r>
      <w:r w:rsidRPr="00D02764">
        <w:rPr>
          <w:rFonts w:ascii="Times New Roman" w:hAnsi="Times New Roman" w:cs="Times New Roman"/>
          <w:sz w:val="28"/>
          <w:szCs w:val="28"/>
        </w:rPr>
        <w:t>0.292196</w:t>
      </w:r>
      <w:r>
        <w:rPr>
          <w:rFonts w:ascii="Times New Roman" w:hAnsi="Times New Roman" w:cs="Times New Roman"/>
          <w:sz w:val="28"/>
          <w:szCs w:val="28"/>
        </w:rPr>
        <w:t xml:space="preserve">. После обучения модели с такими параметрами на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тренировочной выборке и применении модели на тестовой получаем следующие результаты. Среднее абсолютное отклонение равняется </w:t>
      </w:r>
      <w:r w:rsidRPr="00F77FE7">
        <w:rPr>
          <w:rFonts w:ascii="Times New Roman" w:hAnsi="Times New Roman" w:cs="Times New Roman"/>
          <w:sz w:val="28"/>
          <w:szCs w:val="28"/>
        </w:rPr>
        <w:t>~</w:t>
      </w:r>
      <w:r w:rsidRPr="00D02764">
        <w:rPr>
          <w:rFonts w:ascii="Times New Roman" w:hAnsi="Times New Roman" w:cs="Times New Roman"/>
          <w:sz w:val="28"/>
          <w:szCs w:val="28"/>
        </w:rPr>
        <w:t>56660</w:t>
      </w:r>
      <w:r>
        <w:rPr>
          <w:rFonts w:ascii="Times New Roman" w:hAnsi="Times New Roman" w:cs="Times New Roman"/>
          <w:sz w:val="28"/>
          <w:szCs w:val="28"/>
        </w:rPr>
        <w:t xml:space="preserve"> рубля, что в процентном отклонении равняется 35.3%. </w:t>
      </w:r>
    </w:p>
    <w:p w14:paraId="2A4E4927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понимания качества результата – обратимся к более подробному рассмотрению модели – влияние параметров. Ввиду невозможности интерпретировать ансамблевые методы настолько же точно, как регрессионные – обратимся к методам </w:t>
      </w:r>
      <w:r>
        <w:rPr>
          <w:rFonts w:ascii="Times New Roman" w:hAnsi="Times New Roman" w:cs="Times New Roman"/>
          <w:sz w:val="28"/>
          <w:szCs w:val="28"/>
          <w:lang w:val="en-US"/>
        </w:rPr>
        <w:t>SHAP</w:t>
      </w:r>
      <w:r w:rsidRPr="0088719C">
        <w:rPr>
          <w:rFonts w:ascii="Times New Roman" w:hAnsi="Times New Roman" w:cs="Times New Roman"/>
          <w:sz w:val="28"/>
          <w:szCs w:val="28"/>
        </w:rPr>
        <w:t xml:space="preserve">. Это метод интерпретации моделей машинного обучения, который предоставляет объяснения для индивидуальных прогнозов. Он основан на концепции кооперативных игр и использует значения из теории игр для определения вклада каждого признака в прогноз модели. </w:t>
      </w:r>
      <w:r>
        <w:rPr>
          <w:rFonts w:ascii="Times New Roman" w:hAnsi="Times New Roman" w:cs="Times New Roman"/>
          <w:sz w:val="28"/>
          <w:szCs w:val="28"/>
        </w:rPr>
        <w:t xml:space="preserve">Сами </w:t>
      </w:r>
      <w:r w:rsidRPr="0088719C">
        <w:rPr>
          <w:rFonts w:ascii="Times New Roman" w:hAnsi="Times New Roman" w:cs="Times New Roman"/>
          <w:sz w:val="28"/>
          <w:szCs w:val="28"/>
        </w:rPr>
        <w:t>SHAP-значения</w:t>
      </w:r>
      <w:r>
        <w:rPr>
          <w:rFonts w:ascii="Times New Roman" w:hAnsi="Times New Roman" w:cs="Times New Roman"/>
          <w:sz w:val="28"/>
          <w:szCs w:val="28"/>
        </w:rPr>
        <w:t xml:space="preserve"> — это</w:t>
      </w:r>
      <w:r w:rsidRPr="0088719C">
        <w:rPr>
          <w:rFonts w:ascii="Times New Roman" w:hAnsi="Times New Roman" w:cs="Times New Roman"/>
          <w:sz w:val="28"/>
          <w:szCs w:val="28"/>
        </w:rPr>
        <w:t xml:space="preserve"> оценки вклада каждого признака в прогноз модели для конкретного наблюдения данных. SHAP-значения представляют собой разницу между средним прогнозом модели и прогнозом модели для данного наблюдения при условии определенного набора признаков.</w:t>
      </w:r>
    </w:p>
    <w:p w14:paraId="18593835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предварительно важность признаков, используемых в модели.</w:t>
      </w:r>
    </w:p>
    <w:p w14:paraId="31CE1755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61D5B2" w14:textId="77777777" w:rsidR="00D36110" w:rsidRDefault="00D36110" w:rsidP="00D36110">
      <w:pPr>
        <w:tabs>
          <w:tab w:val="left" w:pos="417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5256D9" wp14:editId="5EDAB685">
            <wp:extent cx="3776545" cy="2301240"/>
            <wp:effectExtent l="0" t="0" r="0" b="3810"/>
            <wp:docPr id="1061595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5952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1576" cy="230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E1E3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24 – Сравнение важности параметров для модели </w:t>
      </w:r>
      <w:r>
        <w:rPr>
          <w:rFonts w:ascii="Times New Roman" w:hAnsi="Times New Roman" w:cs="Times New Roman"/>
          <w:sz w:val="28"/>
          <w:szCs w:val="28"/>
          <w:lang w:val="en-US"/>
        </w:rPr>
        <w:t>ETR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1997B3C" w14:textId="77777777" w:rsidR="00D36110" w:rsidRDefault="00D36110" w:rsidP="00D36110">
      <w:pPr>
        <w:tabs>
          <w:tab w:val="left" w:pos="417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19885C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Переходя к интерпретации роли параметров методами </w:t>
      </w:r>
      <w:r>
        <w:rPr>
          <w:rFonts w:ascii="Times New Roman" w:hAnsi="Times New Roman" w:cs="Times New Roman"/>
          <w:sz w:val="28"/>
          <w:szCs w:val="28"/>
          <w:lang w:val="en-US"/>
        </w:rPr>
        <w:t>SHARP</w:t>
      </w:r>
      <w:r w:rsidRPr="003632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стоит отметить основные принципы – на данном графике представлены по оси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3632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ранжированные по важности параметры, важность отдельных наблюдений можно также заметить благодаря цветовой разметке, красные наблюдения оказались более важными, более влиятельными для модели, чем синие. По оси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632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же располагаются </w:t>
      </w:r>
      <w:r>
        <w:rPr>
          <w:rFonts w:ascii="Times New Roman" w:hAnsi="Times New Roman" w:cs="Times New Roman"/>
          <w:sz w:val="28"/>
          <w:szCs w:val="28"/>
          <w:lang w:val="en-US"/>
        </w:rPr>
        <w:t>SHAP</w:t>
      </w:r>
      <w:r w:rsidRPr="0036320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значения, которые, как уже было сказано отображают вклад каждого признака, отрицательный или положительный, в прогноз модели относительно среднего прогноза. Распределение наблюдений по оси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632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позволяет оценить как в среднем каждый из параметров влияет на прогнозное значение.</w:t>
      </w:r>
    </w:p>
    <w:p w14:paraId="669109E9" w14:textId="77777777" w:rsidR="00D36110" w:rsidRDefault="00D36110" w:rsidP="00D36110">
      <w:pPr>
        <w:tabs>
          <w:tab w:val="left" w:pos="417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798F78B" wp14:editId="125D4034">
            <wp:extent cx="4545680" cy="2263775"/>
            <wp:effectExtent l="0" t="0" r="7620" b="3175"/>
            <wp:docPr id="1928741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414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8615" cy="226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61D56" w14:textId="77777777" w:rsidR="00D36110" w:rsidRDefault="00D36110" w:rsidP="00D36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Pr="003468E0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Сравнение влияние параметров для модели </w:t>
      </w:r>
      <w:r>
        <w:rPr>
          <w:rFonts w:ascii="Times New Roman" w:hAnsi="Times New Roman" w:cs="Times New Roman"/>
          <w:sz w:val="28"/>
          <w:szCs w:val="28"/>
          <w:lang w:val="en-US"/>
        </w:rPr>
        <w:t>ETR</w:t>
      </w:r>
      <w:r>
        <w:rPr>
          <w:rFonts w:ascii="Times New Roman" w:hAnsi="Times New Roman" w:cs="Times New Roman"/>
          <w:sz w:val="28"/>
          <w:szCs w:val="28"/>
        </w:rPr>
        <w:t xml:space="preserve"> согласно </w:t>
      </w:r>
      <w:r>
        <w:rPr>
          <w:rFonts w:ascii="Times New Roman" w:hAnsi="Times New Roman" w:cs="Times New Roman"/>
          <w:sz w:val="28"/>
          <w:szCs w:val="28"/>
          <w:lang w:val="en-US"/>
        </w:rPr>
        <w:t>SHAP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106972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AA2842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рассматривать средние значение, получится выявить более структурную интерпретацию:</w:t>
      </w:r>
    </w:p>
    <w:p w14:paraId="12D750C2" w14:textId="77777777" w:rsidR="00D36110" w:rsidRPr="00363202" w:rsidRDefault="00D36110" w:rsidP="00D36110">
      <w:pPr>
        <w:pStyle w:val="a3"/>
        <w:numPr>
          <w:ilvl w:val="0"/>
          <w:numId w:val="2"/>
        </w:num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63202">
        <w:rPr>
          <w:rFonts w:ascii="Times New Roman" w:hAnsi="Times New Roman" w:cs="Times New Roman"/>
          <w:sz w:val="28"/>
          <w:szCs w:val="28"/>
          <w:lang w:val="en-US"/>
        </w:rPr>
        <w:t>squares              -24237.017969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41E1B7" w14:textId="77777777" w:rsidR="00D36110" w:rsidRPr="00363202" w:rsidRDefault="00D36110" w:rsidP="00D36110">
      <w:pPr>
        <w:pStyle w:val="a3"/>
        <w:numPr>
          <w:ilvl w:val="0"/>
          <w:numId w:val="2"/>
        </w:num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63202">
        <w:rPr>
          <w:rFonts w:ascii="Times New Roman" w:hAnsi="Times New Roman" w:cs="Times New Roman"/>
          <w:sz w:val="28"/>
          <w:szCs w:val="28"/>
          <w:lang w:val="en-US"/>
        </w:rPr>
        <w:t>max_floor              5622.295619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F7D0F03" w14:textId="77777777" w:rsidR="00D36110" w:rsidRPr="00363202" w:rsidRDefault="00D36110" w:rsidP="00D36110">
      <w:pPr>
        <w:pStyle w:val="a3"/>
        <w:numPr>
          <w:ilvl w:val="0"/>
          <w:numId w:val="2"/>
        </w:num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63202">
        <w:rPr>
          <w:rFonts w:ascii="Times New Roman" w:hAnsi="Times New Roman" w:cs="Times New Roman"/>
          <w:sz w:val="28"/>
          <w:szCs w:val="28"/>
          <w:lang w:val="en-US"/>
        </w:rPr>
        <w:t>latitude              -6181.290438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BB59E4A" w14:textId="77777777" w:rsidR="00D36110" w:rsidRPr="00363202" w:rsidRDefault="00D36110" w:rsidP="00D36110">
      <w:pPr>
        <w:pStyle w:val="a3"/>
        <w:numPr>
          <w:ilvl w:val="0"/>
          <w:numId w:val="2"/>
        </w:num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63202">
        <w:rPr>
          <w:rFonts w:ascii="Times New Roman" w:hAnsi="Times New Roman" w:cs="Times New Roman"/>
          <w:sz w:val="28"/>
          <w:szCs w:val="28"/>
          <w:lang w:val="en-US"/>
        </w:rPr>
        <w:t>longitude            -25707.471252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1863934" w14:textId="77777777" w:rsidR="00D36110" w:rsidRPr="00363202" w:rsidRDefault="00D36110" w:rsidP="00D36110">
      <w:pPr>
        <w:pStyle w:val="a3"/>
        <w:numPr>
          <w:ilvl w:val="0"/>
          <w:numId w:val="2"/>
        </w:num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63202">
        <w:rPr>
          <w:rFonts w:ascii="Times New Roman" w:hAnsi="Times New Roman" w:cs="Times New Roman"/>
          <w:sz w:val="28"/>
          <w:szCs w:val="28"/>
          <w:lang w:val="en-US"/>
        </w:rPr>
        <w:t>Nevskii prospekt     -15534.455458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54D3BD6" w14:textId="77777777" w:rsidR="00D36110" w:rsidRPr="00363202" w:rsidRDefault="00D36110" w:rsidP="00D36110">
      <w:pPr>
        <w:pStyle w:val="a3"/>
        <w:numPr>
          <w:ilvl w:val="0"/>
          <w:numId w:val="2"/>
        </w:num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202">
        <w:rPr>
          <w:rFonts w:ascii="Times New Roman" w:hAnsi="Times New Roman" w:cs="Times New Roman"/>
          <w:sz w:val="28"/>
          <w:szCs w:val="28"/>
          <w:lang w:val="en-US"/>
        </w:rPr>
        <w:t>parkings_1km           5290.673031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EFD4034" w14:textId="77777777" w:rsidR="00D36110" w:rsidRPr="0088719C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модели, получается, что в среднем площадь объекта недвижимости снижает стоимость квадратного метра данного объекта на 24 тысячи 237 рублей; в среднем, максимальный этаж в здании объекта повышает </w:t>
      </w:r>
      <w:r>
        <w:rPr>
          <w:rFonts w:ascii="Times New Roman" w:hAnsi="Times New Roman" w:cs="Times New Roman"/>
          <w:sz w:val="28"/>
          <w:szCs w:val="28"/>
        </w:rPr>
        <w:lastRenderedPageBreak/>
        <w:t>стоимость его квадратного метра на 5 тысяч 622 рубля; в среднем, координаты широты объекта понижают стоимость квадратного метра объекта на 6 тысяч 181 рубль; в среднем, координаты долготы объекта понижают стоимость объекта на 25 тысяч 707 рублей; в среднем, расстояние объекта от центра Санкт-Петербурга понижают стоимость его квадратного метра на 15 тысяч 534 рубля; в среднем, количество парковок в радиусе одного километра от объекта, повышает стоимость квадратного метра объекта на 5 тысяч 290 рублей.</w:t>
      </w:r>
    </w:p>
    <w:p w14:paraId="04950554" w14:textId="77777777" w:rsidR="00D36110" w:rsidRDefault="00D36110" w:rsidP="00D36110">
      <w:p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63FA137F" w14:textId="77777777" w:rsidR="00D36110" w:rsidRDefault="00D36110" w:rsidP="00D36110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bookmarkStart w:id="3" w:name="_Toc164382384"/>
      <w:r>
        <w:rPr>
          <w:rFonts w:ascii="Times New Roman" w:hAnsi="Times New Roman" w:cs="Times New Roman"/>
          <w:b/>
          <w:bCs/>
        </w:rPr>
        <w:br w:type="page"/>
      </w:r>
    </w:p>
    <w:p w14:paraId="0BCAE0E2" w14:textId="77777777" w:rsidR="00D36110" w:rsidRDefault="00D36110" w:rsidP="00D3611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C06A2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3"/>
    </w:p>
    <w:p w14:paraId="0121E73E" w14:textId="77777777" w:rsidR="00D36110" w:rsidRPr="005B258A" w:rsidRDefault="00D36110" w:rsidP="00D36110"/>
    <w:p w14:paraId="0CB0DE4A" w14:textId="77777777" w:rsidR="00D36110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Полученные результаты говорят о недостаточности используемых данных в рамках решения вопроса создания модели прогнозирования, которая направленна на минимизацию ошибки. Это предполагает поиск, и использование более критически важных данных, осуществление более трудоемкой работы с их обработкой и подразумевает поиск новейших методов машинного обучения, способных нивелировать недостатки выборки и улучшить результаты прогнозов.</w:t>
      </w:r>
    </w:p>
    <w:p w14:paraId="784C692A" w14:textId="77777777" w:rsidR="00D36110" w:rsidRPr="00F77FE7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 не менее, проделанная работа оказала значимое воздействие на возможности применения практических способностей в рамках планирования деятельности, исследования темы и литературы узкой направленности, поисков данных, их обработки, исследования и дальнейшего построения моделей как для изучения рынка, так и для усовершенствования устоявшихся подходов к оценке недвижимости.</w:t>
      </w:r>
    </w:p>
    <w:p w14:paraId="266B6303" w14:textId="77777777" w:rsidR="00D36110" w:rsidRPr="00AC10B6" w:rsidRDefault="00D36110" w:rsidP="00D36110">
      <w:pPr>
        <w:tabs>
          <w:tab w:val="left" w:pos="41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дальнейшем планируется критическое усовершенствование результатов модели, добавление новых параметров и создание функционирующей среды для возможности практического использования.</w:t>
      </w:r>
    </w:p>
    <w:p w14:paraId="3C949F9C" w14:textId="77777777" w:rsidR="0099756A" w:rsidRDefault="0099756A">
      <w:pPr>
        <w:rPr>
          <w:lang w:val="en-US"/>
        </w:rPr>
      </w:pPr>
    </w:p>
    <w:p w14:paraId="67500A5C" w14:textId="77777777" w:rsidR="002A544B" w:rsidRDefault="002A544B">
      <w:pPr>
        <w:rPr>
          <w:lang w:val="en-US"/>
        </w:rPr>
      </w:pPr>
    </w:p>
    <w:p w14:paraId="1599F136" w14:textId="77777777" w:rsidR="002A544B" w:rsidRDefault="002A544B">
      <w:pPr>
        <w:rPr>
          <w:lang w:val="en-US"/>
        </w:rPr>
      </w:pPr>
    </w:p>
    <w:p w14:paraId="72ED4980" w14:textId="77777777" w:rsidR="002A544B" w:rsidRDefault="002A544B">
      <w:pPr>
        <w:rPr>
          <w:lang w:val="en-US"/>
        </w:rPr>
      </w:pPr>
    </w:p>
    <w:p w14:paraId="1E477912" w14:textId="7FA3365E" w:rsidR="002A544B" w:rsidRPr="002A544B" w:rsidRDefault="002A544B">
      <w:r>
        <w:t xml:space="preserve">ДОБАВЛЯЕМ ОТДЕЛ ГДЕ ОБСУЖДАЕМ ВВЕДЕНИЕ НОВЫХ ЗНАЧЕНИЙ, А ТАКЖЕ ВКРАТЦЕ ПРО ИЗУЧЕНИЕ ТЕМЫ И ПАРСИНГ ДАННЫХ, ТАКЖЕ БОЛЬШЕ УКАЗЫВАЕМ НА </w:t>
      </w:r>
      <w:r>
        <w:rPr>
          <w:lang w:val="en-US"/>
        </w:rPr>
        <w:t>QGIS</w:t>
      </w:r>
      <w:r w:rsidRPr="002A544B">
        <w:t>.</w:t>
      </w:r>
    </w:p>
    <w:sectPr w:rsidR="002A544B" w:rsidRPr="002A54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3756B87"/>
    <w:multiLevelType w:val="multilevel"/>
    <w:tmpl w:val="03983F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62B57393"/>
    <w:multiLevelType w:val="hybridMultilevel"/>
    <w:tmpl w:val="367491F0"/>
    <w:lvl w:ilvl="0" w:tplc="5602EA6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08692297">
    <w:abstractNumId w:val="0"/>
  </w:num>
  <w:num w:numId="2" w16cid:durableId="590314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1D9"/>
    <w:rsid w:val="002A544B"/>
    <w:rsid w:val="00340125"/>
    <w:rsid w:val="0099756A"/>
    <w:rsid w:val="00BB41D9"/>
    <w:rsid w:val="00BD0ED3"/>
    <w:rsid w:val="00D36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7147E"/>
  <w15:chartTrackingRefBased/>
  <w15:docId w15:val="{BA25DB67-9029-49B3-AC8E-BFC361892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6110"/>
    <w:rPr>
      <w:kern w:val="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D3611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361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36110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D36110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paragraph" w:styleId="a3">
    <w:name w:val="List Paragraph"/>
    <w:aliases w:val="ПАРАГРАФ,List Paragraph,Subtle Emphasis,Нумерованый список,head 5,Светлая сетка - Акцент 31,Нумерованный спиков,Bullet List,FooterText,numbered,ТЗ список,Абзац списка для документа,Маркер,2 Спс точк,список 1,Нумерация,Булет1,1Булет,AC List"/>
    <w:basedOn w:val="a"/>
    <w:link w:val="a4"/>
    <w:uiPriority w:val="34"/>
    <w:qFormat/>
    <w:rsid w:val="00D36110"/>
    <w:pPr>
      <w:ind w:left="720"/>
      <w:contextualSpacing/>
    </w:pPr>
  </w:style>
  <w:style w:type="character" w:customStyle="1" w:styleId="a4">
    <w:name w:val="Абзац списка Знак"/>
    <w:aliases w:val="ПАРАГРАФ Знак,List Paragraph Знак,Subtle Emphasis Знак,Нумерованый список Знак,head 5 Знак,Светлая сетка - Акцент 31 Знак,Нумерованный спиков Знак,Bullet List Знак,FooterText Знак,numbered Знак,ТЗ список Знак,Маркер Знак,список 1 Знак"/>
    <w:basedOn w:val="a0"/>
    <w:link w:val="a3"/>
    <w:uiPriority w:val="34"/>
    <w:locked/>
    <w:rsid w:val="00D36110"/>
    <w:rPr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13</Pages>
  <Words>1662</Words>
  <Characters>9479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Пелихова Анна Сергеевна</dc:creator>
  <cp:keywords/>
  <dc:description/>
  <cp:lastModifiedBy>Пелихова Анна Сергеевна</cp:lastModifiedBy>
  <cp:revision>4</cp:revision>
  <dcterms:created xsi:type="dcterms:W3CDTF">2024-05-16T21:23:00Z</dcterms:created>
  <dcterms:modified xsi:type="dcterms:W3CDTF">2024-05-16T23:47:00Z</dcterms:modified>
</cp:coreProperties>
</file>