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0F86F" w14:textId="77777777" w:rsidR="00BB6DD1" w:rsidRPr="00E20DBE" w:rsidRDefault="00BB6DD1" w:rsidP="00E857F5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20DBE">
        <w:t xml:space="preserve">    </w:t>
      </w:r>
      <w:r w:rsidRPr="00E20DBE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161A869" wp14:editId="3A86918C">
            <wp:simplePos x="0" y="0"/>
            <wp:positionH relativeFrom="column">
              <wp:posOffset>-495300</wp:posOffset>
            </wp:positionH>
            <wp:positionV relativeFrom="paragraph">
              <wp:posOffset>-10795</wp:posOffset>
            </wp:positionV>
            <wp:extent cx="1319530" cy="1316355"/>
            <wp:effectExtent l="0" t="0" r="0" b="0"/>
            <wp:wrapNone/>
            <wp:docPr id="11" name="Рисунок 8" descr="http://unecon.ru/sites/default/files/logo-spbgeu-so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http://unecon.ru/sites/default/files/logo-spbgeu-sokr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51" b="13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53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20DBE">
        <w:rPr>
          <w:rFonts w:ascii="Times New Roman" w:hAnsi="Times New Roman" w:cs="Times New Roman"/>
          <w:b/>
          <w:bCs/>
          <w:sz w:val="20"/>
          <w:szCs w:val="20"/>
        </w:rPr>
        <w:t>МИНОБРНАУКИ РОССИИ</w:t>
      </w:r>
    </w:p>
    <w:p w14:paraId="2DA763D6" w14:textId="77777777" w:rsidR="00BB6DD1" w:rsidRPr="00E20DBE" w:rsidRDefault="00BB6DD1" w:rsidP="00E857F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федеральное государственное бюджетное образовательное учреждение</w:t>
      </w:r>
    </w:p>
    <w:p w14:paraId="09ADD459" w14:textId="77777777" w:rsidR="00BB6DD1" w:rsidRPr="00E20DBE" w:rsidRDefault="00BB6DD1" w:rsidP="00E857F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высшего образования</w:t>
      </w:r>
    </w:p>
    <w:p w14:paraId="6CB8185F" w14:textId="77777777" w:rsidR="00BB6DD1" w:rsidRPr="00E20DBE" w:rsidRDefault="00BB6DD1" w:rsidP="00E857F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«САНКТ-ПЕТЕРБУРГСКИЙ ГОСУДАРСТВЕННЫЙ ЭКОНОМИЧЕСКИЙ</w:t>
      </w:r>
    </w:p>
    <w:p w14:paraId="6D8BDDA2" w14:textId="77777777" w:rsidR="00BB6DD1" w:rsidRPr="00E20DBE" w:rsidRDefault="00BB6DD1" w:rsidP="00E857F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УНИВЕРСИТЕТ»</w:t>
      </w:r>
    </w:p>
    <w:p w14:paraId="29C28A10" w14:textId="77777777" w:rsidR="00BB6DD1" w:rsidRPr="00E20DBE" w:rsidRDefault="00BB6DD1" w:rsidP="00E857F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 w:rsidRPr="00E20DBE">
        <w:rPr>
          <w:rFonts w:ascii="Times New Roman" w:hAnsi="Times New Roman" w:cs="Times New Roman"/>
          <w:b/>
          <w:bCs/>
        </w:rPr>
        <w:t>(</w:t>
      </w:r>
      <w:proofErr w:type="spellStart"/>
      <w:r w:rsidRPr="00E20DBE">
        <w:rPr>
          <w:rFonts w:ascii="Times New Roman" w:hAnsi="Times New Roman" w:cs="Times New Roman"/>
          <w:b/>
          <w:bCs/>
        </w:rPr>
        <w:t>СПбГЭУ</w:t>
      </w:r>
      <w:proofErr w:type="spellEnd"/>
      <w:r w:rsidRPr="00E20DBE">
        <w:rPr>
          <w:rFonts w:ascii="Times New Roman" w:hAnsi="Times New Roman" w:cs="Times New Roman"/>
          <w:b/>
          <w:bCs/>
        </w:rPr>
        <w:t>)</w:t>
      </w:r>
    </w:p>
    <w:p w14:paraId="2737452E" w14:textId="77777777" w:rsidR="00BB6DD1" w:rsidRPr="00E20DBE" w:rsidRDefault="00BB6DD1" w:rsidP="00E857F5">
      <w:pPr>
        <w:tabs>
          <w:tab w:val="left" w:pos="579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5C67D" w14:textId="77777777" w:rsidR="00BB6DD1" w:rsidRPr="00E20DBE" w:rsidRDefault="00BB6DD1" w:rsidP="00E857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7C558A" w14:textId="77777777" w:rsidR="00BB6DD1" w:rsidRPr="00E20DBE" w:rsidRDefault="00BB6DD1" w:rsidP="00E857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0DBE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49EA8ECF" w14:textId="77777777" w:rsidR="00BB6DD1" w:rsidRPr="00E20DBE" w:rsidRDefault="00BB6DD1" w:rsidP="00E857F5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E20DBE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Pr="00E20DBE">
        <w:rPr>
          <w:rFonts w:ascii="Times New Roman" w:hAnsi="Times New Roman" w:cs="Times New Roman"/>
          <w:b/>
          <w:iCs/>
          <w:sz w:val="28"/>
          <w:szCs w:val="28"/>
        </w:rPr>
        <w:t xml:space="preserve">Производственной практике </w:t>
      </w:r>
    </w:p>
    <w:p w14:paraId="467588D2" w14:textId="77777777" w:rsidR="00BB6DD1" w:rsidRPr="00E20DBE" w:rsidRDefault="00BB6DD1" w:rsidP="00E857F5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E20DBE">
        <w:rPr>
          <w:rFonts w:ascii="Times New Roman" w:hAnsi="Times New Roman" w:cs="Times New Roman"/>
          <w:b/>
          <w:iCs/>
          <w:sz w:val="28"/>
          <w:szCs w:val="28"/>
        </w:rPr>
        <w:t>(научно-исследовательская работа)</w:t>
      </w:r>
    </w:p>
    <w:p w14:paraId="260EB02A" w14:textId="77777777" w:rsidR="00BB6DD1" w:rsidRPr="00E20DBE" w:rsidRDefault="00BB6DD1" w:rsidP="00E857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8906DD" w14:textId="77777777" w:rsidR="00BB6DD1" w:rsidRPr="00E20DBE" w:rsidRDefault="00BB6DD1" w:rsidP="00E857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D90A53" w14:textId="77777777" w:rsidR="00BB6DD1" w:rsidRPr="00E20DBE" w:rsidRDefault="00BB6DD1" w:rsidP="00E857F5">
      <w:pPr>
        <w:pStyle w:val="a3"/>
        <w:tabs>
          <w:tab w:val="right" w:leader="underscore" w:pos="7356"/>
        </w:tabs>
        <w:ind w:firstLine="0"/>
        <w:rPr>
          <w:sz w:val="28"/>
          <w:szCs w:val="28"/>
        </w:rPr>
      </w:pPr>
      <w:r w:rsidRPr="00E20DBE">
        <w:rPr>
          <w:sz w:val="28"/>
          <w:szCs w:val="28"/>
        </w:rPr>
        <w:t xml:space="preserve">Наименование организации прохождения практической подготовки: </w:t>
      </w:r>
    </w:p>
    <w:p w14:paraId="546DFB47" w14:textId="53797AAB" w:rsidR="00BB6DD1" w:rsidRPr="00E20DBE" w:rsidRDefault="00BB6DD1" w:rsidP="00E857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E20DB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ООО «Актив-Инвест»</w:t>
      </w:r>
    </w:p>
    <w:p w14:paraId="1A4DA691" w14:textId="77777777" w:rsidR="00BB6DD1" w:rsidRPr="00E20DBE" w:rsidRDefault="00BB6DD1" w:rsidP="00E857F5">
      <w:pPr>
        <w:spacing w:after="0" w:line="240" w:lineRule="auto"/>
        <w:jc w:val="center"/>
        <w:rPr>
          <w:rFonts w:ascii="Times New Roman" w:hAnsi="Times New Roman" w:cs="Times New Roman"/>
          <w:i/>
        </w:rPr>
      </w:pPr>
      <w:r w:rsidRPr="00E20DBE">
        <w:rPr>
          <w:rFonts w:ascii="Times New Roman" w:hAnsi="Times New Roman" w:cs="Times New Roman"/>
          <w:i/>
        </w:rPr>
        <w:t xml:space="preserve"> (наименование организации)</w:t>
      </w:r>
    </w:p>
    <w:p w14:paraId="2FFBBF00" w14:textId="77777777" w:rsidR="00BB6DD1" w:rsidRPr="00E20DBE" w:rsidRDefault="00BB6DD1" w:rsidP="00E857F5">
      <w:pPr>
        <w:pStyle w:val="a3"/>
        <w:ind w:firstLine="0"/>
        <w:jc w:val="left"/>
        <w:rPr>
          <w:b/>
          <w:sz w:val="28"/>
          <w:szCs w:val="28"/>
        </w:rPr>
      </w:pPr>
    </w:p>
    <w:p w14:paraId="67DB30EC" w14:textId="77777777" w:rsidR="00BB6DD1" w:rsidRPr="00E20DBE" w:rsidRDefault="00BB6DD1" w:rsidP="00E857F5">
      <w:pPr>
        <w:pStyle w:val="a3"/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Направление </w:t>
      </w:r>
      <w:r w:rsidRPr="00E20DBE">
        <w:rPr>
          <w:b/>
          <w:sz w:val="28"/>
          <w:szCs w:val="28"/>
          <w:u w:val="single"/>
        </w:rPr>
        <w:t>38.03.01 «Экономика»</w:t>
      </w:r>
    </w:p>
    <w:p w14:paraId="5EF0CA57" w14:textId="77777777" w:rsidR="00BB6DD1" w:rsidRPr="00E20DBE" w:rsidRDefault="00BB6DD1" w:rsidP="00E857F5">
      <w:pPr>
        <w:pStyle w:val="a3"/>
        <w:ind w:firstLine="0"/>
        <w:jc w:val="left"/>
        <w:rPr>
          <w:i/>
          <w:sz w:val="24"/>
          <w:szCs w:val="24"/>
        </w:rPr>
      </w:pP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i/>
          <w:iCs/>
          <w:sz w:val="24"/>
          <w:szCs w:val="24"/>
        </w:rPr>
        <w:t>(шифр, наименование</w:t>
      </w:r>
      <w:r w:rsidRPr="00E20DBE">
        <w:rPr>
          <w:i/>
          <w:sz w:val="24"/>
          <w:szCs w:val="24"/>
        </w:rPr>
        <w:t>)</w:t>
      </w:r>
    </w:p>
    <w:p w14:paraId="568F4811" w14:textId="77777777" w:rsidR="00BB6DD1" w:rsidRPr="00E20DBE" w:rsidRDefault="00BB6DD1" w:rsidP="00E857F5">
      <w:pPr>
        <w:pStyle w:val="CM35"/>
        <w:spacing w:after="0"/>
        <w:rPr>
          <w:i/>
        </w:rPr>
      </w:pPr>
      <w:r w:rsidRPr="00E20DBE">
        <w:rPr>
          <w:sz w:val="28"/>
          <w:szCs w:val="28"/>
        </w:rPr>
        <w:t xml:space="preserve">Направленность: </w:t>
      </w:r>
      <w:r w:rsidRPr="00E20DBE">
        <w:rPr>
          <w:b/>
          <w:sz w:val="28"/>
          <w:szCs w:val="28"/>
          <w:u w:val="single"/>
        </w:rPr>
        <w:t>Математическое моделирование и анализ данных в экономике</w:t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i/>
          <w:iCs/>
        </w:rPr>
        <w:t>(наименование</w:t>
      </w:r>
      <w:r w:rsidRPr="00E20DBE">
        <w:rPr>
          <w:i/>
        </w:rPr>
        <w:t>)</w:t>
      </w:r>
    </w:p>
    <w:p w14:paraId="51CC938F" w14:textId="77777777" w:rsidR="00BB6DD1" w:rsidRPr="00E20DBE" w:rsidRDefault="00BB6DD1" w:rsidP="00E857F5">
      <w:pPr>
        <w:pStyle w:val="CM35"/>
        <w:spacing w:after="0"/>
        <w:ind w:right="-436"/>
        <w:rPr>
          <w:b/>
          <w:sz w:val="28"/>
          <w:szCs w:val="28"/>
        </w:rPr>
      </w:pPr>
    </w:p>
    <w:p w14:paraId="3045B78E" w14:textId="77777777" w:rsidR="00BB6DD1" w:rsidRPr="00E20DBE" w:rsidRDefault="00BB6DD1" w:rsidP="00E857F5">
      <w:pPr>
        <w:spacing w:after="0"/>
        <w:rPr>
          <w:lang w:eastAsia="ru-RU"/>
        </w:rPr>
      </w:pPr>
    </w:p>
    <w:p w14:paraId="7D9F9DEC" w14:textId="485CB220" w:rsidR="00BB6DD1" w:rsidRPr="00E20DBE" w:rsidRDefault="00BB6DD1" w:rsidP="00E857F5">
      <w:pPr>
        <w:pStyle w:val="CM35"/>
        <w:spacing w:after="0"/>
        <w:ind w:right="-436"/>
        <w:rPr>
          <w:sz w:val="28"/>
          <w:szCs w:val="28"/>
        </w:rPr>
      </w:pPr>
      <w:r w:rsidRPr="00E20DBE">
        <w:rPr>
          <w:sz w:val="28"/>
          <w:szCs w:val="28"/>
        </w:rPr>
        <w:t xml:space="preserve">Обучающийся    </w:t>
      </w:r>
      <w:r w:rsidRPr="00E20DBE">
        <w:rPr>
          <w:b/>
          <w:sz w:val="28"/>
          <w:szCs w:val="28"/>
          <w:u w:val="single"/>
        </w:rPr>
        <w:t>Дмитриев Александр Ростиславович</w:t>
      </w:r>
    </w:p>
    <w:p w14:paraId="6F7A50AE" w14:textId="77777777" w:rsidR="00BB6DD1" w:rsidRPr="00E20DBE" w:rsidRDefault="00BB6DD1" w:rsidP="00E857F5">
      <w:pPr>
        <w:pStyle w:val="a3"/>
        <w:tabs>
          <w:tab w:val="right" w:leader="underscore" w:pos="9072"/>
        </w:tabs>
        <w:ind w:firstLine="0"/>
        <w:rPr>
          <w:i/>
          <w:iCs/>
          <w:sz w:val="24"/>
          <w:szCs w:val="24"/>
        </w:rPr>
      </w:pPr>
      <w:r w:rsidRPr="00E20DBE">
        <w:rPr>
          <w:i/>
          <w:iCs/>
          <w:sz w:val="24"/>
          <w:szCs w:val="24"/>
        </w:rPr>
        <w:t xml:space="preserve">                                      (Ф.И.О. полностью)</w:t>
      </w:r>
    </w:p>
    <w:p w14:paraId="42761D6B" w14:textId="77777777" w:rsidR="00BB6DD1" w:rsidRPr="00E20DBE" w:rsidRDefault="00BB6DD1" w:rsidP="00E857F5">
      <w:pPr>
        <w:pStyle w:val="a3"/>
        <w:tabs>
          <w:tab w:val="right" w:leader="underscore" w:pos="9072"/>
        </w:tabs>
        <w:ind w:firstLine="0"/>
        <w:jc w:val="center"/>
        <w:rPr>
          <w:i/>
          <w:iCs/>
          <w:sz w:val="24"/>
          <w:szCs w:val="24"/>
        </w:rPr>
      </w:pPr>
    </w:p>
    <w:p w14:paraId="4853759A" w14:textId="77777777" w:rsidR="00BB6DD1" w:rsidRPr="00E20DBE" w:rsidRDefault="00BB6DD1" w:rsidP="00E857F5">
      <w:pPr>
        <w:pStyle w:val="Default"/>
        <w:jc w:val="both"/>
        <w:rPr>
          <w:color w:val="auto"/>
          <w:sz w:val="28"/>
          <w:szCs w:val="28"/>
        </w:rPr>
      </w:pPr>
      <w:r w:rsidRPr="00E20DBE">
        <w:rPr>
          <w:color w:val="auto"/>
          <w:sz w:val="28"/>
          <w:szCs w:val="28"/>
        </w:rPr>
        <w:t xml:space="preserve">Группа </w:t>
      </w:r>
      <w:r w:rsidRPr="00E20DBE">
        <w:rPr>
          <w:rFonts w:eastAsia="Times New Roman"/>
          <w:b/>
          <w:color w:val="auto"/>
          <w:sz w:val="28"/>
          <w:szCs w:val="28"/>
          <w:u w:val="single"/>
        </w:rPr>
        <w:t>Э-2010</w:t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  <w:t>Подпись________________</w:t>
      </w:r>
    </w:p>
    <w:p w14:paraId="44D365B8" w14:textId="77777777" w:rsidR="00BB6DD1" w:rsidRPr="00E20DBE" w:rsidRDefault="00BB6DD1" w:rsidP="00E857F5">
      <w:pPr>
        <w:pStyle w:val="Default"/>
        <w:ind w:firstLine="720"/>
        <w:rPr>
          <w:i/>
          <w:color w:val="auto"/>
        </w:rPr>
      </w:pPr>
      <w:r w:rsidRPr="00E20DBE">
        <w:rPr>
          <w:i/>
          <w:color w:val="auto"/>
        </w:rPr>
        <w:t xml:space="preserve">  (номер группы)</w:t>
      </w:r>
    </w:p>
    <w:p w14:paraId="7CF21656" w14:textId="77777777" w:rsidR="00BB6DD1" w:rsidRPr="00E20DBE" w:rsidRDefault="00BB6DD1" w:rsidP="00E857F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</w:p>
    <w:p w14:paraId="6E4FE0EB" w14:textId="77777777" w:rsidR="00BB6DD1" w:rsidRPr="00E20DBE" w:rsidRDefault="00BB6DD1" w:rsidP="00E857F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</w:p>
    <w:p w14:paraId="097484FF" w14:textId="77777777" w:rsidR="00BB6DD1" w:rsidRPr="00E20DBE" w:rsidRDefault="00BB6DD1" w:rsidP="00E857F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Руководитель </w:t>
      </w:r>
    </w:p>
    <w:p w14:paraId="561ED439" w14:textId="77777777" w:rsidR="00BB6DD1" w:rsidRPr="00E20DBE" w:rsidRDefault="00BB6DD1" w:rsidP="00E857F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по практической подготовке от </w:t>
      </w:r>
      <w:proofErr w:type="spellStart"/>
      <w:r w:rsidRPr="00E20DBE">
        <w:rPr>
          <w:sz w:val="28"/>
          <w:szCs w:val="28"/>
        </w:rPr>
        <w:t>СПбГЭУ</w:t>
      </w:r>
      <w:proofErr w:type="spellEnd"/>
      <w:r w:rsidRPr="00E20DBE">
        <w:rPr>
          <w:sz w:val="28"/>
          <w:szCs w:val="28"/>
        </w:rPr>
        <w:t xml:space="preserve"> </w:t>
      </w:r>
    </w:p>
    <w:p w14:paraId="77C06146" w14:textId="77777777" w:rsidR="00BB6DD1" w:rsidRPr="00E20DBE" w:rsidRDefault="00BB6DD1" w:rsidP="00E857F5">
      <w:pPr>
        <w:pStyle w:val="a3"/>
        <w:tabs>
          <w:tab w:val="right" w:leader="underscore" w:pos="9072"/>
        </w:tabs>
        <w:ind w:firstLine="0"/>
        <w:jc w:val="left"/>
        <w:rPr>
          <w:i/>
          <w:iCs/>
          <w:sz w:val="24"/>
          <w:szCs w:val="24"/>
        </w:rPr>
      </w:pPr>
      <w:r w:rsidRPr="00E20DBE">
        <w:rPr>
          <w:b/>
          <w:iCs/>
          <w:sz w:val="28"/>
          <w:szCs w:val="28"/>
          <w:u w:val="single"/>
        </w:rPr>
        <w:t>Полякова Светлана Петровна</w:t>
      </w:r>
      <w:r w:rsidRPr="00E20DBE">
        <w:rPr>
          <w:iCs/>
          <w:sz w:val="28"/>
          <w:szCs w:val="28"/>
        </w:rPr>
        <w:t xml:space="preserve">, </w:t>
      </w:r>
      <w:r w:rsidRPr="00E20DBE">
        <w:rPr>
          <w:b/>
          <w:iCs/>
          <w:sz w:val="28"/>
          <w:szCs w:val="28"/>
          <w:u w:val="single"/>
        </w:rPr>
        <w:t>к.э.н., доцент, доц.</w:t>
      </w:r>
      <w:r w:rsidRPr="00E20DBE">
        <w:rPr>
          <w:noProof/>
          <w:vertAlign w:val="superscript"/>
        </w:rPr>
        <w:t xml:space="preserve"> </w:t>
      </w:r>
      <w:r w:rsidRPr="00E20DBE">
        <w:rPr>
          <w:i/>
          <w:iCs/>
          <w:sz w:val="24"/>
          <w:szCs w:val="24"/>
        </w:rPr>
        <w:t xml:space="preserve"> </w:t>
      </w:r>
    </w:p>
    <w:p w14:paraId="2A60C114" w14:textId="77777777" w:rsidR="00BB6DD1" w:rsidRPr="00E20DBE" w:rsidRDefault="00BB6DD1" w:rsidP="00E857F5">
      <w:pPr>
        <w:pStyle w:val="a3"/>
        <w:tabs>
          <w:tab w:val="right" w:leader="underscore" w:pos="9072"/>
        </w:tabs>
        <w:ind w:firstLine="0"/>
        <w:jc w:val="left"/>
        <w:rPr>
          <w:i/>
          <w:iCs/>
          <w:sz w:val="24"/>
          <w:szCs w:val="24"/>
        </w:rPr>
      </w:pPr>
      <w:r w:rsidRPr="00E20DBE">
        <w:rPr>
          <w:i/>
          <w:iCs/>
          <w:sz w:val="24"/>
          <w:szCs w:val="24"/>
        </w:rPr>
        <w:t xml:space="preserve">(Ф.И.О., ученая степень, должность, ученое звание)                     </w:t>
      </w:r>
      <w:r w:rsidRPr="00E20DBE">
        <w:rPr>
          <w:sz w:val="28"/>
          <w:szCs w:val="28"/>
        </w:rPr>
        <w:t xml:space="preserve"> ________________</w:t>
      </w:r>
    </w:p>
    <w:p w14:paraId="5CDBDF7A" w14:textId="77777777" w:rsidR="00BB6DD1" w:rsidRPr="00E20DBE" w:rsidRDefault="00BB6DD1" w:rsidP="00E857F5">
      <w:pPr>
        <w:pStyle w:val="a3"/>
        <w:tabs>
          <w:tab w:val="right" w:leader="underscore" w:pos="9072"/>
        </w:tabs>
        <w:ind w:left="6946" w:firstLine="0"/>
        <w:jc w:val="left"/>
        <w:rPr>
          <w:i/>
          <w:sz w:val="28"/>
          <w:szCs w:val="28"/>
          <w:vertAlign w:val="superscript"/>
        </w:rPr>
      </w:pPr>
      <w:r w:rsidRPr="00E20DBE">
        <w:rPr>
          <w:i/>
          <w:sz w:val="28"/>
          <w:szCs w:val="28"/>
          <w:vertAlign w:val="superscript"/>
        </w:rPr>
        <w:t>(подпись руководителя)</w:t>
      </w:r>
    </w:p>
    <w:p w14:paraId="7A192289" w14:textId="77777777" w:rsidR="00BB6DD1" w:rsidRPr="00E20DBE" w:rsidRDefault="00BB6DD1" w:rsidP="00E857F5">
      <w:pPr>
        <w:pStyle w:val="a3"/>
        <w:tabs>
          <w:tab w:val="right" w:leader="underscore" w:pos="9072"/>
        </w:tabs>
        <w:ind w:left="7371" w:firstLine="0"/>
        <w:rPr>
          <w:i/>
          <w:sz w:val="28"/>
          <w:szCs w:val="28"/>
          <w:vertAlign w:val="superscript"/>
        </w:rPr>
      </w:pPr>
    </w:p>
    <w:p w14:paraId="314ECC18" w14:textId="77777777" w:rsidR="00BB6DD1" w:rsidRPr="00E20DBE" w:rsidRDefault="00BB6DD1" w:rsidP="00E857F5">
      <w:pPr>
        <w:pStyle w:val="a3"/>
        <w:tabs>
          <w:tab w:val="right" w:leader="underscore" w:pos="9072"/>
        </w:tabs>
        <w:ind w:left="7371" w:firstLine="0"/>
        <w:rPr>
          <w:iCs/>
          <w:sz w:val="28"/>
          <w:szCs w:val="28"/>
        </w:rPr>
      </w:pPr>
    </w:p>
    <w:p w14:paraId="36F884F8" w14:textId="77777777" w:rsidR="00BB6DD1" w:rsidRPr="00E20DBE" w:rsidRDefault="00BB6DD1" w:rsidP="00E857F5">
      <w:pPr>
        <w:pStyle w:val="a3"/>
        <w:ind w:firstLine="0"/>
        <w:jc w:val="left"/>
        <w:rPr>
          <w:i/>
          <w:sz w:val="28"/>
          <w:szCs w:val="28"/>
          <w:vertAlign w:val="superscript"/>
        </w:rPr>
      </w:pPr>
      <w:r w:rsidRPr="00E20DBE">
        <w:rPr>
          <w:sz w:val="28"/>
          <w:szCs w:val="28"/>
        </w:rPr>
        <w:t>Оценка по итогам защиты отчета________________________</w:t>
      </w:r>
    </w:p>
    <w:p w14:paraId="7711E62C" w14:textId="77777777" w:rsidR="00BB6DD1" w:rsidRPr="00E20DBE" w:rsidRDefault="00BB6DD1" w:rsidP="00E857F5">
      <w:pPr>
        <w:pStyle w:val="a3"/>
        <w:tabs>
          <w:tab w:val="left" w:pos="6062"/>
        </w:tabs>
        <w:ind w:left="108"/>
        <w:jc w:val="left"/>
        <w:rPr>
          <w:sz w:val="28"/>
          <w:szCs w:val="28"/>
        </w:rPr>
      </w:pPr>
    </w:p>
    <w:p w14:paraId="04B81C26" w14:textId="77777777" w:rsidR="00BB6DD1" w:rsidRPr="00E20DBE" w:rsidRDefault="00BB6DD1" w:rsidP="00E857F5">
      <w:pPr>
        <w:pStyle w:val="a3"/>
        <w:ind w:firstLine="24"/>
        <w:jc w:val="center"/>
        <w:rPr>
          <w:bCs/>
          <w:sz w:val="28"/>
          <w:szCs w:val="28"/>
        </w:rPr>
      </w:pPr>
    </w:p>
    <w:p w14:paraId="33936B16" w14:textId="77777777" w:rsidR="00BB6DD1" w:rsidRPr="00E20DBE" w:rsidRDefault="00BB6DD1" w:rsidP="00E857F5">
      <w:pPr>
        <w:pStyle w:val="a3"/>
        <w:ind w:firstLine="0"/>
        <w:rPr>
          <w:bCs/>
          <w:sz w:val="28"/>
          <w:szCs w:val="28"/>
        </w:rPr>
      </w:pPr>
    </w:p>
    <w:p w14:paraId="397FE942" w14:textId="77777777" w:rsidR="00BB6DD1" w:rsidRPr="00E20DBE" w:rsidRDefault="00BB6DD1" w:rsidP="00E857F5">
      <w:pPr>
        <w:pStyle w:val="a3"/>
        <w:ind w:firstLine="24"/>
        <w:jc w:val="center"/>
        <w:rPr>
          <w:bCs/>
          <w:sz w:val="28"/>
          <w:szCs w:val="28"/>
        </w:rPr>
      </w:pPr>
    </w:p>
    <w:p w14:paraId="7B2460A4" w14:textId="77777777" w:rsidR="00BB6DD1" w:rsidRPr="00E20DBE" w:rsidRDefault="00BB6DD1" w:rsidP="00E857F5">
      <w:pPr>
        <w:pStyle w:val="a3"/>
        <w:ind w:firstLine="24"/>
        <w:jc w:val="center"/>
        <w:rPr>
          <w:bCs/>
          <w:sz w:val="28"/>
          <w:szCs w:val="28"/>
        </w:rPr>
      </w:pPr>
    </w:p>
    <w:p w14:paraId="3D9C6159" w14:textId="77777777" w:rsidR="00BB6DD1" w:rsidRPr="00E20DBE" w:rsidRDefault="00BB6DD1" w:rsidP="00E857F5">
      <w:pPr>
        <w:pStyle w:val="a3"/>
        <w:ind w:firstLine="24"/>
        <w:jc w:val="center"/>
        <w:rPr>
          <w:bCs/>
          <w:sz w:val="28"/>
          <w:szCs w:val="28"/>
        </w:rPr>
      </w:pPr>
    </w:p>
    <w:p w14:paraId="334F7138" w14:textId="77777777" w:rsidR="00BB6DD1" w:rsidRPr="00E20DBE" w:rsidRDefault="00BB6DD1" w:rsidP="00E857F5">
      <w:pPr>
        <w:pStyle w:val="a3"/>
        <w:ind w:firstLine="24"/>
        <w:jc w:val="center"/>
        <w:rPr>
          <w:bCs/>
          <w:sz w:val="28"/>
          <w:szCs w:val="28"/>
        </w:rPr>
      </w:pPr>
      <w:r w:rsidRPr="00E20DBE">
        <w:rPr>
          <w:bCs/>
          <w:sz w:val="28"/>
          <w:szCs w:val="28"/>
        </w:rPr>
        <w:t>Санкт-Петербург</w:t>
      </w:r>
    </w:p>
    <w:p w14:paraId="09B73BAD" w14:textId="77777777" w:rsidR="00BB6DD1" w:rsidRPr="00E20DBE" w:rsidRDefault="00BB6DD1" w:rsidP="00E857F5">
      <w:pPr>
        <w:pStyle w:val="a3"/>
        <w:ind w:firstLine="24"/>
        <w:jc w:val="center"/>
        <w:rPr>
          <w:bCs/>
          <w:sz w:val="28"/>
          <w:szCs w:val="28"/>
        </w:rPr>
      </w:pPr>
      <w:r w:rsidRPr="00E20DBE">
        <w:rPr>
          <w:bCs/>
          <w:sz w:val="28"/>
          <w:szCs w:val="28"/>
        </w:rPr>
        <w:t>2024 г.</w:t>
      </w:r>
    </w:p>
    <w:p w14:paraId="26B04149" w14:textId="77777777" w:rsidR="0039008B" w:rsidRDefault="0039008B" w:rsidP="00E857F5">
      <w:pPr>
        <w:pStyle w:val="ae"/>
        <w:spacing w:before="0" w:after="0" w:line="240" w:lineRule="auto"/>
        <w:ind w:left="2410"/>
        <w:rPr>
          <w:rFonts w:ascii="Times New Roman" w:hAnsi="Times New Roman"/>
          <w:b/>
          <w:i w:val="0"/>
          <w:caps/>
          <w:sz w:val="20"/>
          <w:szCs w:val="20"/>
        </w:rPr>
        <w:sectPr w:rsidR="0039008B" w:rsidSect="005827E9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E9C7E43" w14:textId="022D9AE7" w:rsidR="00BB6DD1" w:rsidRPr="00E20DBE" w:rsidRDefault="00BB6DD1" w:rsidP="00E857F5">
      <w:pPr>
        <w:spacing w:after="0"/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  <w:lang w:eastAsia="en-US"/>
        </w:rPr>
        <w:id w:val="222190822"/>
        <w:docPartObj>
          <w:docPartGallery w:val="Table of Contents"/>
          <w:docPartUnique/>
        </w:docPartObj>
      </w:sdtPr>
      <w:sdtContent>
        <w:p w14:paraId="0AFBBF96" w14:textId="738713DD" w:rsidR="005C585F" w:rsidRPr="00E20DBE" w:rsidRDefault="005C585F" w:rsidP="00E857F5">
          <w:pPr>
            <w:pStyle w:val="ab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20DBE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AFCE7D6" w14:textId="77777777" w:rsidR="005C585F" w:rsidRPr="00E20DBE" w:rsidRDefault="005C585F" w:rsidP="00E857F5">
          <w:pPr>
            <w:spacing w:after="0"/>
            <w:rPr>
              <w:lang w:eastAsia="ru-RU"/>
            </w:rPr>
          </w:pPr>
        </w:p>
        <w:p w14:paraId="050B6876" w14:textId="77777777" w:rsidR="005C585F" w:rsidRPr="00E20DBE" w:rsidRDefault="005C585F" w:rsidP="00E857F5">
          <w:pPr>
            <w:spacing w:after="0"/>
            <w:rPr>
              <w:lang w:eastAsia="ru-RU"/>
            </w:rPr>
          </w:pPr>
        </w:p>
        <w:p w14:paraId="5DC9558D" w14:textId="3ADC70F9" w:rsidR="00E20DBE" w:rsidRPr="00E20DBE" w:rsidRDefault="005C585F" w:rsidP="00E20DBE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 w:rsidRPr="00E20DB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E20DBE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E20DB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64883563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</w:rPr>
              <w:t>ВВЕДЕНИЕ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_Toc164883563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6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0FE3F624" w14:textId="09918875" w:rsidR="00E20DBE" w:rsidRPr="00E20DBE" w:rsidRDefault="00000000" w:rsidP="00E20DBE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64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</w:rPr>
              <w:t xml:space="preserve">1. 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</w:rPr>
              <w:t>ТЕОРЕТИЧЕСКИЕ АСПЕКТЫ ИССЛЕДОВАНИЯ В РАМКАХ КОММЕРЧЕСКОЙ НЕДВИЖИМОСТИ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_Toc164883564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7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3766767B" w14:textId="5F989A79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65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</w:rPr>
              <w:t>1.1.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</w:rPr>
              <w:t>Коммерческая недвижимость. Понятие и особенности сферы.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_Toc164883565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7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70DC1762" w14:textId="30451959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66" w:history="1">
            <w:r w:rsidR="00E20DBE" w:rsidRPr="00E20DBE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color w:val="auto"/>
                <w:lang w:eastAsia="ru-RU"/>
              </w:rPr>
              <w:t>1.2.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color w:val="auto"/>
                <w:lang w:eastAsia="ru-RU"/>
              </w:rPr>
              <w:t>Принципы оценки недвижимости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_Toc164883566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9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467A0E7A" w14:textId="64DD1824" w:rsidR="00E20DBE" w:rsidRPr="00E20DBE" w:rsidRDefault="00000000" w:rsidP="00E20DBE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67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2.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  <w:t xml:space="preserve"> </w:t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ИЗУЧЕНИЕ И АНАЛИЗ ТЕМЫ ИССЛЕДОВАНИЯ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_Toc164883567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13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538A2C2C" w14:textId="7D17873A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68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2.1.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Основная деятельность ООО «АКТИВ-ИНВЕСТ»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_Toc164883568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13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76CD6341" w14:textId="76DEB824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69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2.2.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Изучение основных источников по моделированию стоимости коммерческой недвижимости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_Toc164883569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14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4065BB8F" w14:textId="37D0D597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70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2.3.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Изучение основных источников по моделированию стоимости жилой недвижимости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_Toc164883570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17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19D93C09" w14:textId="23E3C9EB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71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2.4.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Изучение современных источников по моделированию стоимости коммерческой недвижимости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_Toc164883571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18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3DE0EC01" w14:textId="6CBF5943" w:rsidR="00E20DBE" w:rsidRPr="00E20DBE" w:rsidRDefault="0000000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72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2.5.</w:t>
            </w:r>
            <w:r w:rsidR="00E20DBE" w:rsidRPr="00E20DBE">
              <w:rPr>
                <w:rFonts w:eastAsiaTheme="minorEastAsia"/>
                <w:noProof/>
                <w:kern w:val="2"/>
                <w:lang w:eastAsia="ru-RU"/>
                <w14:ligatures w14:val="standardContextual"/>
              </w:rPr>
              <w:tab/>
            </w:r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Изучение источников по автоматизированному сбору информации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_Toc164883572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21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78CAA7D2" w14:textId="6B7B2E6A" w:rsidR="00E20DBE" w:rsidRPr="00E20DBE" w:rsidRDefault="00000000" w:rsidP="00E20DBE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73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ЗАКЛЮЧЕНИЕ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_Toc164883573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22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11950BBE" w14:textId="61CE933E" w:rsidR="00E20DBE" w:rsidRPr="00E20DBE" w:rsidRDefault="00000000" w:rsidP="00E20DBE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64883574" w:history="1">
            <w:r w:rsidR="00E20DBE" w:rsidRPr="00E20DBE">
              <w:rPr>
                <w:rStyle w:val="a8"/>
                <w:rFonts w:ascii="Times New Roman" w:hAnsi="Times New Roman" w:cs="Times New Roman"/>
                <w:b/>
                <w:bCs/>
                <w:noProof/>
                <w:color w:val="auto"/>
                <w:lang w:eastAsia="ru-RU"/>
              </w:rPr>
              <w:t>СПИСОК ИСПОЛЬЗОВАННОЙ ЛИТЕРАТУРЫ</w:t>
            </w:r>
            <w:r w:rsidR="00E20DBE" w:rsidRPr="00E20DBE">
              <w:rPr>
                <w:noProof/>
                <w:webHidden/>
              </w:rPr>
              <w:tab/>
            </w:r>
            <w:r w:rsidR="00E20DBE" w:rsidRPr="00E20DBE">
              <w:rPr>
                <w:noProof/>
                <w:webHidden/>
              </w:rPr>
              <w:fldChar w:fldCharType="begin"/>
            </w:r>
            <w:r w:rsidR="00E20DBE" w:rsidRPr="00E20DBE">
              <w:rPr>
                <w:noProof/>
                <w:webHidden/>
              </w:rPr>
              <w:instrText xml:space="preserve"> PAGEREF _Toc164883574 \h </w:instrText>
            </w:r>
            <w:r w:rsidR="00E20DBE" w:rsidRPr="00E20DBE">
              <w:rPr>
                <w:noProof/>
                <w:webHidden/>
              </w:rPr>
            </w:r>
            <w:r w:rsidR="00E20DBE" w:rsidRPr="00E20DBE">
              <w:rPr>
                <w:noProof/>
                <w:webHidden/>
              </w:rPr>
              <w:fldChar w:fldCharType="separate"/>
            </w:r>
            <w:r w:rsidR="00000EB6">
              <w:rPr>
                <w:noProof/>
                <w:webHidden/>
              </w:rPr>
              <w:t>23</w:t>
            </w:r>
            <w:r w:rsidR="00E20DBE" w:rsidRPr="00E20DBE">
              <w:rPr>
                <w:noProof/>
                <w:webHidden/>
              </w:rPr>
              <w:fldChar w:fldCharType="end"/>
            </w:r>
          </w:hyperlink>
        </w:p>
        <w:p w14:paraId="76F18593" w14:textId="1DF03398" w:rsidR="005C585F" w:rsidRPr="00E20DBE" w:rsidRDefault="005C585F" w:rsidP="00E857F5">
          <w:pPr>
            <w:spacing w:after="0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E20DB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682619A" w14:textId="6B41A292" w:rsidR="005C585F" w:rsidRPr="00E20DBE" w:rsidRDefault="005C585F" w:rsidP="00E857F5">
      <w:pPr>
        <w:spacing w:after="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E20DBE">
        <w:rPr>
          <w:rFonts w:ascii="Times New Roman" w:eastAsiaTheme="majorEastAsia" w:hAnsi="Times New Roman" w:cs="Times New Roman"/>
          <w:b/>
          <w:bCs/>
          <w:sz w:val="32"/>
          <w:szCs w:val="32"/>
        </w:rPr>
        <w:br w:type="page"/>
      </w:r>
    </w:p>
    <w:p w14:paraId="1E59ACD8" w14:textId="5CA8E5EE" w:rsidR="005111D2" w:rsidRPr="00E20DBE" w:rsidRDefault="005C585F" w:rsidP="00E857F5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164883563"/>
      <w:r w:rsidRPr="00E20DBE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  <w:r w:rsidRPr="00E20DBE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558CFC01" w14:textId="77777777" w:rsidR="0040176B" w:rsidRPr="00E20DBE" w:rsidRDefault="0040176B" w:rsidP="00E857F5">
      <w:pPr>
        <w:spacing w:after="0"/>
      </w:pPr>
    </w:p>
    <w:p w14:paraId="655DB43C" w14:textId="49A6EBB4" w:rsidR="0040176B" w:rsidRPr="00E20DBE" w:rsidRDefault="0040176B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современном мире трудно переоценить роль глубокого экономического анализа, </w:t>
      </w:r>
      <w:r w:rsidR="00546408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прогнозирования </w:t>
      </w:r>
      <w:r w:rsidR="00546408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всего математического моделирования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самых различных сферах экономики.</w:t>
      </w:r>
      <w:r w:rsidR="00546408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Особенно востребованными в услугах математического подхода можно считать основные </w:t>
      </w:r>
      <w:r w:rsidR="00E32D1E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экономические </w:t>
      </w:r>
      <w:r w:rsidR="00546408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сферы.</w:t>
      </w:r>
      <w:r w:rsidR="00E32D1E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Одной из таких является недвижимость. По итогам 2023 года объем инвестиций в коммерческую недвижимость России достиг рекордных значений</w:t>
      </w:r>
      <w:r w:rsidR="00C07979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32D1E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в 1,5 раза больше по сравнению с 2022 годом. При этом инвестиции в складскую, торговую и офисную недвижимость выросли более чем в два раза.</w:t>
      </w:r>
      <w:r w:rsidR="00C07979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похожий рост прогнозируют на ближайшие годы, во многом из-за социально-экономических причин, сложившихся на рынке, но есть и крупная доля влияния использования технологий машинного обучения  и автоматизации процессов. В изучении влияния и кроется актуальность исследования.</w:t>
      </w:r>
    </w:p>
    <w:p w14:paraId="2BB8BB3B" w14:textId="2833189C" w:rsidR="00FF18F5" w:rsidRPr="00E20DBE" w:rsidRDefault="00C07979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</w:t>
      </w:r>
      <w:r w:rsidR="00FF18F5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цел</w:t>
      </w:r>
      <w:r w:rsidR="00FF18F5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ью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стоит считать</w:t>
      </w:r>
      <w:r w:rsidR="00FF18F5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и анализ отечественного и зарубежного опыта исследования, ознакомление с научными методиками для исследования проблемы.</w:t>
      </w:r>
    </w:p>
    <w:p w14:paraId="6B8B91B2" w14:textId="6613B25A" w:rsidR="009759C5" w:rsidRPr="00E20DBE" w:rsidRDefault="009759C5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</w:t>
      </w:r>
      <w:r w:rsidR="00A41096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ые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</w:t>
      </w:r>
      <w:r w:rsidR="00A41096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и:</w:t>
      </w:r>
    </w:p>
    <w:p w14:paraId="537D4451" w14:textId="516B4A03" w:rsidR="004563D7" w:rsidRPr="00E20DBE" w:rsidRDefault="00210B42" w:rsidP="00E857F5">
      <w:pPr>
        <w:numPr>
          <w:ilvl w:val="0"/>
          <w:numId w:val="2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Ознакомление с основными видами деятельности организации и её аналитическими задачами</w:t>
      </w:r>
      <w:r w:rsidR="009A4683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C449D2" w14:textId="77777777" w:rsidR="00FF18F5" w:rsidRPr="00E20DBE" w:rsidRDefault="00FF18F5" w:rsidP="00E857F5">
      <w:pPr>
        <w:numPr>
          <w:ilvl w:val="0"/>
          <w:numId w:val="2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Поиск, отбор и изучение научной, учебной литературы, научно-исследовательских проектов.</w:t>
      </w:r>
    </w:p>
    <w:p w14:paraId="40885981" w14:textId="2050F481" w:rsidR="00FF18F5" w:rsidRPr="00E20DBE" w:rsidRDefault="00FF18F5" w:rsidP="00E857F5">
      <w:pPr>
        <w:numPr>
          <w:ilvl w:val="0"/>
          <w:numId w:val="2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нормативно-правового регулирования данной сферы.</w:t>
      </w:r>
    </w:p>
    <w:p w14:paraId="7EAEB926" w14:textId="77777777" w:rsidR="00515584" w:rsidRPr="00E20DBE" w:rsidRDefault="00C71EE0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 исследования – ООО «Актив-Инвест». Предметом исследования является </w:t>
      </w:r>
      <w:r w:rsidR="00FF18F5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рынок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коммерческой недвижимости.</w:t>
      </w:r>
    </w:p>
    <w:p w14:paraId="7A3B435A" w14:textId="4FEA727E" w:rsidR="009859A4" w:rsidRPr="00E20DBE" w:rsidRDefault="00515584" w:rsidP="00E857F5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CCD4CDE" w14:textId="25396E5A" w:rsidR="00364C14" w:rsidRPr="00E20DBE" w:rsidRDefault="00364C14" w:rsidP="00E857F5">
      <w:pPr>
        <w:pStyle w:val="1"/>
        <w:numPr>
          <w:ilvl w:val="0"/>
          <w:numId w:val="7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131365503"/>
      <w:bookmarkStart w:id="2" w:name="_Toc164883564"/>
      <w:r w:rsidRPr="00E20DBE">
        <w:rPr>
          <w:rFonts w:ascii="Times New Roman" w:hAnsi="Times New Roman" w:cs="Times New Roman"/>
          <w:b/>
          <w:bCs/>
          <w:color w:val="auto"/>
        </w:rPr>
        <w:lastRenderedPageBreak/>
        <w:t xml:space="preserve">ТЕОРЕТИЧЕСКИЕ АСПЕКТЫ </w:t>
      </w:r>
      <w:bookmarkEnd w:id="1"/>
      <w:r w:rsidR="00E857F5" w:rsidRPr="00E20DBE">
        <w:rPr>
          <w:rFonts w:ascii="Times New Roman" w:hAnsi="Times New Roman" w:cs="Times New Roman"/>
          <w:b/>
          <w:bCs/>
          <w:color w:val="auto"/>
        </w:rPr>
        <w:t>ИССЛЕДОВАНИЯ</w:t>
      </w:r>
      <w:r w:rsidRPr="00E20DBE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E857F5" w:rsidRPr="00E20DBE">
        <w:rPr>
          <w:rFonts w:ascii="Times New Roman" w:hAnsi="Times New Roman" w:cs="Times New Roman"/>
          <w:b/>
          <w:bCs/>
          <w:color w:val="auto"/>
        </w:rPr>
        <w:t>В РАМКАХ</w:t>
      </w:r>
      <w:r w:rsidRPr="00E20DBE">
        <w:rPr>
          <w:rFonts w:ascii="Times New Roman" w:hAnsi="Times New Roman" w:cs="Times New Roman"/>
          <w:b/>
          <w:bCs/>
          <w:color w:val="auto"/>
        </w:rPr>
        <w:t xml:space="preserve"> КОММЕРЧЕСКОЙ НЕДВИЖИМОСТ</w:t>
      </w:r>
      <w:r w:rsidR="00E857F5" w:rsidRPr="00E20DBE">
        <w:rPr>
          <w:rFonts w:ascii="Times New Roman" w:hAnsi="Times New Roman" w:cs="Times New Roman"/>
          <w:b/>
          <w:bCs/>
          <w:color w:val="auto"/>
        </w:rPr>
        <w:t>И</w:t>
      </w:r>
      <w:bookmarkEnd w:id="2"/>
    </w:p>
    <w:p w14:paraId="31DDC805" w14:textId="77777777" w:rsidR="003C1C99" w:rsidRPr="00E20DBE" w:rsidRDefault="003C1C99" w:rsidP="00E857F5">
      <w:pPr>
        <w:spacing w:after="0"/>
      </w:pPr>
    </w:p>
    <w:p w14:paraId="704BEA9F" w14:textId="4C540079" w:rsidR="00364C14" w:rsidRPr="00E20DBE" w:rsidRDefault="00E20DBE" w:rsidP="00E857F5">
      <w:pPr>
        <w:pStyle w:val="2"/>
        <w:numPr>
          <w:ilvl w:val="1"/>
          <w:numId w:val="7"/>
        </w:num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164883565"/>
      <w:r w:rsidRPr="00E20DBE">
        <w:rPr>
          <w:rFonts w:ascii="Times New Roman" w:hAnsi="Times New Roman" w:cs="Times New Roman"/>
          <w:b/>
          <w:bCs/>
          <w:color w:val="auto"/>
          <w:sz w:val="32"/>
          <w:szCs w:val="32"/>
        </w:rPr>
        <w:t>Коммерческая недвижимость. Понятие и особенности сферы.</w:t>
      </w:r>
      <w:bookmarkEnd w:id="3"/>
    </w:p>
    <w:p w14:paraId="2AB2B6A1" w14:textId="77777777" w:rsidR="003C1C99" w:rsidRPr="00E20DBE" w:rsidRDefault="003C1C99" w:rsidP="00E857F5">
      <w:pPr>
        <w:spacing w:after="0"/>
      </w:pPr>
    </w:p>
    <w:p w14:paraId="74CBB2C2" w14:textId="622DBBED" w:rsidR="00C71EE0" w:rsidRPr="00E20DBE" w:rsidRDefault="00364C14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Первоначально стоит определить понятие </w:t>
      </w:r>
      <w:r w:rsidR="00A81816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только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коммерческой недвижимости</w:t>
      </w:r>
      <w:r w:rsidR="00A81816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что подразумевается под </w:t>
      </w:r>
      <w:r w:rsidR="00A81816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недвижимостью и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сферой недвижимости в экономике.</w:t>
      </w:r>
    </w:p>
    <w:p w14:paraId="0B3BFA2F" w14:textId="2E515DF5" w:rsidR="00A81816" w:rsidRPr="00E20DBE" w:rsidRDefault="00A81816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Гражданским кодексом</w:t>
      </w:r>
      <w:r w:rsidR="009859A4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[1]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Российской Федерации (ст. 130) к недвижимым вещам (недвижимое имущество, недвижимость) относятся земельные участки, участки недр и все, что прочно связано с землей, то есть объекты, перемещение которых без несоразмерного ущерба их назначению невозможно, в том числе здания, сооружения, объекты незавершенного строительства. Федеральный закон № 122-ФЗ от 21 июля 1997 года «О государственной регистрации прав на недвижимое имущество и сделок с ним»</w:t>
      </w:r>
      <w:r w:rsidR="009859A4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[2]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(ст. 1) определяет недвижимое имущество как земельные участки, участки недр и все объекты, которые связаны с землей так, что их перемещение без несоразмерного ущерба их назначению невозможно, в том числе здания, сооружения, жилые и нежилые помещения, предприятия как имущественные комплексы.</w:t>
      </w:r>
    </w:p>
    <w:p w14:paraId="1003D6CB" w14:textId="5A5F998D" w:rsidR="003C1C99" w:rsidRPr="00E20DBE" w:rsidRDefault="003C1C99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Рынок недвижимости – совокупность взаимодействий рынков разного уровня и функционирования их механизмов, которые определяют процессы создания, руководства, передачи и использования объектов недвижимости для определенных целей.</w:t>
      </w:r>
    </w:p>
    <w:p w14:paraId="74A1B32D" w14:textId="7E66C503" w:rsidR="00991172" w:rsidRPr="00E20DBE" w:rsidRDefault="00C375E6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Коммерческая недвижимость – это собственность, используемая исключительно для решения бизнес-ориентированных задач, то есть получения дохода, или для создания рабочего места, вместо жилого помещения.</w:t>
      </w:r>
      <w:r w:rsidR="00991172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760EA75" w14:textId="77777777" w:rsidR="006A38E9" w:rsidRPr="00E20DBE" w:rsidRDefault="00C375E6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Чаще всего коммерческая недвижимость сдается в аренду арендаторам для ведения приносящей доход деятельности. </w:t>
      </w:r>
      <w:r w:rsidR="006A38E9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выделить несколько признаков нежилого помещения: </w:t>
      </w:r>
    </w:p>
    <w:p w14:paraId="13478FA3" w14:textId="5CBD21A6" w:rsidR="006A38E9" w:rsidRPr="00E20DBE" w:rsidRDefault="006A38E9" w:rsidP="00E857F5">
      <w:pPr>
        <w:pStyle w:val="a6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Юридический статус – «нежилое». </w:t>
      </w:r>
    </w:p>
    <w:p w14:paraId="267BF891" w14:textId="0EC93F10" w:rsidR="006A38E9" w:rsidRPr="00E20DBE" w:rsidRDefault="006A38E9" w:rsidP="00E857F5">
      <w:pPr>
        <w:pStyle w:val="a6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отдельного входа, изолированного от входа в жилой дом. </w:t>
      </w:r>
    </w:p>
    <w:p w14:paraId="58D1F247" w14:textId="3A3C0B47" w:rsidR="006A38E9" w:rsidRPr="00E20DBE" w:rsidRDefault="006A38E9" w:rsidP="00E857F5">
      <w:pPr>
        <w:pStyle w:val="a6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Нельзя зарегистрировать граждан, ведь оно не предназначено для проживания. </w:t>
      </w:r>
    </w:p>
    <w:p w14:paraId="3BDEAAF4" w14:textId="77777777" w:rsidR="006A38E9" w:rsidRPr="00E20DBE" w:rsidRDefault="006A38E9" w:rsidP="00E857F5">
      <w:pPr>
        <w:pStyle w:val="a6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использовать для регистрации юридического адреса ООО. </w:t>
      </w:r>
    </w:p>
    <w:p w14:paraId="4DDC275B" w14:textId="2C8980AE" w:rsidR="006A38E9" w:rsidRPr="00E20DBE" w:rsidRDefault="006A38E9" w:rsidP="00E857F5">
      <w:pPr>
        <w:pStyle w:val="a6"/>
        <w:numPr>
          <w:ilvl w:val="0"/>
          <w:numId w:val="2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Повышенные требования к содержанию.</w:t>
      </w:r>
    </w:p>
    <w:p w14:paraId="7DAC174B" w14:textId="3E152FEB" w:rsidR="00C375E6" w:rsidRPr="00E20DBE" w:rsidRDefault="00C375E6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обширная категория недвижимости может включать в себя все - от отдельной витрины магазина до огромного торгового центра, склада или офиса.</w:t>
      </w:r>
    </w:p>
    <w:p w14:paraId="6C3F7897" w14:textId="5B57FC93" w:rsidR="00C375E6" w:rsidRPr="00E20DBE" w:rsidRDefault="00C375E6" w:rsidP="00E857F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Разделяют три основных вида коммерческой недвижимости:</w:t>
      </w:r>
    </w:p>
    <w:p w14:paraId="58BB2D7E" w14:textId="7F0A94E2" w:rsidR="00C375E6" w:rsidRPr="00E20DBE" w:rsidRDefault="00C375E6" w:rsidP="00E857F5">
      <w:pPr>
        <w:pStyle w:val="a6"/>
        <w:numPr>
          <w:ilvl w:val="0"/>
          <w:numId w:val="1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Офис</w:t>
      </w:r>
      <w:r w:rsidR="00CF1FBA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</w:p>
    <w:p w14:paraId="0F80B63E" w14:textId="6E5B8610" w:rsidR="00C375E6" w:rsidRPr="00E20DBE" w:rsidRDefault="00C375E6" w:rsidP="00E857F5">
      <w:pPr>
        <w:pStyle w:val="a6"/>
        <w:numPr>
          <w:ilvl w:val="1"/>
          <w:numId w:val="1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Офисные объекты — это коммерческие объекты, предназначенные для размещения предприятий, организаций и профессиональных служб.</w:t>
      </w:r>
    </w:p>
    <w:p w14:paraId="09F0BE51" w14:textId="3B48A988" w:rsidR="00C375E6" w:rsidRPr="00E20DBE" w:rsidRDefault="00C375E6" w:rsidP="00E857F5">
      <w:pPr>
        <w:pStyle w:val="a6"/>
        <w:numPr>
          <w:ilvl w:val="1"/>
          <w:numId w:val="1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могут быть как небольшими, рассчитанными на одного арендатора, так и крупными комплексами.</w:t>
      </w:r>
    </w:p>
    <w:p w14:paraId="46C2DE2A" w14:textId="1102B2D3" w:rsidR="00CF1FBA" w:rsidRPr="00E20DBE" w:rsidRDefault="00CF1FBA" w:rsidP="00E857F5">
      <w:pPr>
        <w:pStyle w:val="a6"/>
        <w:numPr>
          <w:ilvl w:val="1"/>
          <w:numId w:val="1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Офисные здания в своей сути делятся на три категории в зависимости от качества, местоположения, оснащения и арендных ставок: класс А, класс В и класс С.</w:t>
      </w:r>
    </w:p>
    <w:p w14:paraId="57B490C3" w14:textId="1269C72C" w:rsidR="00CF1FBA" w:rsidRPr="00E20DBE" w:rsidRDefault="00CF1FBA" w:rsidP="00E857F5">
      <w:pPr>
        <w:pStyle w:val="a6"/>
        <w:numPr>
          <w:ilvl w:val="0"/>
          <w:numId w:val="1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Торговые помещения (помещения свободного типа)</w:t>
      </w:r>
    </w:p>
    <w:p w14:paraId="17D420F4" w14:textId="5AF2F8E8" w:rsidR="00CF1FBA" w:rsidRPr="00E20DBE" w:rsidRDefault="00CF1FBA" w:rsidP="00E857F5">
      <w:pPr>
        <w:pStyle w:val="a6"/>
        <w:numPr>
          <w:ilvl w:val="1"/>
          <w:numId w:val="21"/>
        </w:numPr>
        <w:shd w:val="clear" w:color="auto" w:fill="FFFFFF"/>
        <w:spacing w:after="0" w:line="360" w:lineRule="auto"/>
        <w:ind w:firstLine="41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Торговые площади — это коммерческие объекты, предлагающие потребительские товары и услуги.</w:t>
      </w:r>
    </w:p>
    <w:p w14:paraId="412B9D70" w14:textId="5CF0A784" w:rsidR="00CF1FBA" w:rsidRPr="00E20DBE" w:rsidRDefault="00CF1FBA" w:rsidP="00E857F5">
      <w:pPr>
        <w:pStyle w:val="a6"/>
        <w:numPr>
          <w:ilvl w:val="1"/>
          <w:numId w:val="21"/>
        </w:numPr>
        <w:shd w:val="clear" w:color="auto" w:fill="FFFFFF"/>
        <w:spacing w:after="0" w:line="360" w:lineRule="auto"/>
        <w:ind w:firstLine="41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Торговые площади часто классифицируются в зависимости от их местоположения и состава арендаторов.</w:t>
      </w:r>
    </w:p>
    <w:p w14:paraId="0DC4BB6B" w14:textId="44773D96" w:rsidR="00CF1FBA" w:rsidRPr="00E20DBE" w:rsidRDefault="00CF1FBA" w:rsidP="00E857F5">
      <w:pPr>
        <w:pStyle w:val="a6"/>
        <w:numPr>
          <w:ilvl w:val="0"/>
          <w:numId w:val="20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Промышленные (Складские) объекты</w:t>
      </w:r>
    </w:p>
    <w:p w14:paraId="311428BB" w14:textId="7006C39B" w:rsidR="00CF1FBA" w:rsidRPr="00E20DBE" w:rsidRDefault="00CF1FBA" w:rsidP="00E857F5">
      <w:pPr>
        <w:pStyle w:val="a6"/>
        <w:numPr>
          <w:ilvl w:val="1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промышленным объектам относятся складские помещения, распределительные центры, производственные мощности и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складские помещения для гибких перевозок. Они предназначены для производства, хранения и доставки товаров.</w:t>
      </w:r>
    </w:p>
    <w:p w14:paraId="215DE683" w14:textId="77777777" w:rsidR="00991172" w:rsidRPr="00E20DBE" w:rsidRDefault="00991172" w:rsidP="00E857F5">
      <w:pPr>
        <w:pStyle w:val="a6"/>
        <w:numPr>
          <w:ilvl w:val="1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Промышленные объекты часто подразделяются на четыре типа: склады для массовых грузов, которые предоставляют огромные складские площади; гибкие помещения, которые сочетают в себе офисные и складские помещения; промышленные объекты, которые производят товары; и холодильные камеры, которые обеспечивают хранение с регулируемой температурой.</w:t>
      </w:r>
    </w:p>
    <w:p w14:paraId="1203632C" w14:textId="5DD55082" w:rsidR="009859A4" w:rsidRPr="00E20DBE" w:rsidRDefault="00991172" w:rsidP="009859A4">
      <w:pPr>
        <w:pStyle w:val="a6"/>
        <w:numPr>
          <w:ilvl w:val="1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 долгосрочной аренде и минимальной текучести арендаторов инвестиции в промышленные здания могут приносить стабильный доход.</w:t>
      </w:r>
    </w:p>
    <w:p w14:paraId="058243FA" w14:textId="38A62E1A" w:rsidR="006A38E9" w:rsidRPr="00E20DBE" w:rsidRDefault="00E20DBE" w:rsidP="00E857F5">
      <w:pPr>
        <w:pStyle w:val="2"/>
        <w:numPr>
          <w:ilvl w:val="1"/>
          <w:numId w:val="7"/>
        </w:numPr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ru-RU"/>
        </w:rPr>
      </w:pPr>
      <w:bookmarkStart w:id="4" w:name="_Toc164883566"/>
      <w:r w:rsidRPr="00E20DBE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ru-RU"/>
        </w:rPr>
        <w:t>Принципы оценки недвижимости</w:t>
      </w:r>
      <w:bookmarkEnd w:id="4"/>
    </w:p>
    <w:p w14:paraId="086C0C68" w14:textId="77777777" w:rsidR="00A81816" w:rsidRPr="00E20DBE" w:rsidRDefault="00A81816" w:rsidP="00E857F5">
      <w:pPr>
        <w:spacing w:after="0"/>
        <w:rPr>
          <w:lang w:eastAsia="ru-RU"/>
        </w:rPr>
      </w:pPr>
    </w:p>
    <w:p w14:paraId="57DFEB25" w14:textId="77777777" w:rsidR="00A81816" w:rsidRPr="00E20DBE" w:rsidRDefault="00A81816" w:rsidP="00E857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рыночной стоимости недвижимого имущества на территории российской федерации выполняется в соответствии с требованиями Федерального закона № 135-ФЗ от 29.07.98 г. «Об оценочной деятельности в Российской Федерации», Приказа МЭРТ РФ № 256 от 20.07.2007 г. «Об утверждении федерального стандарта оценки «Общие понятия оценки, подходы к оценке и требования по проведению оценки (ФСО № 1)», Приказа МЭРТ РФ № 255 от 20.07.2007 «Об утверждении федерального стандарта оценки «Цель оценки и виды стоимости (ФСО № 2)», Приказа МЭРТ РФ № 254 от 20.07.2007 «Об утверждении федерального стандарта оценки «Требования к отчету об оценке (ФСО № 3)», Международных стандартов МСО-2005, Европейских стандартов оценки ЕГАО, 2003. </w:t>
      </w:r>
    </w:p>
    <w:p w14:paraId="0BA0D3E7" w14:textId="37FF7B1E" w:rsidR="00A81816" w:rsidRPr="00E20DBE" w:rsidRDefault="00A81816" w:rsidP="00E857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учетом указанных выше документов – рыночной стоимостью объекта оценки принято считать наиболее вероятную цену, по которой данный объект может быть отчужден на открытом рынке и в условиях конкуренции, то есть обе стороны сделки действуют разумно, располагают всей необходимой информацией, а на стоимость объекта не влияют чрезвычайные обстоятельства, а именно: </w:t>
      </w:r>
    </w:p>
    <w:p w14:paraId="4A9015AD" w14:textId="03C9DECB" w:rsidR="00A81816" w:rsidRPr="00E20DBE" w:rsidRDefault="00A81816" w:rsidP="00E857F5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Одна из сторон сделки не обязана отчуждать объект оценки, а другая сторона не обязана принимать исполнение; </w:t>
      </w:r>
    </w:p>
    <w:p w14:paraId="4FF8453F" w14:textId="04856FF8" w:rsidR="00A81816" w:rsidRPr="00E20DBE" w:rsidRDefault="00A81816" w:rsidP="00E857F5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Стороны сделки хорошо осведомлены о предмете сделки и действуют в своих интересах;</w:t>
      </w:r>
    </w:p>
    <w:p w14:paraId="4DAA6EF9" w14:textId="44941966" w:rsidR="00A81816" w:rsidRPr="00E20DBE" w:rsidRDefault="00A81816" w:rsidP="00E857F5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 оценки представлен на открытый рынок в форме публичной оферты, типичной для аналогичных объектов оценки; </w:t>
      </w:r>
    </w:p>
    <w:p w14:paraId="0609A146" w14:textId="77777777" w:rsidR="003C1C99" w:rsidRPr="00E20DBE" w:rsidRDefault="00A81816" w:rsidP="00E857F5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 сделки представляет собой </w:t>
      </w:r>
      <w:r w:rsidR="003C1C99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рыночно-ориентированное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вознаграждение за объект оценки;</w:t>
      </w:r>
    </w:p>
    <w:p w14:paraId="1C459281" w14:textId="6D4229AE" w:rsidR="00A81816" w:rsidRPr="00E20DBE" w:rsidRDefault="003C1C99" w:rsidP="00E857F5">
      <w:pPr>
        <w:pStyle w:val="a6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Участие в сделке добровольное для обеих сторон;</w:t>
      </w:r>
      <w:r w:rsidR="00A81816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A584EB5" w14:textId="701A2221" w:rsidR="003C1C99" w:rsidRPr="00E20DBE" w:rsidRDefault="00A81816" w:rsidP="00E857F5">
      <w:pPr>
        <w:pStyle w:val="a6"/>
        <w:numPr>
          <w:ilvl w:val="0"/>
          <w:numId w:val="17"/>
        </w:numPr>
        <w:spacing w:after="0" w:line="360" w:lineRule="auto"/>
        <w:jc w:val="both"/>
        <w:rPr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Платеж за объект оценки</w:t>
      </w:r>
      <w:r w:rsidR="003C1C99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быть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выражен в денежной форме.</w:t>
      </w:r>
    </w:p>
    <w:p w14:paraId="472C90AB" w14:textId="6DF37DCC" w:rsidR="003C1C99" w:rsidRPr="00E20DBE" w:rsidRDefault="003C1C99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5" w:name="_Hlk163007451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Оце</w:t>
      </w:r>
      <w:bookmarkEnd w:id="5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нка рыночной стоимости недвижимого объекта должна производиться структурно</w:t>
      </w:r>
      <w:r w:rsidR="00514D72" w:rsidRPr="00E20DBE">
        <w:rPr>
          <w:rFonts w:ascii="Times New Roman" w:hAnsi="Times New Roman" w:cs="Times New Roman"/>
          <w:sz w:val="28"/>
          <w:szCs w:val="28"/>
          <w:lang w:eastAsia="ru-RU"/>
        </w:rPr>
        <w:t>, с определенной этапностью:</w:t>
      </w:r>
    </w:p>
    <w:p w14:paraId="2C763FAA" w14:textId="7A93117C" w:rsidR="00514D72" w:rsidRPr="00E20DBE" w:rsidRDefault="00514D72" w:rsidP="00E857F5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Заключение договора о проведении услуг об оценке объекта(ов);</w:t>
      </w:r>
    </w:p>
    <w:p w14:paraId="24D86CD4" w14:textId="6136F028" w:rsidR="00514D72" w:rsidRPr="00E20DBE" w:rsidRDefault="00514D72" w:rsidP="00E857F5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Установление количественных и качественных характеристик объекта;</w:t>
      </w:r>
    </w:p>
    <w:p w14:paraId="3124ECE0" w14:textId="06D51733" w:rsidR="00514D72" w:rsidRPr="00E20DBE" w:rsidRDefault="00514D72" w:rsidP="00E857F5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Анализ аналогичного объекту рынка;</w:t>
      </w:r>
    </w:p>
    <w:p w14:paraId="5193DEF6" w14:textId="4C7769B9" w:rsidR="00514D72" w:rsidRPr="00E20DBE" w:rsidRDefault="00514D72" w:rsidP="00E857F5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Выбор методов оценки объекта и проведение соответствующих расчетов;</w:t>
      </w:r>
    </w:p>
    <w:p w14:paraId="095FE4F7" w14:textId="670FFC9C" w:rsidR="00514D72" w:rsidRPr="00E20DBE" w:rsidRDefault="00514D72" w:rsidP="00E857F5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Обобщение результатов и составление отчетов по деятельности;</w:t>
      </w:r>
    </w:p>
    <w:p w14:paraId="179A9D71" w14:textId="159BF6B9" w:rsidR="00A0069E" w:rsidRPr="00E20DBE" w:rsidRDefault="00514D72" w:rsidP="00E857F5">
      <w:pPr>
        <w:pStyle w:val="a6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Подготовка и передача заказчику отчета об оценке.</w:t>
      </w:r>
      <w:r w:rsidR="00A0069E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7C27EB15" w14:textId="5B7E6C55" w:rsidR="006603A9" w:rsidRPr="00E20DBE" w:rsidRDefault="006603A9" w:rsidP="009859A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Обращаясь к методам оценки объекта – важно правильно и точно определять, каким методом и когда лучше воспользоваться, а для этого безусловно необходимо понимание какие методы существуют и используют. Тем не менее, важно применять и рассматривать данные методы в совокупности.</w:t>
      </w:r>
    </w:p>
    <w:p w14:paraId="5AAEAE2C" w14:textId="682C9887" w:rsidR="006603A9" w:rsidRPr="00E20DBE" w:rsidRDefault="006603A9" w:rsidP="00E857F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Доходный подход – совокупность методов оценки, основанных на определении потенциальных доходов от использования объекта оценки – аренды/перепродажи. </w:t>
      </w:r>
    </w:p>
    <w:p w14:paraId="5A6AD41E" w14:textId="313ADB24" w:rsidR="00E857F5" w:rsidRPr="00E20DBE" w:rsidRDefault="006603A9" w:rsidP="00E857F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Сравнительный подход – методы оценки, основанные на сравнении объекта оценки с аналогами на рынке. Аналог </w:t>
      </w:r>
      <w:r w:rsidR="00E857F5" w:rsidRPr="00E20DBE">
        <w:rPr>
          <w:rFonts w:ascii="Times New Roman" w:hAnsi="Times New Roman" w:cs="Times New Roman"/>
          <w:sz w:val="28"/>
          <w:szCs w:val="28"/>
          <w:lang w:eastAsia="ru-RU"/>
        </w:rPr>
        <w:t>определяется,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как по техническим характеристикам объектам, так и </w:t>
      </w:r>
      <w:r w:rsidR="00E857F5" w:rsidRPr="00E20DBE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геопозиц</w:t>
      </w:r>
      <w:r w:rsidR="00E857F5" w:rsidRPr="00E20DBE">
        <w:rPr>
          <w:rFonts w:ascii="Times New Roman" w:hAnsi="Times New Roman" w:cs="Times New Roman"/>
          <w:sz w:val="28"/>
          <w:szCs w:val="28"/>
          <w:lang w:eastAsia="ru-RU"/>
        </w:rPr>
        <w:t>ии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и планировк</w:t>
      </w:r>
      <w:r w:rsidR="00E857F5" w:rsidRPr="00E20DBE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B49B1EA" w14:textId="76EA20D4" w:rsidR="006603A9" w:rsidRPr="00E20DBE" w:rsidRDefault="006603A9" w:rsidP="00E857F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Затратный подход – совокупность методов оценки, основанных на определении затрат, необходимых для воспроизводства или замещения объекта оценки с учетом износа или устаревания. </w:t>
      </w:r>
    </w:p>
    <w:p w14:paraId="5DCE8161" w14:textId="77777777" w:rsidR="00E857F5" w:rsidRPr="00E20DBE" w:rsidRDefault="006603A9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При оценке стоимости недвижимости существуют система принципов, на которых основывается сфера оказания данной услуги.</w:t>
      </w:r>
    </w:p>
    <w:p w14:paraId="18D60285" w14:textId="1D2CE15D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Рассмотрим п</w:t>
      </w:r>
      <w:r w:rsidR="006603A9" w:rsidRPr="00E20DBE">
        <w:rPr>
          <w:rFonts w:ascii="Times New Roman" w:hAnsi="Times New Roman" w:cs="Times New Roman"/>
          <w:sz w:val="28"/>
          <w:szCs w:val="28"/>
          <w:lang w:eastAsia="ru-RU"/>
        </w:rPr>
        <w:t>ринципы собственника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6603A9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4C814001" w14:textId="77777777" w:rsidR="0016610D" w:rsidRPr="00E20DBE" w:rsidRDefault="006603A9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полезности – объект способен удовлетворять потребности на определенном промежутке времени, при этом его способность удовлетворения оказывает влияние на величину оценочной стоимости самого объекта. </w:t>
      </w:r>
    </w:p>
    <w:p w14:paraId="18ABB209" w14:textId="77777777" w:rsidR="0016610D" w:rsidRPr="00E20DBE" w:rsidRDefault="006603A9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замещения – клиент, как инвестор, не заплатит за стоимость объекта цену выше аналогичного объекта, согласно полезности, на этом же рынке. </w:t>
      </w:r>
    </w:p>
    <w:p w14:paraId="456C01D4" w14:textId="158133C4" w:rsidR="006603A9" w:rsidRPr="00E20DBE" w:rsidRDefault="006603A9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Принцип ожидания – инвестор рассчитывает на долгосрочный эффект прибыли, ведь оцениваемая стоимость включает в себя и всевозможные доходы на прогнозируемый период эксплуатации объекта.</w:t>
      </w:r>
    </w:p>
    <w:p w14:paraId="59D10E5F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Не менее важными являются принципы взаимодействия с объектом -п</w:t>
      </w:r>
      <w:r w:rsidR="006603A9" w:rsidRPr="00E20DBE">
        <w:rPr>
          <w:rFonts w:ascii="Times New Roman" w:hAnsi="Times New Roman" w:cs="Times New Roman"/>
          <w:sz w:val="28"/>
          <w:szCs w:val="28"/>
          <w:lang w:eastAsia="ru-RU"/>
        </w:rPr>
        <w:t>ринципы эксплуатации имущества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7534E81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Принцип вклада – дополнительные инвестиции в объект полезны тогда, когда повышают оценочную стоимость объекта. </w:t>
      </w:r>
    </w:p>
    <w:p w14:paraId="721D62DE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остаточной продуктивности – возможность получения максимального дохода при минимальных затратах. </w:t>
      </w:r>
    </w:p>
    <w:p w14:paraId="3F07BF65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пропорциональности – все особенности объекта, т.е. его параметры должны быть в состоянии соответствия друг другу, чтобы потенциальная прибыль (то есть возможность привлечения универсального клиента) была максимальна. </w:t>
      </w:r>
    </w:p>
    <w:p w14:paraId="65F52111" w14:textId="6C66CE5D" w:rsidR="006603A9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предельной производительности - темпы роста чистой отдачи от добавления ресурсов к факторам производства превышают рост затрат до того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времени, когда прирост стоимости не будет меньше затрат на добавленные ресурсы.</w:t>
      </w:r>
    </w:p>
    <w:p w14:paraId="687804FA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Принципы рыночной среды: </w:t>
      </w:r>
    </w:p>
    <w:p w14:paraId="16282345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спроса и предложения – цены стабильны в случае равновесия, цена растет в случае превышения спроса над предложением и падает в случае превышения предложения над спросом. </w:t>
      </w:r>
    </w:p>
    <w:p w14:paraId="04116F41" w14:textId="7777777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 соответствия – объект должен соответствовать имеющимся стандартам рынка, иначе будет оценен ниже рыночной стоимости. </w:t>
      </w:r>
    </w:p>
    <w:p w14:paraId="3194BDE1" w14:textId="1CDDCD15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Принцип конкуренции – учет влияния потенциальной конкуренции, то есть занижение потоков доходов и повышение рисков, не допуская при этом сверхдоходов.</w:t>
      </w:r>
    </w:p>
    <w:p w14:paraId="2B2FDA8B" w14:textId="44A2B92E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Принцип зависимости от внешней среды – стоимость зависит от макроэкономических факторов, от состояния внешней экономической среды, учитывая влияние политической, геополитической, социальной, культурной и экономической сферы государства и общества.</w:t>
      </w:r>
    </w:p>
    <w:p w14:paraId="6F63DCAA" w14:textId="77CA5107" w:rsidR="0016610D" w:rsidRPr="00E20DBE" w:rsidRDefault="0016610D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Принцип максимально-эффективного использования – объект необходимо использовать эффективнее, чем предлагают альтернативные способы. То есть важно обеспечить минимальный альтернативные издержки и использовать максимум доходного потенциала объекта.</w:t>
      </w:r>
    </w:p>
    <w:p w14:paraId="508C87EF" w14:textId="34CDB844" w:rsidR="00F47F6C" w:rsidRPr="00E20DBE" w:rsidRDefault="00F47F6C" w:rsidP="00E857F5">
      <w:pPr>
        <w:spacing w:after="0" w:line="360" w:lineRule="auto"/>
        <w:ind w:firstLine="34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Эти и другие основные аспекты теории оценки недвижимости должны быть фундаментом любого исследования, связанного с оценкой недвижимости.</w:t>
      </w:r>
    </w:p>
    <w:p w14:paraId="6E94A205" w14:textId="1F9D29E0" w:rsidR="009859A4" w:rsidRPr="00E20DBE" w:rsidRDefault="009859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B5C3264" w14:textId="77777777" w:rsidR="00A0069E" w:rsidRPr="00E20DBE" w:rsidRDefault="00A0069E" w:rsidP="009859A4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16EE035" w14:textId="3CC0EF69" w:rsidR="00514D72" w:rsidRPr="00E20DBE" w:rsidRDefault="00515584" w:rsidP="00E857F5">
      <w:pPr>
        <w:pStyle w:val="1"/>
        <w:numPr>
          <w:ilvl w:val="0"/>
          <w:numId w:val="7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  <w:lang w:eastAsia="ru-RU"/>
        </w:rPr>
      </w:pPr>
      <w:r w:rsidRPr="00E20DBE">
        <w:rPr>
          <w:rFonts w:ascii="Times New Roman" w:hAnsi="Times New Roman" w:cs="Times New Roman"/>
          <w:b/>
          <w:bCs/>
          <w:color w:val="auto"/>
          <w:lang w:eastAsia="ru-RU"/>
        </w:rPr>
        <w:t xml:space="preserve"> </w:t>
      </w:r>
      <w:bookmarkStart w:id="6" w:name="_Toc164883567"/>
      <w:r w:rsidR="005C585F" w:rsidRPr="00E20DBE">
        <w:rPr>
          <w:rFonts w:ascii="Times New Roman" w:hAnsi="Times New Roman" w:cs="Times New Roman"/>
          <w:b/>
          <w:bCs/>
          <w:color w:val="auto"/>
          <w:lang w:eastAsia="ru-RU"/>
        </w:rPr>
        <w:t>ИЗУЧЕНИЕ И АНАЛИЗ ТЕМЫ ИССЛЕДОВАНИЯ</w:t>
      </w:r>
      <w:bookmarkEnd w:id="6"/>
    </w:p>
    <w:p w14:paraId="54BD7B79" w14:textId="77777777" w:rsidR="00A0069E" w:rsidRPr="00E20DBE" w:rsidRDefault="00A0069E" w:rsidP="00E857F5">
      <w:pPr>
        <w:spacing w:after="0"/>
        <w:rPr>
          <w:lang w:eastAsia="ru-RU"/>
        </w:rPr>
      </w:pPr>
    </w:p>
    <w:p w14:paraId="5A71E9D1" w14:textId="585103B9" w:rsidR="00A0069E" w:rsidRPr="00E20DBE" w:rsidRDefault="00E20DBE" w:rsidP="00E857F5">
      <w:pPr>
        <w:pStyle w:val="2"/>
        <w:numPr>
          <w:ilvl w:val="1"/>
          <w:numId w:val="7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eastAsia="ru-RU"/>
        </w:rPr>
      </w:pPr>
      <w:bookmarkStart w:id="7" w:name="_Toc164883568"/>
      <w:r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Основная деятельность ООО «АКТИВ-ИНВЕСТ»</w:t>
      </w:r>
      <w:bookmarkEnd w:id="7"/>
    </w:p>
    <w:p w14:paraId="43680192" w14:textId="77777777" w:rsidR="00A0069E" w:rsidRPr="00E20DBE" w:rsidRDefault="00A0069E" w:rsidP="00E857F5">
      <w:pPr>
        <w:spacing w:after="0"/>
        <w:rPr>
          <w:lang w:eastAsia="ru-RU"/>
        </w:rPr>
      </w:pPr>
    </w:p>
    <w:p w14:paraId="08387743" w14:textId="4C0A4117" w:rsidR="00A0069E" w:rsidRPr="00E20DBE" w:rsidRDefault="002909E0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ООО «Актив-Инвест» является одним из ведущих предприятий в своей сфере оказания услуг в </w:t>
      </w:r>
      <w:r w:rsidR="0044033E" w:rsidRPr="00E20DBE">
        <w:rPr>
          <w:rFonts w:ascii="Times New Roman" w:hAnsi="Times New Roman" w:cs="Times New Roman"/>
          <w:sz w:val="28"/>
          <w:szCs w:val="28"/>
          <w:lang w:eastAsia="ru-RU"/>
        </w:rPr>
        <w:t>Краснодарском Крае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. Если рассматривать виды деятельности, которые осуществляет компания, согласно ОКВЭД, то мы имеем следующее</w:t>
      </w:r>
      <w:r w:rsidR="0044033E" w:rsidRPr="00E20DB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CF20932" w14:textId="0037FBB2" w:rsidR="002909E0" w:rsidRPr="00E20DBE" w:rsidRDefault="002909E0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Основной вид деятельности - 68.31.5 - «Предоставление посреднических услуг при оценке недвижимого имущества за вознаграждение или на договорной основе».</w:t>
      </w:r>
    </w:p>
    <w:p w14:paraId="2ABDB3FE" w14:textId="3AE9A29D" w:rsidR="002909E0" w:rsidRPr="00E20DBE" w:rsidRDefault="002909E0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Дополнительные виды деятельности:</w:t>
      </w:r>
      <w:r w:rsidR="00DB5889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66.19.1-«Деятельность по предоставлению брокерских услуг по ипотечным операциям»; 66.21 – «Оценка рисков и ущерба»; 68.32.3 – «Деятельность по технической инвентаризации недвижимого имущества»; 69.10 – «Деятельность в области права» и др.</w:t>
      </w:r>
    </w:p>
    <w:p w14:paraId="34BB897C" w14:textId="77777777" w:rsidR="00747D6D" w:rsidRPr="00E20DBE" w:rsidRDefault="00DB5889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Учитывая данную направленность, основной вопрос, поставленный с учетом имеющихся требования – это вопрос изучения современных условий оценки коммерческой недвижимости. Насколько сильно отрасль развивается за последние годы и какие новые методы она использует для анализа рынка</w:t>
      </w:r>
      <w:r w:rsidR="00747D6D" w:rsidRPr="00E20DBE">
        <w:rPr>
          <w:rFonts w:ascii="Times New Roman" w:hAnsi="Times New Roman" w:cs="Times New Roman"/>
          <w:sz w:val="28"/>
          <w:szCs w:val="28"/>
          <w:lang w:eastAsia="ru-RU"/>
        </w:rPr>
        <w:t>? К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ак изучает и разрабатывает новые инструменты</w:t>
      </w:r>
      <w:r w:rsidR="00747D6D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? Как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развиваются процессы усовершенствования методологий расчета стоимости объектов</w:t>
      </w:r>
      <w:r w:rsidR="00747D6D" w:rsidRPr="00E20DBE">
        <w:rPr>
          <w:rFonts w:ascii="Times New Roman" w:hAnsi="Times New Roman" w:cs="Times New Roman"/>
          <w:sz w:val="28"/>
          <w:szCs w:val="28"/>
          <w:lang w:eastAsia="ru-RU"/>
        </w:rPr>
        <w:t>?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47D6D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Какова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роль машинного обучения и использования больших данных в данном секторе и насколько эффективнее данные современные методы? </w:t>
      </w:r>
    </w:p>
    <w:p w14:paraId="52E6DADD" w14:textId="199632C4" w:rsidR="00203447" w:rsidRPr="00E20DBE" w:rsidRDefault="00747D6D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Все эти вопросы представляют существенную важность не только при планировании будущего данной сферы, но и попросту необходимы для использования в настоящем моменте.</w:t>
      </w:r>
    </w:p>
    <w:p w14:paraId="4F18FF02" w14:textId="54B947B2" w:rsidR="00DB5889" w:rsidRPr="00E20DBE" w:rsidRDefault="00747D6D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Поэтому задача </w:t>
      </w:r>
      <w:r w:rsidR="00DB5889" w:rsidRPr="00E20DBE">
        <w:rPr>
          <w:rFonts w:ascii="Times New Roman" w:hAnsi="Times New Roman" w:cs="Times New Roman"/>
          <w:sz w:val="28"/>
          <w:szCs w:val="28"/>
          <w:lang w:eastAsia="ru-RU"/>
        </w:rPr>
        <w:t>в том числе заключается и в изучении и разработке конкретной возможности усовершенствований данного направления в структуре деятельности организации.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Разработке вариантов развития данной системы, оценке масштабов работ, доскональное изучение данной сферы и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последующая разработка универсальных автоматизированных систем оценки коммерческой недвижимости и обобщение достигнутых результатов для дальнейшего планирования включения машинного обучения в деятельность компании.</w:t>
      </w:r>
    </w:p>
    <w:p w14:paraId="6E39379C" w14:textId="2F4FE0BE" w:rsidR="00203447" w:rsidRPr="00E20DBE" w:rsidRDefault="00203447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последние годы алгоритмы машинного обучения были очень востребованы на рынке жилой недвижимости в качестве метода оценки объектов, особенно это заметно по количеству написанных научных статьей. Сфера коммерческой недвижимости же, не была изучена так досконально</w:t>
      </w:r>
      <w:r w:rsidR="00332E94" w:rsidRPr="00E20DBE">
        <w:rPr>
          <w:rFonts w:ascii="Times New Roman" w:hAnsi="Times New Roman" w:cs="Times New Roman"/>
          <w:sz w:val="28"/>
          <w:szCs w:val="28"/>
          <w:lang w:eastAsia="ru-RU"/>
        </w:rPr>
        <w:t>, тем не менее в свободном доступе находится определенное количество полезных работ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28E2C95" w14:textId="50C6A0D2" w:rsidR="00214C4C" w:rsidRPr="00E20DBE" w:rsidRDefault="00E60CC4" w:rsidP="00E857F5">
      <w:pPr>
        <w:pStyle w:val="2"/>
        <w:numPr>
          <w:ilvl w:val="1"/>
          <w:numId w:val="7"/>
        </w:numPr>
        <w:tabs>
          <w:tab w:val="num" w:pos="0"/>
        </w:tabs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8" w:name="_Toc164883569"/>
      <w:r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Изучение основных источников по моделированию стоимости коммерческой недвижимости</w:t>
      </w:r>
      <w:bookmarkEnd w:id="8"/>
    </w:p>
    <w:p w14:paraId="15EBC95E" w14:textId="4AAEE366" w:rsidR="002909E0" w:rsidRPr="00E20DBE" w:rsidRDefault="002909E0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1979FB0" w14:textId="50D77A04" w:rsidR="002909E0" w:rsidRPr="00E20DBE" w:rsidRDefault="00012F4F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Современные изменения в прогнозировании, оценки и другом варианте использования машинного обучения происходят постоянно. Поэтому очень важно собирать и использовать для изучения и основания практической деятельности самые последние работы не только с фундаментальной информацией, но и с углублением в сферу недвижимости.</w:t>
      </w:r>
    </w:p>
    <w:p w14:paraId="7B8B3CEA" w14:textId="4AEE35D0" w:rsidR="0073147D" w:rsidRPr="00E20DBE" w:rsidRDefault="0073147D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Основным крупным источником</w:t>
      </w:r>
      <w:r w:rsidR="00C43CA6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E20DBE">
        <w:rPr>
          <w:rFonts w:ascii="Times New Roman" w:hAnsi="Times New Roman" w:cs="Times New Roman"/>
          <w:sz w:val="28"/>
          <w:szCs w:val="28"/>
          <w:lang w:eastAsia="ru-RU"/>
        </w:rPr>
        <w:t>19</w:t>
      </w:r>
      <w:r w:rsidR="00C43CA6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, подробно рассматривающим тему современной оценки недвижимости, как и ее теоретическую часть, так и практическую, стоит считат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ь. </w:t>
      </w:r>
      <w:r w:rsidR="00C43CA6" w:rsidRPr="00E20DBE">
        <w:rPr>
          <w:rFonts w:ascii="Times New Roman" w:hAnsi="Times New Roman" w:cs="Times New Roman"/>
          <w:sz w:val="28"/>
          <w:szCs w:val="28"/>
          <w:lang w:eastAsia="ru-RU"/>
        </w:rPr>
        <w:t>В частности,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особое внимание уделяется географическим информационным системам, нейронным сетям и другим мультикритериальным методам.</w:t>
      </w:r>
    </w:p>
    <w:p w14:paraId="01172DE4" w14:textId="63520E6C" w:rsidR="00012F4F" w:rsidRPr="00E20DBE" w:rsidRDefault="00012F4F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Одним из важных источников следует 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считать – [</w:t>
      </w:r>
      <w:r w:rsidR="00E20DBE">
        <w:rPr>
          <w:rFonts w:ascii="Times New Roman" w:hAnsi="Times New Roman" w:cs="Times New Roman"/>
          <w:sz w:val="28"/>
          <w:szCs w:val="28"/>
          <w:lang w:eastAsia="ru-RU"/>
        </w:rPr>
        <w:t>17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22537B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Этот текст направлен на описание исходных данных и методик, связанных с индексами цен на коммерческую недвижимость, чтобы помочь составителям и пользователям ознакомиться с различными источниками данных, методами измерения и обсуждаемыми проблемами. Он включает в себя обзор концептуальной базы, целей, использования </w:t>
      </w:r>
      <w:r w:rsidR="00677AE3" w:rsidRPr="00E20DBE">
        <w:rPr>
          <w:rFonts w:ascii="Times New Roman" w:hAnsi="Times New Roman" w:cs="Times New Roman"/>
          <w:sz w:val="28"/>
          <w:szCs w:val="28"/>
          <w:lang w:eastAsia="ru-RU"/>
        </w:rPr>
        <w:t>различных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индикаторов,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анализирует плюсы и минусы разных источников данных и методов расчета, предлагает рекомендации по составлению.</w:t>
      </w:r>
    </w:p>
    <w:p w14:paraId="05710177" w14:textId="7D0F38A8" w:rsidR="005D0E42" w:rsidRPr="00E20DBE" w:rsidRDefault="00012F4F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Еще один источник, предоставляющий необходимый объем информации на тему оценки недвижимости доходным методом</w:t>
      </w:r>
      <w:r w:rsidR="0022537B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данной работе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E20DBE">
        <w:rPr>
          <w:rFonts w:ascii="Times New Roman" w:hAnsi="Times New Roman" w:cs="Times New Roman"/>
          <w:sz w:val="28"/>
          <w:szCs w:val="28"/>
          <w:lang w:eastAsia="ru-RU"/>
        </w:rPr>
        <w:t>26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рассмотрены основные методики, формулы и прочие особенности доходного метода.</w:t>
      </w:r>
    </w:p>
    <w:p w14:paraId="57AD38E4" w14:textId="37D74E59" w:rsidR="001D56F8" w:rsidRPr="00E20DBE" w:rsidRDefault="00332E94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Следующая </w:t>
      </w:r>
      <w:r w:rsidR="001D56F8" w:rsidRPr="00E20DBE">
        <w:rPr>
          <w:rFonts w:ascii="Times New Roman" w:hAnsi="Times New Roman" w:cs="Times New Roman"/>
          <w:sz w:val="28"/>
          <w:szCs w:val="28"/>
          <w:lang w:eastAsia="ru-RU"/>
        </w:rPr>
        <w:t>статья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E20DBE">
        <w:rPr>
          <w:rFonts w:ascii="Times New Roman" w:hAnsi="Times New Roman" w:cs="Times New Roman"/>
          <w:sz w:val="28"/>
          <w:szCs w:val="28"/>
          <w:lang w:eastAsia="ru-RU"/>
        </w:rPr>
        <w:t>23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1D56F8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анализирует применение ансамблевых моделей машинного обучения и искусственных нейронных сетей для оценки стоимости коммерческой недвижимости. В исследовании были обучены такие модели, как модель градиентного бустинга и модель TabNet. Основная цель данных моделей заключается в прогнозировании стоимости коммерческой недвижимости без необходимости создания аналитиком зависимостей между данными. Предложенные решения рассматриваются с точки зрения банковского сектора.</w:t>
      </w:r>
    </w:p>
    <w:p w14:paraId="43A0ADB6" w14:textId="4A06D4D3" w:rsidR="00CB08F0" w:rsidRPr="00E20DBE" w:rsidRDefault="00A87881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CB08F0" w:rsidRPr="00E20DBE">
        <w:rPr>
          <w:rFonts w:ascii="Times New Roman" w:hAnsi="Times New Roman" w:cs="Times New Roman"/>
          <w:sz w:val="28"/>
          <w:szCs w:val="28"/>
          <w:lang w:eastAsia="ru-RU"/>
        </w:rPr>
        <w:t>татья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28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CB08F0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исследует применение трех алгоритмов машинного обучения — метода опорных векторов</w:t>
      </w:r>
      <w:r w:rsidR="00644FED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CB08F0" w:rsidRPr="00E20DBE">
        <w:rPr>
          <w:rFonts w:ascii="Times New Roman" w:hAnsi="Times New Roman" w:cs="Times New Roman"/>
          <w:sz w:val="28"/>
          <w:szCs w:val="28"/>
          <w:lang w:eastAsia="ru-RU"/>
        </w:rPr>
        <w:t>случайного леса и градиентного бустинга</w:t>
      </w:r>
      <w:r w:rsidR="00644FED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B08F0" w:rsidRPr="00E20DBE">
        <w:rPr>
          <w:rFonts w:ascii="Times New Roman" w:hAnsi="Times New Roman" w:cs="Times New Roman"/>
          <w:sz w:val="28"/>
          <w:szCs w:val="28"/>
          <w:lang w:eastAsia="ru-RU"/>
        </w:rPr>
        <w:t>— для оценки цен на недвижимость. Методы были протестированы на выборке из примерно 40,000 сделок с жильем за более чем 18 лет в Гонконге, с последующим сравнением результатов этих алгоритмов. Вывод статьи заключается в том, что машинное обучение представляет собой многообещающую альтернативную технику в исследованиях оценки и апрайзинга недвижимости, особенно в контексте прогнозирования цен на недвижимость.</w:t>
      </w:r>
    </w:p>
    <w:p w14:paraId="02F7ABA0" w14:textId="58600733" w:rsidR="00431D7D" w:rsidRPr="00E20DBE" w:rsidRDefault="00431D7D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Использование геокодирования и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GIS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-систем может иметь большую роль при оценке недвижимости,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поэтому важно рассмотреть, насколько критически полезна данная техника при оценке недвижимости. Данная работа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рассматривает использование такого подхода в условиях неопределенности и с ограниченным набором исходных данных. </w:t>
      </w:r>
    </w:p>
    <w:p w14:paraId="15E1A029" w14:textId="36591ACF" w:rsidR="00747D6D" w:rsidRPr="00E20DBE" w:rsidRDefault="00747D6D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Полезным источником оказалась статья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25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презентации принципов работы одной из моделей </w:t>
      </w:r>
      <w:r w:rsidR="00677AE3" w:rsidRPr="00E20DBE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GeoPhy</w:t>
      </w:r>
      <w:r w:rsidR="00677AE3" w:rsidRPr="00E20DBE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. На основе динамичной платформы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семантической интеграции данных, модель идентифицирует и оценивает факторы структурной ценности на рынке для быстрого и эффективного расчета стоимости коммерческой недвижимости. Среди этих факторов стоимости находятся как стандартные демографические и экономические показатели, так и более современные, гиперлокальные метрики, такие как близость к музыкальным мероприятиям, зеленые зоны, местные уровни преступности, а также тональность отзывов о местных предприятиях. В отличие от традиционных гедонических моделей, которые ограничены как статистически, так и индивидуально предрасположенным к стандартным объяснительным переменным, модели машинного обучения с учителем основаны на стохастическом градиентном усилении решающих деревьев. Производительность этих моделей улучшается с течением времени по мере добавления новых данных о сделках и дополнительных контекстных источников данных в модель.</w:t>
      </w:r>
    </w:p>
    <w:p w14:paraId="17F89B1C" w14:textId="0C9F238D" w:rsidR="00CB08F0" w:rsidRPr="00E20DBE" w:rsidRDefault="00CB08F0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одной из самых информативных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работ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18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подробно анализируется </w:t>
      </w:r>
      <w:r w:rsidR="00197405" w:rsidRPr="00E20DBE">
        <w:rPr>
          <w:rFonts w:ascii="Times New Roman" w:hAnsi="Times New Roman" w:cs="Times New Roman"/>
          <w:sz w:val="28"/>
          <w:szCs w:val="28"/>
          <w:lang w:eastAsia="ru-RU"/>
        </w:rPr>
        <w:t>как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covid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-19 </w:t>
      </w:r>
      <w:r w:rsidR="00197405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и меры противодействия ему повлияли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на коммерческий рынок недвижимости</w:t>
      </w:r>
      <w:r w:rsidR="00197405" w:rsidRPr="00E20DBE">
        <w:rPr>
          <w:rFonts w:ascii="Times New Roman" w:hAnsi="Times New Roman" w:cs="Times New Roman"/>
          <w:sz w:val="28"/>
          <w:szCs w:val="28"/>
          <w:lang w:eastAsia="ru-RU"/>
        </w:rPr>
        <w:t>. Основные расчеты основываются на рынке активов и его влиянии на рынок капиталов.</w:t>
      </w:r>
    </w:p>
    <w:p w14:paraId="49445AE0" w14:textId="55F5B759" w:rsidR="00532442" w:rsidRPr="00E20DBE" w:rsidRDefault="0053244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указанной работе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14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были рассмотрены проблемы управления рынком недвижимости при условии отсутствия набора данных достаточного качества для моделирования рынка недвижимости. Проанализированы статистические методы анализа данных и установлены их недостатки. Выявлена и обоснована необходимость использования современных инновационных методов, основанных на применении нейронных сетей. Подчеркивается необходимость в создании автоматизированной системы оценки недвижимости, используя машинное обучение.</w:t>
      </w:r>
    </w:p>
    <w:p w14:paraId="17235965" w14:textId="3910F9FE" w:rsidR="00197405" w:rsidRPr="00E20DBE" w:rsidRDefault="00C33AF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следующем источнике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рассматривается роль оценки недвижимости в нынешнем секторе экономики, различия ручных методов оценки недвижимости от автоматизированных, также приводятся основы теории оценки. </w:t>
      </w:r>
    </w:p>
    <w:p w14:paraId="19D341A0" w14:textId="3E6DB06A" w:rsidR="001D56F8" w:rsidRPr="00E20DBE" w:rsidRDefault="001D56F8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Отечественная работа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рассматривает уровень оправданности использования машинного обучения в сфере коммерческой недвижимости, используя анализ ценообразующих факторов коммерческой недвижимости и оценку результатов моделей. Более подробно в данной работе рассматривается офисная недвижимость, но, согласно сделанным выводам автора – подходы полноценно проецируются и на другие типы коммерческой недвижимости – торговую, индустриальную и свободного назначения.</w:t>
      </w:r>
    </w:p>
    <w:p w14:paraId="52448C27" w14:textId="6FEF48C8" w:rsidR="001D56F8" w:rsidRPr="00E20DBE" w:rsidRDefault="001D56F8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Важно также понимать, что ввиду </w:t>
      </w:r>
      <w:r w:rsidR="006603A9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лишь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постепенного развития сферы недвижимости и наличия большой вовлеченности людей именно в жилой сектор недвижимости – возникает проблема несбалансированности распределения научных работ и исследований между жилым и нежилым сектором. При этом, стоит учитывать, что между жилой и нежилой недвижимостью достаточно много разницы, но в рамках построения паттернов и принципов работы с машинным обучением, особенно ввиду нехватки источников со стороны нежилого сектора, – работы по жилому сектору предлагают колоссальный и критически-полезный объем информации даже для деятельности, связанной с коммерческой недвижимостью.</w:t>
      </w:r>
    </w:p>
    <w:p w14:paraId="7983A2C3" w14:textId="77777777" w:rsidR="00345632" w:rsidRPr="00E20DBE" w:rsidRDefault="0034563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B87CA4B" w14:textId="3FD94434" w:rsidR="00345632" w:rsidRPr="00E20DBE" w:rsidRDefault="00E60CC4" w:rsidP="00E857F5">
      <w:pPr>
        <w:pStyle w:val="2"/>
        <w:numPr>
          <w:ilvl w:val="1"/>
          <w:numId w:val="7"/>
        </w:numPr>
        <w:tabs>
          <w:tab w:val="num" w:pos="0"/>
        </w:tabs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9" w:name="_Toc164883570"/>
      <w:r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Изучение основных источников по моделированию стоимости жилой недвижимости</w:t>
      </w:r>
      <w:bookmarkEnd w:id="9"/>
    </w:p>
    <w:p w14:paraId="62ADAB0C" w14:textId="77777777" w:rsidR="00345632" w:rsidRPr="00E20DBE" w:rsidRDefault="0034563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7FF65EA1" w14:textId="5E6FEE88" w:rsidR="001848A3" w:rsidRPr="00E20DBE" w:rsidRDefault="001848A3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указанной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критическ</w:t>
      </w:r>
      <w:r w:rsidR="009859A4" w:rsidRPr="00E20DBE">
        <w:rPr>
          <w:rFonts w:ascii="Times New Roman" w:hAnsi="Times New Roman" w:cs="Times New Roman"/>
          <w:sz w:val="28"/>
          <w:szCs w:val="28"/>
          <w:lang w:eastAsia="ru-RU"/>
        </w:rPr>
        <w:t>и-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важ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н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й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работе[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21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разбирается принципы обоих секторов недвижимости – жилого и нежилого, в особенности черты, позволяющие определить их как нечто схожее или раздельное в рамках рынка. В этой статье исследуется, насколько схожими или различными должны быть результаты, которые должны ожидать от жилья, занимаемого владельцами, и недвижимости, приносящей доход. Также документируются и обсуждаются различные характеристики риска для приносящей доход недвижимости.</w:t>
      </w:r>
    </w:p>
    <w:p w14:paraId="53F8E25F" w14:textId="4DB7AB33" w:rsidR="00532442" w:rsidRPr="00E20DBE" w:rsidRDefault="0053244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следующем источнике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поднимается вопрос определения взаимосвязи между ценой и местоположением объекта недвижимости.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Принципы, использующиеся в данной работе, в особенности классификация и разделение на кластеры несут большую ценность даже несмотря на различие секторов недвижимости. </w:t>
      </w:r>
    </w:p>
    <w:p w14:paraId="76695856" w14:textId="423EB429" w:rsidR="00012F4F" w:rsidRPr="00E20DBE" w:rsidRDefault="005D0E4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статье</w:t>
      </w:r>
      <w:r w:rsidR="00BF50AA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15</w:t>
      </w:r>
      <w:r w:rsidR="00BF50AA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A87881" w:rsidRPr="00E20DBE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исследуют уникальность влияния абсолютного местоположения на рыночную стоимость недвижимости в городской среде. Затрагивается вопрос об уникальности степени влияния этих факторов в зависимости от многих параметров, но тем не менее подтверждается весомый вес с другими детерминантами стоимости недвижимости.</w:t>
      </w:r>
    </w:p>
    <w:p w14:paraId="1B3D3CB6" w14:textId="769CCAE7" w:rsidR="00345632" w:rsidRPr="00E20DBE" w:rsidRDefault="00C9183E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Автоматизированные модели оценки (АМО) являются объектом изучения уже на протяжении многих десятилетий. В данной работе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рассматриваются некоторые из основных методов, которые применялись в литературе, и ставится цель раскрыть их преимущества и ограничения для решения поставленной задачи. Сначала рассматриваются некоторые из наиболее традиционных методик, а именно регрессионная модель гедонистических цен и географически-взвешенная регрессия</w:t>
      </w:r>
      <w:r w:rsidR="00345632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32D48716" w14:textId="683F839F" w:rsidR="00C9183E" w:rsidRPr="00E20DBE" w:rsidRDefault="00C9183E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Далее рассматриваются более </w:t>
      </w:r>
      <w:r w:rsidR="00345632" w:rsidRPr="00E20DBE">
        <w:rPr>
          <w:rFonts w:ascii="Times New Roman" w:hAnsi="Times New Roman" w:cs="Times New Roman"/>
          <w:sz w:val="28"/>
          <w:szCs w:val="28"/>
          <w:lang w:eastAsia="ru-RU"/>
        </w:rPr>
        <w:t>современные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алгоритмы машинного обучения. После чего в работе приведена оценка использованных методов.</w:t>
      </w:r>
    </w:p>
    <w:p w14:paraId="5CFFDEB8" w14:textId="77777777" w:rsidR="00E60CC4" w:rsidRPr="00E20DBE" w:rsidRDefault="00E60CC4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DFF8E13" w14:textId="0AB4DF7F" w:rsidR="00345632" w:rsidRPr="00E20DBE" w:rsidRDefault="00E60CC4" w:rsidP="00E857F5">
      <w:pPr>
        <w:pStyle w:val="2"/>
        <w:numPr>
          <w:ilvl w:val="1"/>
          <w:numId w:val="7"/>
        </w:numPr>
        <w:tabs>
          <w:tab w:val="num" w:pos="0"/>
        </w:tabs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0" w:name="_Toc164883571"/>
      <w:r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Изучение современных источников по моделированию стоимости коммерческой недвижимости</w:t>
      </w:r>
      <w:bookmarkEnd w:id="10"/>
    </w:p>
    <w:p w14:paraId="43577A67" w14:textId="77777777" w:rsidR="00345632" w:rsidRPr="00E20DBE" w:rsidRDefault="0034563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8FB8F22" w14:textId="79FE4425" w:rsidR="00C33AF5" w:rsidRPr="00E20DBE" w:rsidRDefault="00C33AF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Следующая работа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12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рассматривает важность введения автоматизированной системы оценки объектов недвижимого имущества для целей получения как участниками рынка, так и действующими оценочными компаниями консультационных данных о стоимости объекта недвижимости.</w:t>
      </w:r>
    </w:p>
    <w:p w14:paraId="07D9B600" w14:textId="3355F782" w:rsidR="00431D7D" w:rsidRPr="00E20DBE" w:rsidRDefault="00431D7D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следующей работе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рассматривается подход использования нейронной сети для осуществления процесса оценки недвижимости. Полученные результаты исследования во многом позволяют судить о высокой практической значимости работ по данному направлению и предлагают реальный пример построения модели.</w:t>
      </w:r>
    </w:p>
    <w:p w14:paraId="0F34D8B0" w14:textId="4F85C206" w:rsidR="00E74B78" w:rsidRPr="00E20DBE" w:rsidRDefault="002605B1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В </w:t>
      </w:r>
      <w:r w:rsidR="00E74B78" w:rsidRPr="00E20DBE">
        <w:rPr>
          <w:rFonts w:ascii="Times New Roman" w:hAnsi="Times New Roman" w:cs="Times New Roman"/>
          <w:sz w:val="28"/>
          <w:szCs w:val="28"/>
          <w:lang w:eastAsia="ru-RU"/>
        </w:rPr>
        <w:t>исследовании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[2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E74B78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предпринята попытка улучшить стандартные работы по оценке стоимости недвижимости. Исследователи решили использовать уникальный подход, проверяя, можно ли улучшить предсказательную способность популярных регрессионных и древовидных моделей с помощью данных о мобильности пользователей. Данные мобильности были обработаны и привязаны к отдельным объектам недвижимости, собирая информацию о пользователях в радиусе 500 метров от объекта на протяжении каждого дня недели, исключая жителей, проживающих в этом радиусе. </w:t>
      </w:r>
    </w:p>
    <w:p w14:paraId="5A67F076" w14:textId="0A8A0604" w:rsidR="00F47F6C" w:rsidRPr="00E20DBE" w:rsidRDefault="00F47F6C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работе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24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рассматривается использование 4 методов машинного обучения, это логистическая регрессия, бустинг, случайный лес и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voting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классификатор, с целью определения, насколько сильно различается фактическая цена, от цен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ы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за которую будет продан объект. Исследование также показывает, как социо-экономические факторы региона тесно связаны с рынком жилья и важность этих факторов для рынка недвижимости.</w:t>
      </w:r>
    </w:p>
    <w:p w14:paraId="79698471" w14:textId="42425DDF" w:rsidR="00E74B78" w:rsidRPr="00E20DBE" w:rsidRDefault="00E74B78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данном исследовании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20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авторы рассматривают применение стратегий глубокого обучения (DL) для прогнозирования цен на недвижимость и оценивают, насколько хорошо эти стратегии работают по сравнению с более традиционными подходами машинного обучения. Было обнаружено, что модели глубокого обучения превосходят традиционные методы машинного обучения по точности прогнозирования и способны улавливать сложные закономерности в данных. Полученные результаты демонстрируют потенциал прогнозирования цен на недвижимость с использованием глубокого обучения и подчеркивают важность применения передовых методов машинного обучения на рынке недвижимости.</w:t>
      </w:r>
      <w:r w:rsidRPr="00E20DBE">
        <w:rPr>
          <w:rFonts w:ascii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14:paraId="64354B64" w14:textId="2211180E" w:rsidR="00E74B78" w:rsidRPr="00E20DBE" w:rsidRDefault="00E74B78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данном исследовании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22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проводится систематический обзор опубликованных статей с применением методов машинного обучения для прогнозирования цен на недвижимость и их оценки. Авторы стремятся выявить оптимальные решения для прогнозирования индексов цен на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недвижимость, что будет полезно для принятия решений политиками при оценке общей экономической ситуации.</w:t>
      </w:r>
    </w:p>
    <w:p w14:paraId="514B914C" w14:textId="689139FB" w:rsidR="00907BCC" w:rsidRPr="00E20DBE" w:rsidRDefault="00907BCC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Исследование Оксфорда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16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демонстрирует вероятное будущее оценки недвижимости, а именно – автоматизированные системы оценки. В данном отчете они представляют краткий обзор традиционных методов оценки и критику этого процесса. Предлагают обсуждение преимуществ и ограничений автоматизированных систем, основанных на машинном обучении. В работе затронуты проведенные обзоры алгоритмов искусственного интеллекта и проведенные кейс-исследования, где сравнивают системы на основе искусственного интеллекта со статистическим расчетом, чтобы проиллюстрировать технические различия и продемонстрировать явные преимущества модели на основе искусственного интеллекта. Указывают на неизбежное развитие именно в этом направлении, хоть и отмечают, что прогресс, по сравнению с предыдущими методами массовой оценки, не был высок.</w:t>
      </w:r>
    </w:p>
    <w:p w14:paraId="782A1DDC" w14:textId="266A4400" w:rsidR="00E74B78" w:rsidRPr="00E20DBE" w:rsidRDefault="00C9183E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Изучая рынок коммерческой недвижимости очень важно учитывать географические факторы как при анализе данных, так и при использовании машинного обучения. Представленная в работе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[4]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технология нейросетевого анализа в ГИС предназначена для решения широкого спектра задач, связанных с анализом и прогнозом явлений и событий окружающего мира, с осмыслением и выделением главных факторов и причин, а также их возможных последствий, с планированием стратегических решений и текущих последствий предпринимаемых действий. Разработанные в рамках технологии методы ориентированы на автоматизированное построение нейросетевых блоков для решения задач оценки и анализа объектов недвижимости.</w:t>
      </w:r>
    </w:p>
    <w:p w14:paraId="3FC3C6B4" w14:textId="366F18C6" w:rsidR="00052F05" w:rsidRPr="00E20DBE" w:rsidRDefault="00052F0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Помимо изучения работ касательно машинного обучения в сфере недвижимости – важно понимать, как работают принципы сбора, обработки данных. Для этого – выделим еще несколько важных источников, но только в сфере автоматизированного сбора данных - парсинга.</w:t>
      </w:r>
    </w:p>
    <w:p w14:paraId="5C14F48F" w14:textId="77777777" w:rsidR="00E60CC4" w:rsidRPr="00E20DBE" w:rsidRDefault="00E60CC4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76BF824" w14:textId="7BAA1126" w:rsidR="00345632" w:rsidRPr="00E20DBE" w:rsidRDefault="00E60CC4" w:rsidP="00E857F5">
      <w:pPr>
        <w:pStyle w:val="2"/>
        <w:numPr>
          <w:ilvl w:val="1"/>
          <w:numId w:val="7"/>
        </w:numPr>
        <w:tabs>
          <w:tab w:val="num" w:pos="0"/>
        </w:tabs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1" w:name="_Toc164883572"/>
      <w:r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Изучение источников по автоматизированному сбору информации</w:t>
      </w:r>
      <w:bookmarkEnd w:id="11"/>
    </w:p>
    <w:p w14:paraId="689E994C" w14:textId="77777777" w:rsidR="00345632" w:rsidRPr="00E20DBE" w:rsidRDefault="00345632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6CAD00CC" w14:textId="44395ABD" w:rsidR="00052F05" w:rsidRPr="00E20DBE" w:rsidRDefault="00052F0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При этом отметит, что парсинг — это процесс </w:t>
      </w:r>
      <w:r w:rsidR="00E60CC4" w:rsidRPr="00E20DBE">
        <w:rPr>
          <w:rFonts w:ascii="Times New Roman" w:hAnsi="Times New Roman" w:cs="Times New Roman"/>
          <w:sz w:val="28"/>
          <w:szCs w:val="28"/>
          <w:lang w:eastAsia="ru-RU"/>
        </w:rPr>
        <w:t>отбора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данных или текста с целью извлечения нужной информации, разбивки на составляющие части и преобразования в удобный для дальнейшей обработки формат. </w:t>
      </w:r>
    </w:p>
    <w:p w14:paraId="640E821F" w14:textId="0B9AFBBE" w:rsidR="00052F05" w:rsidRPr="00E20DBE" w:rsidRDefault="00052F0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 данной работе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B7893">
        <w:rPr>
          <w:rFonts w:ascii="Times New Roman" w:hAnsi="Times New Roman" w:cs="Times New Roman"/>
          <w:sz w:val="28"/>
          <w:szCs w:val="28"/>
          <w:lang w:eastAsia="ru-RU"/>
        </w:rPr>
        <w:t>15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рассматриваются основы технологии Data Mining и отмечены основные этапы обработки данных. Представлена архитектура Data Mining и показаны основные методы. Сосредоточены на основных задачах Data Mining. Были оценены основные инструменты технологий Data Mining.</w:t>
      </w:r>
    </w:p>
    <w:p w14:paraId="4BBF6299" w14:textId="14F32148" w:rsidR="00052F05" w:rsidRPr="00E20DBE" w:rsidRDefault="00052F0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Синтаксический анализ веб страниц предназначен для сбора</w:t>
      </w:r>
      <w:r w:rsidR="00677AE3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хранения и анализа данных из веб-страниц в интернете. В работе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[9]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рассматриваются шесть самых популярных, удобных и быстрых средств для создания систем синтаксического анализа. Выделены плюсы и минусы для каждого из способов синтаксического анализа, а также примеры использования на языке программирования Python.</w:t>
      </w:r>
    </w:p>
    <w:p w14:paraId="377066C4" w14:textId="00C2676C" w:rsidR="00C43CA6" w:rsidRPr="00E20DBE" w:rsidRDefault="00052F05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Следующая работа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545347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605B1"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0]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является ярким практическим примером </w:t>
      </w:r>
      <w:r w:rsidR="00532442" w:rsidRPr="00E20DBE">
        <w:rPr>
          <w:rFonts w:ascii="Times New Roman" w:hAnsi="Times New Roman" w:cs="Times New Roman"/>
          <w:sz w:val="28"/>
          <w:szCs w:val="28"/>
          <w:lang w:eastAsia="ru-RU"/>
        </w:rPr>
        <w:t>функционирующего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кода на языке программирования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32442" w:rsidRPr="00E20DBE">
        <w:rPr>
          <w:rFonts w:ascii="Times New Roman" w:hAnsi="Times New Roman" w:cs="Times New Roman"/>
          <w:sz w:val="28"/>
          <w:szCs w:val="28"/>
          <w:lang w:eastAsia="ru-RU"/>
        </w:rPr>
        <w:t>для осуществления парсинга данных с сайта.</w:t>
      </w:r>
    </w:p>
    <w:p w14:paraId="16DCCB0C" w14:textId="4461822B" w:rsidR="009859A4" w:rsidRPr="00E20DBE" w:rsidRDefault="009859A4" w:rsidP="009859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73F5492" w14:textId="759AA791" w:rsidR="00C43CA6" w:rsidRPr="00E20DBE" w:rsidRDefault="005C585F" w:rsidP="00E857F5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2" w:name="_Toc164883573"/>
      <w:r w:rsidRPr="00E20DBE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ЗАКЛЮЧЕНИЕ</w:t>
      </w:r>
      <w:bookmarkEnd w:id="12"/>
    </w:p>
    <w:p w14:paraId="378DB0A9" w14:textId="77777777" w:rsidR="00C43CA6" w:rsidRPr="00E20DBE" w:rsidRDefault="00C43CA6" w:rsidP="00E857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D75F2CF" w14:textId="77777777" w:rsidR="00C43CA6" w:rsidRPr="00E20DBE" w:rsidRDefault="00C43CA6" w:rsidP="00E857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</w:rPr>
        <w:t>В ходе прохождения производственной практики: научно-исследовательская работа поставленные цели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достигнуты. Все задачи, поставленные в начале работы, были выполнены. </w:t>
      </w:r>
    </w:p>
    <w:p w14:paraId="70F0B255" w14:textId="63B3102E" w:rsidR="00C43CA6" w:rsidRPr="00E20DBE" w:rsidRDefault="00C43CA6" w:rsidP="00E857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работы выявлено, что на данном этапе сфера оценки недвижимости имеет хорошие перспективы для дальнейшего развития. Однако главной задачей всего направления все равно стоит считать увеличение количества исследований и дальнейшее создание определенной научной базы , определяющей общие подходы к машинному обучению в сфере оценки не только жилой недвижимости, но и коммерческой.</w:t>
      </w:r>
    </w:p>
    <w:p w14:paraId="5CF65D7D" w14:textId="50D8C634" w:rsidR="00C43CA6" w:rsidRPr="00E20DBE" w:rsidRDefault="00C43CA6" w:rsidP="00E857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</w:rPr>
        <w:t xml:space="preserve">При этом,  важно учитывать не только технические факторы объектов, но и другие, геоспатические факторы, факторы окружающей среды и уровней инфраструктуры. </w:t>
      </w:r>
    </w:p>
    <w:p w14:paraId="726D72ED" w14:textId="6FDBD31C" w:rsidR="00C43CA6" w:rsidRPr="00E20DBE" w:rsidRDefault="00C43CA6" w:rsidP="00E857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Стоит отметить, что существует множество барьеров, затормаживающих развитие: Отсутствие систематизированных и регулируемых государством баз данных в открытом доступе, недостаточное развитие </w:t>
      </w:r>
      <w:r w:rsidRPr="00E20D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-сферы в России. Перечисленные проблемы могут быть сокращены при помощи эффективной политики улучшения квалификации кадров, наличия конкурентов на рынке, а также при помощи привлечения дополнительных инвестиций в сектор. </w:t>
      </w:r>
    </w:p>
    <w:p w14:paraId="1E1DE977" w14:textId="7F2E6212" w:rsidR="005F130C" w:rsidRPr="00E20DBE" w:rsidRDefault="00C43CA6" w:rsidP="00E857F5">
      <w:pPr>
        <w:spacing w:after="0" w:line="360" w:lineRule="auto"/>
        <w:ind w:firstLine="709"/>
        <w:jc w:val="both"/>
        <w:rPr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</w:rPr>
        <w:t xml:space="preserve">Безусловно, применение </w:t>
      </w:r>
      <w:r w:rsidR="002257E3" w:rsidRPr="00E20DBE">
        <w:rPr>
          <w:rFonts w:ascii="Times New Roman" w:hAnsi="Times New Roman" w:cs="Times New Roman"/>
          <w:sz w:val="28"/>
          <w:szCs w:val="28"/>
        </w:rPr>
        <w:t>машинного обучения разного уровня сложности</w:t>
      </w:r>
      <w:r w:rsidRPr="00E20DBE">
        <w:rPr>
          <w:rFonts w:ascii="Times New Roman" w:hAnsi="Times New Roman" w:cs="Times New Roman"/>
          <w:sz w:val="28"/>
          <w:szCs w:val="28"/>
        </w:rPr>
        <w:t xml:space="preserve"> создает удобства как для </w:t>
      </w:r>
      <w:r w:rsidR="002257E3" w:rsidRPr="00E20DBE">
        <w:rPr>
          <w:rFonts w:ascii="Times New Roman" w:hAnsi="Times New Roman" w:cs="Times New Roman"/>
          <w:sz w:val="28"/>
          <w:szCs w:val="28"/>
        </w:rPr>
        <w:t xml:space="preserve">клиента, так и для подрядчика. Убирается факт возможности </w:t>
      </w:r>
      <w:r w:rsidR="00BF50AA" w:rsidRPr="00E20DBE">
        <w:rPr>
          <w:rFonts w:ascii="Times New Roman" w:hAnsi="Times New Roman" w:cs="Times New Roman"/>
          <w:sz w:val="28"/>
          <w:szCs w:val="28"/>
        </w:rPr>
        <w:t>человеческой</w:t>
      </w:r>
      <w:r w:rsidR="002257E3" w:rsidRPr="00E20DBE">
        <w:rPr>
          <w:rFonts w:ascii="Times New Roman" w:hAnsi="Times New Roman" w:cs="Times New Roman"/>
          <w:sz w:val="28"/>
          <w:szCs w:val="28"/>
        </w:rPr>
        <w:t xml:space="preserve"> ошибки, приводится все к единому стандарту и основывается исключительно на науке, где непрофессиональные связи не смогу повлиять на качество оказания услуги. </w:t>
      </w:r>
      <w:r w:rsidRPr="00E20DBE">
        <w:rPr>
          <w:rFonts w:ascii="Times New Roman" w:hAnsi="Times New Roman" w:cs="Times New Roman"/>
          <w:sz w:val="28"/>
          <w:szCs w:val="28"/>
        </w:rPr>
        <w:t xml:space="preserve">Безусловно, цифровизация лишь упрощает процедуру </w:t>
      </w:r>
      <w:r w:rsidR="002257E3" w:rsidRPr="00E20DBE">
        <w:rPr>
          <w:rFonts w:ascii="Times New Roman" w:hAnsi="Times New Roman" w:cs="Times New Roman"/>
          <w:sz w:val="28"/>
          <w:szCs w:val="28"/>
        </w:rPr>
        <w:t>оценки</w:t>
      </w:r>
      <w:r w:rsidRPr="00E20DBE">
        <w:rPr>
          <w:rFonts w:ascii="Times New Roman" w:hAnsi="Times New Roman" w:cs="Times New Roman"/>
          <w:sz w:val="28"/>
          <w:szCs w:val="28"/>
        </w:rPr>
        <w:t xml:space="preserve">, но не способствует </w:t>
      </w:r>
      <w:r w:rsidR="002257E3" w:rsidRPr="00E20DBE">
        <w:rPr>
          <w:rFonts w:ascii="Times New Roman" w:hAnsi="Times New Roman" w:cs="Times New Roman"/>
          <w:sz w:val="28"/>
          <w:szCs w:val="28"/>
        </w:rPr>
        <w:t>повсеместному улучшению качества деятельности</w:t>
      </w:r>
      <w:r w:rsidRPr="00E20DBE">
        <w:rPr>
          <w:rFonts w:ascii="Times New Roman" w:hAnsi="Times New Roman" w:cs="Times New Roman"/>
          <w:sz w:val="28"/>
          <w:szCs w:val="28"/>
        </w:rPr>
        <w:t>.</w:t>
      </w:r>
      <w:r w:rsidR="002257E3" w:rsidRPr="00E20DBE">
        <w:rPr>
          <w:rFonts w:ascii="Times New Roman" w:hAnsi="Times New Roman" w:cs="Times New Roman"/>
          <w:sz w:val="28"/>
          <w:szCs w:val="28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</w:rPr>
        <w:t xml:space="preserve"> Таким образом, одновременно с развитием цифровых технологий следует внедрять</w:t>
      </w:r>
      <w:r w:rsidR="002257E3" w:rsidRPr="00E20DBE">
        <w:rPr>
          <w:rFonts w:ascii="Times New Roman" w:hAnsi="Times New Roman" w:cs="Times New Roman"/>
          <w:sz w:val="28"/>
          <w:szCs w:val="28"/>
        </w:rPr>
        <w:t xml:space="preserve"> повышение квалификации на уровне всего сектора</w:t>
      </w:r>
      <w:r w:rsidRPr="00E20DBE">
        <w:rPr>
          <w:rFonts w:ascii="Times New Roman" w:hAnsi="Times New Roman" w:cs="Times New Roman"/>
          <w:sz w:val="28"/>
          <w:szCs w:val="28"/>
        </w:rPr>
        <w:t>.</w:t>
      </w:r>
      <w:r w:rsidR="005F130C" w:rsidRPr="00E20DBE">
        <w:rPr>
          <w:lang w:eastAsia="ru-RU"/>
        </w:rPr>
        <w:br w:type="page"/>
      </w:r>
    </w:p>
    <w:p w14:paraId="516C2660" w14:textId="07D38CE5" w:rsidR="002909E0" w:rsidRPr="00E20DBE" w:rsidRDefault="005C585F" w:rsidP="00E857F5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3" w:name="_Toc164883574"/>
      <w:r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 xml:space="preserve">СПИСОК </w:t>
      </w:r>
      <w:bookmarkStart w:id="14" w:name="_Hlk164879577"/>
      <w:r w:rsidR="00345632" w:rsidRPr="00E20DB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ИСПОЛЬЗОВАННОЙ ЛИТЕРАТУРЫ</w:t>
      </w:r>
      <w:bookmarkEnd w:id="13"/>
      <w:bookmarkEnd w:id="14"/>
    </w:p>
    <w:p w14:paraId="79DEA05E" w14:textId="676BE8AE" w:rsidR="00515584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rPr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Гражданский кодекс РФ</w:t>
      </w:r>
    </w:p>
    <w:p w14:paraId="3872C217" w14:textId="258CB93C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rPr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 закон № 122-ФЗ от 21 июля 1997 года «О государственной регистрации прав на недвижимое имущество и сделок с ним»</w:t>
      </w:r>
    </w:p>
    <w:p w14:paraId="6C49968D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А.А.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Питенко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НЕЙРОСЕТЕВОЙ АНАЛИЗ В ГЕОИНФОРМАЦИОННЫХ СИСТЕМАХ // 2000</w:t>
      </w:r>
    </w:p>
    <w:p w14:paraId="5E219442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Астраханцева Ирина Александровна, Смирнова Наталья Владимировна Оценка стоимости коммерческой недвижимости на основе моделей машинного обучения // Научные труды ВЭО России. - 2022. - №237</w:t>
      </w:r>
    </w:p>
    <w:p w14:paraId="49419DB0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Головин Н.А., Азанова И.А.,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Балабаев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В.Д., Гладких К.Д. Теоретические аспекты оценки коммерческой недвижимости //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Economy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and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Business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Theory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and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Practices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. - 2022. - №94</w:t>
      </w:r>
    </w:p>
    <w:p w14:paraId="754B507C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Д.С. Костяев, А.В. Доценко ПРИМЕНЕНИЕ НЕЙРОСЕТЕВЫХ ТЕХНОЛОГИЙ ДЛЯ АВТОМАТИЗАЦИИ ОЦЕНКИ ЖИЛОЙ НЕДВИЖИМОСТИ // 2017</w:t>
      </w:r>
    </w:p>
    <w:p w14:paraId="655BA64C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Захаров А.В., Харламов А.В. Техника геокодирования в построении географически взвешенных регрессионных моделей при массовой оценке в условиях неопределенности и неоднородности исходных данных // Имущественные отношения в РФ. - 2010. - №106</w:t>
      </w:r>
    </w:p>
    <w:p w14:paraId="08079831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Катенев К.А., Лукинов В.Л. Методы автоматического анализа и извлечения данных с веб-страниц с помощью языка программирования Python // 2023</w:t>
      </w:r>
    </w:p>
    <w:p w14:paraId="26663677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Киселева Елизавета Александровна Использование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Selenium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для парсинга отчетов в формате HTML // Приамурский государственный университет им. Шолом-Алейхема. – 2020</w:t>
      </w:r>
    </w:p>
    <w:p w14:paraId="3A444295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Лебеденко В.С.,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Абалтусова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Е.И., Самсонова П.В., Ткаченко А.В. Методы автоматизированной оценке коммерческой недвижимости //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Economy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Business: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Theory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eastAsia="ru-RU"/>
        </w:rPr>
        <w:t>Practice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eastAsia="ru-RU"/>
        </w:rPr>
        <w:t>. - 2022. - №93</w:t>
      </w:r>
    </w:p>
    <w:p w14:paraId="67BB0F50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Медведева Н.И., Бровкин А.В. Оценка рыночной стоимости объектов коммерческой недвижимости с использованием доходного подхода // Экономика: вчера, сегодня, завтра. 2018. Том 8. № 9А. С. 79-91</w:t>
      </w:r>
    </w:p>
    <w:p w14:paraId="0E477151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Мухаметзянова Е.В. ПРИМЕНЕНИЕ ПОДХОДОВ К ОЦЕНКЕ СТОИМОСТИ КОММЕРЧЕСКИХ ОБЪЕКТОВ НЕДВИЖИМОГО ИМУЩЕСТВА // Научное измерение. - 2023. - С. 18-25.</w:t>
      </w:r>
    </w:p>
    <w:p w14:paraId="65D2F090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Носов В.В., Цыпин А.П. ЭКОНОМЕТРИЧЕСКОЕ МОДЕЛИРОВАНИЕ ЦЕНЫ ОДНОКОМНАТНОЙ КВАРТИРЫ МЕТОДОМ ГЕОГРАФИЧЕСКИ ВЗВЕШЕННОЙ РЕГРЕССИИ // 2015</w:t>
      </w:r>
    </w:p>
    <w:p w14:paraId="6863B0BB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 Сурков Ф.А. Нейросетевые методы анализа данных в оценке недвижимости // 2016</w:t>
      </w:r>
    </w:p>
    <w:p w14:paraId="537FEFC4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Хуан Д. Алгоритмы извлечения информации из текстов, парсинг веб-страниц с использованием языка программирования python // АКТУАЛЬНЫЕ ИССЛЕДОВАНИЯ. - 2022. - №109. - С. 18-24.</w:t>
      </w:r>
    </w:p>
    <w:p w14:paraId="44C76E86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Andrew Baum, Luke Graham and Qizhou Xiong The future of automated real estate valuations (AVMs) // University of Oxford Research. – 2021</w:t>
      </w:r>
    </w:p>
    <w:p w14:paraId="31E7EF62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Commercial property price indicators: sources, methods and issues //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eurostat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. – 2017</w:t>
      </w:r>
    </w:p>
    <w:p w14:paraId="29D7613D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David C Ling,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Chongyu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Wang, Tingyu Zhou A First Look at the Impact of COVID-19 on Commercial Real Estate Prices: Asset-Level Evidence // The Review of Asset Pricing Studies. - 2020. - №10. - </w:t>
      </w: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. 669-704.</w:t>
      </w:r>
    </w:p>
    <w:p w14:paraId="46BA2472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Dr. Naci BÜYÜKKARACIĞAN MODERN METHODS APPROACH IN REAL ESTATE VALUATION //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iksad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publishing house. – 2021</w:t>
      </w:r>
    </w:p>
    <w:p w14:paraId="6E150799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Dr. Sweta R. Kumar, Swati Bhatt, Hasan Phudinawala Predicting House Price with Deep learning: A comparative study of Machine Learning Models // International Journal for Multidisciplinary Research. – 2023</w:t>
      </w:r>
    </w:p>
    <w:p w14:paraId="37D15EC9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Joseph </w:t>
      </w:r>
      <w:proofErr w:type="spellStart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Gyourko</w:t>
      </w:r>
      <w:proofErr w:type="spellEnd"/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UNDERSTANDING COMMERCIAL REAL ESTATE: JUST HOW DIFFERENT FROM HOUSING IS IT? // NBER WORKING PAPER SERIES. – 2009</w:t>
      </w:r>
    </w:p>
    <w:p w14:paraId="762E1591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Nur Shahirah Ja’afar, Junainah Mohamad, Suriatini Ismail MACHINE LEARNING FOR PROPERTY PRICE PREDICTION AND PRICE VALUATION: A SYSTEMATIC LITERATURE REVIEW // Journal of Malaysian Institute of Planners. – 2021</w:t>
      </w:r>
    </w:p>
    <w:p w14:paraId="60FE3FA1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Sergey Tkachenko, Valery Burmistrov, and Svetlana Shpilevaya Application of methods based on ensembles and deep neural networks to estimating the cost of commercial real estate // E3S Web of Conferences. - 2024. - №474</w:t>
      </w:r>
    </w:p>
    <w:p w14:paraId="14DBE952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Shashi Bhushan Jha, Vijay Pandey, Rajesh Kumar Jha, Radu F. Babiceanu Machine Learning Approaches to Real Estate Market Prediction Problem: A Case Study // 2021</w:t>
      </w:r>
    </w:p>
    <w:p w14:paraId="53929C7F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THE EVOLUTION OF COMMERCIAL REAL ESTATE (CRE) VALUATIONS // INSIDE THE GEOPHY AVM. - 2019. - № [1.2.6]</w:t>
      </w:r>
    </w:p>
    <w:p w14:paraId="3A8A8655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Timothy J. Fik, David C. Ling and Gordon F. Mulligan Modeling Spatial Variation in Housing Prices: A Variable Interaction Approach // REAL ESTATE ECONOMICS. – 2003</w:t>
      </w:r>
    </w:p>
    <w:p w14:paraId="6F504EAE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>Walter Coleman, Ben Johann, Nicholas Pasternak, Jaya Vellayan, Natasha Foutz, and Heman Shakeri Using Machine Learning to Evaluate Real Estate Prices Using Location Big Data // University of Virginia. – 2022</w:t>
      </w:r>
    </w:p>
    <w:p w14:paraId="76E76750" w14:textId="77777777" w:rsidR="00F23868" w:rsidRPr="00E20DBE" w:rsidRDefault="00F23868" w:rsidP="00E857F5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Winky K.O. Hoa, Bo-Sin Tangb and Siu Wai Wong Predicting property prices with machine learning algorithms // JOURNAL OF PROPERTY RESEARCH. - 2020. - №38. - С. 48-70.</w:t>
      </w:r>
    </w:p>
    <w:p w14:paraId="26269671" w14:textId="4F0E4824" w:rsidR="002605B1" w:rsidRPr="00E20DBE" w:rsidRDefault="002605B1" w:rsidP="00E857F5">
      <w:pPr>
        <w:pStyle w:val="a6"/>
        <w:spacing w:after="0" w:line="360" w:lineRule="auto"/>
        <w:rPr>
          <w:sz w:val="28"/>
          <w:szCs w:val="28"/>
          <w:lang w:val="en-US" w:eastAsia="ru-RU"/>
        </w:rPr>
      </w:pPr>
    </w:p>
    <w:sectPr w:rsidR="002605B1" w:rsidRPr="00E20DBE" w:rsidSect="005827E9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72C727" w14:textId="77777777" w:rsidR="005A1C23" w:rsidRDefault="005A1C23" w:rsidP="009859A4">
      <w:pPr>
        <w:spacing w:after="0" w:line="240" w:lineRule="auto"/>
      </w:pPr>
      <w:r>
        <w:separator/>
      </w:r>
    </w:p>
  </w:endnote>
  <w:endnote w:type="continuationSeparator" w:id="0">
    <w:p w14:paraId="638C7010" w14:textId="77777777" w:rsidR="005A1C23" w:rsidRDefault="005A1C23" w:rsidP="00985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13097283"/>
      <w:docPartObj>
        <w:docPartGallery w:val="Page Numbers (Bottom of Page)"/>
        <w:docPartUnique/>
      </w:docPartObj>
    </w:sdtPr>
    <w:sdtContent>
      <w:p w14:paraId="3E097C24" w14:textId="1CBF73E2" w:rsidR="0039008B" w:rsidRDefault="0039008B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C0610F" w14:textId="430FE024" w:rsidR="009859A4" w:rsidRDefault="009859A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8985EB" w14:textId="77777777" w:rsidR="005A1C23" w:rsidRDefault="005A1C23" w:rsidP="009859A4">
      <w:pPr>
        <w:spacing w:after="0" w:line="240" w:lineRule="auto"/>
      </w:pPr>
      <w:r>
        <w:separator/>
      </w:r>
    </w:p>
  </w:footnote>
  <w:footnote w:type="continuationSeparator" w:id="0">
    <w:p w14:paraId="0DF1A034" w14:textId="77777777" w:rsidR="005A1C23" w:rsidRDefault="005A1C23" w:rsidP="00985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A3AE0"/>
    <w:multiLevelType w:val="multilevel"/>
    <w:tmpl w:val="D542F26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1FE653A"/>
    <w:multiLevelType w:val="multilevel"/>
    <w:tmpl w:val="5434BC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F4D75C1"/>
    <w:multiLevelType w:val="hybridMultilevel"/>
    <w:tmpl w:val="90942558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F71D7"/>
    <w:multiLevelType w:val="hybridMultilevel"/>
    <w:tmpl w:val="5B5E7DC2"/>
    <w:lvl w:ilvl="0" w:tplc="C964839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6525E0"/>
    <w:multiLevelType w:val="hybridMultilevel"/>
    <w:tmpl w:val="671ACB04"/>
    <w:lvl w:ilvl="0" w:tplc="C2A23F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2572D4"/>
    <w:multiLevelType w:val="multilevel"/>
    <w:tmpl w:val="E8B03B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E2F6F"/>
    <w:multiLevelType w:val="multilevel"/>
    <w:tmpl w:val="3A1257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623C5"/>
    <w:multiLevelType w:val="hybridMultilevel"/>
    <w:tmpl w:val="B1D01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9336B"/>
    <w:multiLevelType w:val="hybridMultilevel"/>
    <w:tmpl w:val="4B0A393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C14244"/>
    <w:multiLevelType w:val="hybridMultilevel"/>
    <w:tmpl w:val="CBB69C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6AB5F2A"/>
    <w:multiLevelType w:val="hybridMultilevel"/>
    <w:tmpl w:val="A14EAF3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C089D"/>
    <w:multiLevelType w:val="multilevel"/>
    <w:tmpl w:val="5434BC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A4D39F9"/>
    <w:multiLevelType w:val="multilevel"/>
    <w:tmpl w:val="5F20DF3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F00741A"/>
    <w:multiLevelType w:val="hybridMultilevel"/>
    <w:tmpl w:val="33B4DB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A17051"/>
    <w:multiLevelType w:val="hybridMultilevel"/>
    <w:tmpl w:val="816816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93524F"/>
    <w:multiLevelType w:val="hybridMultilevel"/>
    <w:tmpl w:val="364C6A9C"/>
    <w:lvl w:ilvl="0" w:tplc="F8241A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AD558A8"/>
    <w:multiLevelType w:val="hybridMultilevel"/>
    <w:tmpl w:val="C3808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82526"/>
    <w:multiLevelType w:val="multilevel"/>
    <w:tmpl w:val="18E2DD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DD16191"/>
    <w:multiLevelType w:val="multilevel"/>
    <w:tmpl w:val="4C083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C07C6"/>
    <w:multiLevelType w:val="multilevel"/>
    <w:tmpl w:val="B24205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C241C"/>
    <w:multiLevelType w:val="hybridMultilevel"/>
    <w:tmpl w:val="19F677A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CD92107"/>
    <w:multiLevelType w:val="hybridMultilevel"/>
    <w:tmpl w:val="6460291A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BE41B7"/>
    <w:multiLevelType w:val="multilevel"/>
    <w:tmpl w:val="4C083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55943"/>
    <w:multiLevelType w:val="hybridMultilevel"/>
    <w:tmpl w:val="43AEE6E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A64F47"/>
    <w:multiLevelType w:val="hybridMultilevel"/>
    <w:tmpl w:val="4B6E1620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974F2C"/>
    <w:multiLevelType w:val="hybridMultilevel"/>
    <w:tmpl w:val="31F84714"/>
    <w:lvl w:ilvl="0" w:tplc="C964839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80618048">
    <w:abstractNumId w:val="5"/>
  </w:num>
  <w:num w:numId="2" w16cid:durableId="1469862685">
    <w:abstractNumId w:val="13"/>
  </w:num>
  <w:num w:numId="3" w16cid:durableId="1842700258">
    <w:abstractNumId w:val="6"/>
  </w:num>
  <w:num w:numId="4" w16cid:durableId="1954432103">
    <w:abstractNumId w:val="22"/>
  </w:num>
  <w:num w:numId="5" w16cid:durableId="2037189504">
    <w:abstractNumId w:val="18"/>
  </w:num>
  <w:num w:numId="6" w16cid:durableId="974413556">
    <w:abstractNumId w:val="19"/>
  </w:num>
  <w:num w:numId="7" w16cid:durableId="2020884725">
    <w:abstractNumId w:val="11"/>
  </w:num>
  <w:num w:numId="8" w16cid:durableId="1308167689">
    <w:abstractNumId w:val="1"/>
  </w:num>
  <w:num w:numId="9" w16cid:durableId="128279560">
    <w:abstractNumId w:val="14"/>
  </w:num>
  <w:num w:numId="10" w16cid:durableId="1129398420">
    <w:abstractNumId w:val="7"/>
  </w:num>
  <w:num w:numId="11" w16cid:durableId="1808548796">
    <w:abstractNumId w:val="9"/>
  </w:num>
  <w:num w:numId="12" w16cid:durableId="1455908824">
    <w:abstractNumId w:val="17"/>
  </w:num>
  <w:num w:numId="13" w16cid:durableId="1365791436">
    <w:abstractNumId w:val="12"/>
  </w:num>
  <w:num w:numId="14" w16cid:durableId="1479037379">
    <w:abstractNumId w:val="15"/>
  </w:num>
  <w:num w:numId="15" w16cid:durableId="55594888">
    <w:abstractNumId w:val="20"/>
  </w:num>
  <w:num w:numId="16" w16cid:durableId="961423331">
    <w:abstractNumId w:val="4"/>
  </w:num>
  <w:num w:numId="17" w16cid:durableId="1540556705">
    <w:abstractNumId w:val="0"/>
  </w:num>
  <w:num w:numId="18" w16cid:durableId="1204442670">
    <w:abstractNumId w:val="21"/>
  </w:num>
  <w:num w:numId="19" w16cid:durableId="1413694976">
    <w:abstractNumId w:val="8"/>
  </w:num>
  <w:num w:numId="20" w16cid:durableId="1972245080">
    <w:abstractNumId w:val="24"/>
  </w:num>
  <w:num w:numId="21" w16cid:durableId="552815802">
    <w:abstractNumId w:val="10"/>
  </w:num>
  <w:num w:numId="22" w16cid:durableId="568344333">
    <w:abstractNumId w:val="23"/>
  </w:num>
  <w:num w:numId="23" w16cid:durableId="165484815">
    <w:abstractNumId w:val="25"/>
  </w:num>
  <w:num w:numId="24" w16cid:durableId="675035009">
    <w:abstractNumId w:val="2"/>
  </w:num>
  <w:num w:numId="25" w16cid:durableId="440147116">
    <w:abstractNumId w:val="3"/>
  </w:num>
  <w:num w:numId="26" w16cid:durableId="20079772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8B"/>
    <w:rsid w:val="00000EB6"/>
    <w:rsid w:val="00012F4F"/>
    <w:rsid w:val="00052F05"/>
    <w:rsid w:val="00071B32"/>
    <w:rsid w:val="0009144B"/>
    <w:rsid w:val="0016610D"/>
    <w:rsid w:val="001748E7"/>
    <w:rsid w:val="001848A3"/>
    <w:rsid w:val="00197405"/>
    <w:rsid w:val="001B58A7"/>
    <w:rsid w:val="001B7893"/>
    <w:rsid w:val="001D56F8"/>
    <w:rsid w:val="001E1C21"/>
    <w:rsid w:val="00203447"/>
    <w:rsid w:val="00210B42"/>
    <w:rsid w:val="00214C4C"/>
    <w:rsid w:val="0022537B"/>
    <w:rsid w:val="002257E3"/>
    <w:rsid w:val="002605B1"/>
    <w:rsid w:val="002909E0"/>
    <w:rsid w:val="002B0941"/>
    <w:rsid w:val="002B69BD"/>
    <w:rsid w:val="00332E94"/>
    <w:rsid w:val="00345632"/>
    <w:rsid w:val="00364C14"/>
    <w:rsid w:val="00387983"/>
    <w:rsid w:val="0039008B"/>
    <w:rsid w:val="003C1C99"/>
    <w:rsid w:val="003D09E3"/>
    <w:rsid w:val="0040176B"/>
    <w:rsid w:val="00431D7D"/>
    <w:rsid w:val="0044033E"/>
    <w:rsid w:val="004563D7"/>
    <w:rsid w:val="005111D2"/>
    <w:rsid w:val="00514D72"/>
    <w:rsid w:val="00515584"/>
    <w:rsid w:val="00532442"/>
    <w:rsid w:val="005354FA"/>
    <w:rsid w:val="00540220"/>
    <w:rsid w:val="00545347"/>
    <w:rsid w:val="00546408"/>
    <w:rsid w:val="005827E9"/>
    <w:rsid w:val="005A1C23"/>
    <w:rsid w:val="005C585F"/>
    <w:rsid w:val="005D0E42"/>
    <w:rsid w:val="005F130C"/>
    <w:rsid w:val="006169F1"/>
    <w:rsid w:val="00644FED"/>
    <w:rsid w:val="006603A9"/>
    <w:rsid w:val="00677AE3"/>
    <w:rsid w:val="006A38E9"/>
    <w:rsid w:val="0073147D"/>
    <w:rsid w:val="00747D6D"/>
    <w:rsid w:val="008A6099"/>
    <w:rsid w:val="008D2215"/>
    <w:rsid w:val="008F38FA"/>
    <w:rsid w:val="00907BCC"/>
    <w:rsid w:val="009759C5"/>
    <w:rsid w:val="009859A4"/>
    <w:rsid w:val="00991172"/>
    <w:rsid w:val="009A4683"/>
    <w:rsid w:val="00A0069E"/>
    <w:rsid w:val="00A40D8B"/>
    <w:rsid w:val="00A41096"/>
    <w:rsid w:val="00A81816"/>
    <w:rsid w:val="00A87881"/>
    <w:rsid w:val="00B7619F"/>
    <w:rsid w:val="00BA60E0"/>
    <w:rsid w:val="00BB6DD1"/>
    <w:rsid w:val="00BF50AA"/>
    <w:rsid w:val="00C07979"/>
    <w:rsid w:val="00C33AF5"/>
    <w:rsid w:val="00C375E6"/>
    <w:rsid w:val="00C43CA6"/>
    <w:rsid w:val="00C71EE0"/>
    <w:rsid w:val="00C9183E"/>
    <w:rsid w:val="00CB08F0"/>
    <w:rsid w:val="00CF005B"/>
    <w:rsid w:val="00CF1FBA"/>
    <w:rsid w:val="00DB5889"/>
    <w:rsid w:val="00E20DBE"/>
    <w:rsid w:val="00E26148"/>
    <w:rsid w:val="00E32D1E"/>
    <w:rsid w:val="00E60CC4"/>
    <w:rsid w:val="00E74B78"/>
    <w:rsid w:val="00E857F5"/>
    <w:rsid w:val="00F23868"/>
    <w:rsid w:val="00F47F6C"/>
    <w:rsid w:val="00FB40DD"/>
    <w:rsid w:val="00FF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E5571"/>
  <w15:chartTrackingRefBased/>
  <w15:docId w15:val="{9FD2862F-7E8F-4F95-8940-169D809EE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30C"/>
  </w:style>
  <w:style w:type="paragraph" w:styleId="1">
    <w:name w:val="heading 1"/>
    <w:basedOn w:val="a"/>
    <w:next w:val="a"/>
    <w:link w:val="10"/>
    <w:uiPriority w:val="9"/>
    <w:qFormat/>
    <w:rsid w:val="00BB6D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4C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5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B6DD1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CM35">
    <w:name w:val="CM35"/>
    <w:basedOn w:val="a"/>
    <w:next w:val="a"/>
    <w:rsid w:val="00BB6DD1"/>
    <w:pPr>
      <w:widowControl w:val="0"/>
      <w:autoSpaceDE w:val="0"/>
      <w:autoSpaceDN w:val="0"/>
      <w:adjustRightInd w:val="0"/>
      <w:spacing w:after="328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Абз"/>
    <w:basedOn w:val="a4"/>
    <w:rsid w:val="00BB6DD1"/>
    <w:pPr>
      <w:widowControl w:val="0"/>
      <w:tabs>
        <w:tab w:val="clear" w:pos="4677"/>
        <w:tab w:val="clear" w:pos="9355"/>
      </w:tabs>
      <w:ind w:firstLine="720"/>
      <w:jc w:val="both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BB6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B6DD1"/>
  </w:style>
  <w:style w:type="character" w:customStyle="1" w:styleId="10">
    <w:name w:val="Заголовок 1 Знак"/>
    <w:basedOn w:val="a0"/>
    <w:link w:val="1"/>
    <w:uiPriority w:val="9"/>
    <w:rsid w:val="00BB6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List Paragraph"/>
    <w:aliases w:val="ПАРАГРАФ,List Paragraph,Subtle Emphasis,Нумерованый список,head 5,Светлая сетка - Акцент 31,Нумерованный спиков,Bullet List,FooterText,numbered,ТЗ список,Абзац списка для документа,Маркер,2 Спс точк,список 1,Нумерация,Булет1,1Булет,AC List"/>
    <w:basedOn w:val="a"/>
    <w:link w:val="a7"/>
    <w:uiPriority w:val="34"/>
    <w:qFormat/>
    <w:rsid w:val="00C07979"/>
    <w:pPr>
      <w:ind w:left="720"/>
      <w:contextualSpacing/>
    </w:pPr>
  </w:style>
  <w:style w:type="character" w:customStyle="1" w:styleId="a7">
    <w:name w:val="Абзац списка Знак"/>
    <w:aliases w:val="ПАРАГРАФ Знак,List Paragraph Знак,Subtle Emphasis Знак,Нумерованый список Знак,head 5 Знак,Светлая сетка - Акцент 31 Знак,Нумерованный спиков Знак,Bullet List Знак,FooterText Знак,numbered Знак,ТЗ список Знак,Маркер Знак,список 1 Знак"/>
    <w:basedOn w:val="a0"/>
    <w:link w:val="a6"/>
    <w:uiPriority w:val="34"/>
    <w:locked/>
    <w:rsid w:val="00364C14"/>
  </w:style>
  <w:style w:type="character" w:customStyle="1" w:styleId="20">
    <w:name w:val="Заголовок 2 Знак"/>
    <w:basedOn w:val="a0"/>
    <w:link w:val="2"/>
    <w:uiPriority w:val="9"/>
    <w:rsid w:val="00364C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C375E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375E6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375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3">
    <w:name w:val="Основной текст (13)_"/>
    <w:link w:val="130"/>
    <w:uiPriority w:val="99"/>
    <w:locked/>
    <w:rsid w:val="00BA60E0"/>
    <w:rPr>
      <w:rFonts w:ascii="Times New Roman" w:hAnsi="Times New Roman"/>
      <w:shd w:val="clear" w:color="auto" w:fill="FFFFFF"/>
    </w:rPr>
  </w:style>
  <w:style w:type="paragraph" w:customStyle="1" w:styleId="130">
    <w:name w:val="Основной текст (13)"/>
    <w:basedOn w:val="a"/>
    <w:link w:val="13"/>
    <w:uiPriority w:val="99"/>
    <w:qFormat/>
    <w:rsid w:val="00BA60E0"/>
    <w:pPr>
      <w:shd w:val="clear" w:color="auto" w:fill="FFFFFF"/>
      <w:spacing w:after="0" w:line="240" w:lineRule="atLeast"/>
      <w:ind w:hanging="740"/>
      <w:jc w:val="both"/>
    </w:pPr>
    <w:rPr>
      <w:rFonts w:ascii="Times New Roman" w:hAnsi="Times New Roman"/>
    </w:rPr>
  </w:style>
  <w:style w:type="paragraph" w:styleId="aa">
    <w:name w:val="Normal (Web)"/>
    <w:basedOn w:val="a"/>
    <w:uiPriority w:val="99"/>
    <w:semiHidden/>
    <w:unhideWhenUsed/>
    <w:rsid w:val="00E74B78"/>
    <w:rPr>
      <w:rFonts w:ascii="Times New Roman" w:hAnsi="Times New Roman" w:cs="Times New Roman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5C585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0DBE"/>
    <w:pPr>
      <w:tabs>
        <w:tab w:val="left" w:pos="0"/>
        <w:tab w:val="right" w:leader="dot" w:pos="9355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5C585F"/>
    <w:pPr>
      <w:spacing w:after="100"/>
      <w:ind w:left="220"/>
    </w:pPr>
  </w:style>
  <w:style w:type="paragraph" w:styleId="ac">
    <w:name w:val="Body Text"/>
    <w:basedOn w:val="a"/>
    <w:link w:val="ad"/>
    <w:rsid w:val="005C585F"/>
    <w:pPr>
      <w:spacing w:after="12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d">
    <w:name w:val="Основной текст Знак"/>
    <w:basedOn w:val="a0"/>
    <w:link w:val="ac"/>
    <w:rsid w:val="005C585F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e">
    <w:name w:val="Subtitle"/>
    <w:basedOn w:val="a"/>
    <w:next w:val="ac"/>
    <w:link w:val="af"/>
    <w:qFormat/>
    <w:rsid w:val="005C585F"/>
    <w:pPr>
      <w:keepNext/>
      <w:spacing w:before="240" w:after="120" w:line="276" w:lineRule="auto"/>
      <w:jc w:val="center"/>
    </w:pPr>
    <w:rPr>
      <w:rFonts w:ascii="Arial" w:eastAsia="SimSun" w:hAnsi="Arial" w:cs="Times New Roman"/>
      <w:i/>
      <w:iCs/>
      <w:sz w:val="28"/>
      <w:szCs w:val="28"/>
      <w:lang w:eastAsia="ru-RU"/>
    </w:rPr>
  </w:style>
  <w:style w:type="character" w:customStyle="1" w:styleId="af">
    <w:name w:val="Подзаголовок Знак"/>
    <w:basedOn w:val="a0"/>
    <w:link w:val="ae"/>
    <w:rsid w:val="005C585F"/>
    <w:rPr>
      <w:rFonts w:ascii="Arial" w:eastAsia="SimSun" w:hAnsi="Arial" w:cs="Times New Roman"/>
      <w:i/>
      <w:iCs/>
      <w:sz w:val="28"/>
      <w:szCs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9859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85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98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5951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0219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0607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820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53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951842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578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447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877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443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484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82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6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5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0002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9494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142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004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946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724028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753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677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769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5421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996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200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6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6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46630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220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0891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726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013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432014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21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213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235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095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268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7689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09577-F569-4B19-A3E2-90809ED2F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22</Pages>
  <Words>5067</Words>
  <Characters>28883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Пелихова Анна Сергеевна</dc:creator>
  <cp:keywords/>
  <dc:description/>
  <cp:lastModifiedBy>Пелихова Анна Сергеевна</cp:lastModifiedBy>
  <cp:revision>4</cp:revision>
  <cp:lastPrinted>2024-05-17T22:23:00Z</cp:lastPrinted>
  <dcterms:created xsi:type="dcterms:W3CDTF">2024-05-17T22:23:00Z</dcterms:created>
  <dcterms:modified xsi:type="dcterms:W3CDTF">2024-05-17T22:33:00Z</dcterms:modified>
</cp:coreProperties>
</file>