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1B4E" w:val="clear"/>
            <w:tcMar>
              <w:top w:type="dxa" w:w="100"/>
              <w:left w:type="dxa" w:w="140"/>
              <w:bottom w:type="dxa" w:w="100"/>
              <w:right w:type="dxa" w:w="140"/>
            </w:tcMar>
            <w:vAlign w:val="top"/>
          </w:tcPr>
          <w:p>
            <w:pPr>
              <w:spacing w:after="0" w:before="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c>
        <w:tc>
          <w:tcPr>
            <w:tcW w:type="dxa" w:w="8160"/>
            <w:tcBorders>
              <w:top w:val="none" w:color="FFFFFF" w:sz="0"/>
              <w:left w:val="none" w:color="FFFFFF" w:sz="0"/>
              <w:bottom w:val="none" w:color="FFFFFF" w:sz="0"/>
              <w:right w:val="none" w:color="FFFFFF" w:sz="0"/>
            </w:tcBorders>
            <w:shd w:fill="2D1B4E" w:val="clear"/>
            <w:tcMar>
              <w:top w:type="dxa" w:w="100"/>
              <w:left w:type="dxa" w:w="140"/>
              <w:bottom w:type="dxa" w:w="100"/>
              <w:right w:type="dxa" w:w="140"/>
            </w:tcMar>
            <w:vAlign w:val="top"/>
          </w:tcPr>
          <w:p>
            <w:pPr>
              <w:spacing w:after="0" w:before="10"/>
            </w:pPr>
            <w:r>
              <w:rPr>
                <w:rFonts w:ascii="Arial" w:cs="Arial" w:eastAsia="Arial" w:hAnsi="Arial"/>
                <w:b/>
                <w:bCs/>
                <w:color w:val="FFFFFF"/>
                <w:sz w:val="52"/>
                <w:szCs w:val="52"/>
              </w:rPr>
              <w:t xml:space="preserve">Code Sense</w:t>
            </w:r>
          </w:p>
          <w:p>
            <w:pPr>
              <w:spacing w:after="0" w:before="4"/>
            </w:pPr>
            <w:r>
              <w:rPr>
                <w:rFonts w:ascii="Arial" w:cs="Arial" w:eastAsia="Arial" w:hAnsi="Arial"/>
                <w:color w:val="E8B4FF"/>
                <w:sz w:val="26"/>
                <w:szCs w:val="26"/>
              </w:rPr>
              <w:t xml:space="preserve">Stage 4 Software Engineering</w:t>
            </w:r>
          </w:p>
          <w:p>
            <w:pPr>
              <w:spacing w:after="0" w:before="8"/>
            </w:pPr>
            <w:r>
              <w:rPr>
                <w:rFonts w:ascii="Arial" w:cs="Arial" w:eastAsia="Arial" w:hAnsi="Arial"/>
                <w:b/>
                <w:bCs/>
                <w:color w:val="E8336A"/>
                <w:sz w:val="30"/>
                <w:szCs w:val="30"/>
              </w:rPr>
              <w:t xml:space="preserve">Teacher Guide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b/>
                <w:bCs/>
                <w:color w:val="0E3A2E"/>
                <w:sz w:val="22"/>
                <w:szCs w:val="22"/>
              </w:rPr>
              <w:t xml:space="preserve">NSW Curriculum Alignment</w:t>
            </w:r>
          </w:p>
          <w:p>
            <w:pPr>
              <w:spacing w:after="0" w:before="60"/>
            </w:pPr>
            <w:r>
              <w:rPr>
                <w:rFonts w:ascii="Arial" w:cs="Arial" w:eastAsia="Arial" w:hAnsi="Arial"/>
                <w:color w:val="1A1A2E"/>
                <w:sz w:val="20"/>
                <w:szCs w:val="20"/>
              </w:rPr>
              <w:t xml:space="preserve">Technology 7–8 Syllabus (2023) — Digital and communication technologies focus area</w:t>
            </w:r>
          </w:p>
          <w:p>
            <w:pPr>
              <w:spacing w:after="0" w:before="60"/>
            </w:pPr>
            <w:r>
              <w:rPr>
                <w:rFonts w:ascii="Arial" w:cs="Arial" w:eastAsia="Arial" w:hAnsi="Arial"/>
                <w:b/>
                <w:bCs/>
                <w:color w:val="0E3A2E"/>
                <w:sz w:val="20"/>
                <w:szCs w:val="20"/>
              </w:rPr>
              <w:t xml:space="preserve">TE4-DIG-01  </w:t>
            </w:r>
            <w:r>
              <w:rPr>
                <w:rFonts w:ascii="Arial" w:cs="Arial" w:eastAsia="Arial" w:hAnsi="Arial"/>
                <w:color w:val="1A1A2E"/>
                <w:sz w:val="20"/>
                <w:szCs w:val="20"/>
              </w:rPr>
              <w:t xml:space="preserve">Demonstrates technological literacy to safely interact in digital environments</w:t>
            </w:r>
          </w:p>
          <w:p>
            <w:pPr>
              <w:spacing w:after="0" w:before="40"/>
            </w:pPr>
            <w:r>
              <w:rPr>
                <w:rFonts w:ascii="Arial" w:cs="Arial" w:eastAsia="Arial" w:hAnsi="Arial"/>
                <w:b/>
                <w:bCs/>
                <w:color w:val="0E3A2E"/>
                <w:sz w:val="20"/>
                <w:szCs w:val="20"/>
              </w:rPr>
              <w:t xml:space="preserve">TE4-DIG-02  </w:t>
            </w:r>
            <w:r>
              <w:rPr>
                <w:rFonts w:ascii="Arial" w:cs="Arial" w:eastAsia="Arial" w:hAnsi="Arial"/>
                <w:color w:val="1A1A2E"/>
                <w:sz w:val="20"/>
                <w:szCs w:val="20"/>
              </w:rPr>
              <w:t xml:space="preserve">Uses data and digital systems to code, design and produce projects</w:t>
            </w:r>
          </w:p>
          <w:p>
            <w:pPr>
              <w:spacing w:after="0" w:before="40"/>
            </w:pPr>
            <w:r>
              <w:rPr>
                <w:rFonts w:ascii="Arial" w:cs="Arial" w:eastAsia="Arial" w:hAnsi="Arial"/>
                <w:b/>
                <w:bCs/>
                <w:color w:val="B87800"/>
                <w:sz w:val="18"/>
                <w:szCs w:val="18"/>
              </w:rPr>
              <w:t xml:space="preserve">Implementation note: </w:t>
            </w:r>
            <w:r>
              <w:rPr>
                <w:rFonts w:ascii="Arial" w:cs="Arial" w:eastAsia="Arial" w:hAnsi="Arial"/>
                <w:i/>
                <w:iCs/>
                <w:color w:val="1A1A2E"/>
                <w:sz w:val="18"/>
                <w:szCs w:val="18"/>
              </w:rPr>
              <w:t xml:space="preserve">The Technology 7–8 Syllabus (2023) commences implementation in NSW schools from 2026.</w:t>
            </w:r>
          </w:p>
        </w:tc>
      </w:tr>
    </w:tbl>
    <w:p>
      <w:pPr>
        <w:spacing w:after="0" w:before="160"/>
      </w:pPr>
      <w:r>
        <w:t xml:space="preserve"/>
      </w:r>
    </w:p>
    <w:p>
      <w:pPr>
        <w:pStyle w:val="Heading1"/>
        <w:pBdr>
          <w:bottom w:val="single" w:color="E8336A" w:sz="6" w:space="4"/>
        </w:pBdr>
        <w:spacing w:after="120" w:before="320"/>
      </w:pPr>
      <w:r>
        <w:rPr>
          <w:rFonts w:ascii="Arial" w:cs="Arial" w:eastAsia="Arial" w:hAnsi="Arial"/>
          <w:b/>
          <w:bCs/>
          <w:color w:val="2D1B4E"/>
          <w:sz w:val="30"/>
          <w:szCs w:val="30"/>
        </w:rPr>
        <w:t xml:space="preserve">1. What is Code Sense?</w:t>
      </w:r>
    </w:p>
    <w:p>
      <w:pPr>
        <w:spacing w:after="80" w:before="60"/>
        <w:jc w:val="left"/>
      </w:pPr>
      <w:r>
        <w:rPr>
          <w:rFonts w:ascii="Arial" w:cs="Arial" w:eastAsia="Arial" w:hAnsi="Arial"/>
          <w:b w:val="false"/>
          <w:bCs w:val="false"/>
          <w:i w:val="false"/>
          <w:iCs w:val="false"/>
          <w:color w:val="1A1A2E"/>
          <w:sz w:val="22"/>
          <w:szCs w:val="22"/>
        </w:rPr>
        <w:t xml:space="preserve">Code Sense is a browser-based quiz designed to assess Stage 4 students’ understanding of introductory Python programming, computational thinking, and the responsible use of AI in learning. It runs entirely in any web browser — no software to install, no accounts to create.</w:t>
      </w:r>
    </w:p>
    <w:p>
      <w:pPr>
        <w:spacing w:after="0" w:before="80"/>
      </w:pPr>
      <w:r>
        <w:t xml:space="preserve"/>
      </w:r>
    </w:p>
    <w:p>
      <w:pPr>
        <w:spacing w:after="80" w:before="60"/>
        <w:jc w:val="left"/>
      </w:pPr>
      <w:r>
        <w:rPr>
          <w:rFonts w:ascii="Arial" w:cs="Arial" w:eastAsia="Arial" w:hAnsi="Arial"/>
          <w:b/>
          <w:bCs/>
          <w:i w:val="false"/>
          <w:iCs w:val="false"/>
          <w:color w:val="1A1A2E"/>
          <w:sz w:val="22"/>
          <w:szCs w:val="22"/>
        </w:rPr>
        <w:t xml:space="preserve">The quiz has three sections that build on each other: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Section</w:t>
            </w:r>
          </w:p>
        </w:tc>
        <w:tc>
          <w:tcPr>
            <w:tcW w:type="dxa" w:w="22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Name</w:t>
            </w:r>
          </w:p>
        </w:tc>
        <w:tc>
          <w:tcPr>
            <w:tcW w:type="dxa" w:w="576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What it assesses</w:t>
            </w:r>
          </w:p>
        </w:tc>
      </w:tr>
      <w:tr>
        <w:tc>
          <w:tcPr>
            <w:tcW w:type="dxa" w:w="1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A — 50 pts</w:t>
            </w:r>
          </w:p>
        </w:tc>
        <w:tc>
          <w:tcPr>
            <w:tcW w:type="dxa" w:w="22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Python Syntax</w:t>
            </w:r>
          </w:p>
        </w:tc>
        <w:tc>
          <w:tcPr>
            <w:tcW w:type="dxa" w:w="57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Reading code, assigning variables, data types, loops, conditionals, spotting bugs</w:t>
            </w:r>
          </w:p>
        </w:tc>
      </w:tr>
      <w:tr>
        <w:tc>
          <w:tcPr>
            <w:tcW w:type="dxa" w:w="140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b/>
                <w:bCs/>
                <w:color w:val="0E3A2E"/>
                <w:sz w:val="20"/>
                <w:szCs w:val="20"/>
              </w:rPr>
              <w:t xml:space="preserve">B — 25 pts</w:t>
            </w:r>
          </w:p>
        </w:tc>
        <w:tc>
          <w:tcPr>
            <w:tcW w:type="dxa" w:w="220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Computational Thinking</w:t>
            </w:r>
          </w:p>
        </w:tc>
        <w:tc>
          <w:tcPr>
            <w:tcW w:type="dxa" w:w="576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Choosing appropriate data types and structures, designing solutions to real scenarios</w:t>
            </w:r>
          </w:p>
        </w:tc>
      </w:tr>
      <w:tr>
        <w:tc>
          <w:tcPr>
            <w:tcW w:type="dxa" w:w="140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b/>
                <w:bCs/>
                <w:color w:val="B87800"/>
                <w:sz w:val="20"/>
                <w:szCs w:val="20"/>
              </w:rPr>
              <w:t xml:space="preserve">C — 25 pts</w:t>
            </w:r>
          </w:p>
        </w:tc>
        <w:tc>
          <w:tcPr>
            <w:tcW w:type="dxa" w:w="220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AI &amp; Ethics</w:t>
            </w:r>
          </w:p>
        </w:tc>
        <w:tc>
          <w:tcPr>
            <w:tcW w:type="dxa" w:w="576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Identifying responsible and irresponsible uses of AI tools when learning to code</w:t>
            </w:r>
          </w:p>
        </w:tc>
      </w:tr>
    </w:tbl>
    <w:p>
      <w:pPr>
        <w:spacing w:after="0" w:before="160"/>
      </w:pPr>
      <w:r>
        <w:t xml:space="preserve"/>
      </w:r>
    </w:p>
    <w:p>
      <w:pPr>
        <w:pStyle w:val="Heading1"/>
        <w:spacing w:after="120" w:before="320"/>
      </w:pPr>
      <w:r>
        <w:rPr>
          <w:rFonts w:ascii="Arial" w:cs="Arial" w:eastAsia="Arial" w:hAnsi="Arial"/>
          <w:b/>
          <w:bCs/>
          <w:color w:val="2D1B4E"/>
          <w:sz w:val="30"/>
          <w:szCs w:val="30"/>
        </w:rPr>
        <w:t xml:space="preserve">2. Before You Start</w:t>
      </w:r>
    </w:p>
    <w:p>
      <w:pPr>
        <w:pStyle w:val="Heading2"/>
        <w:spacing w:after="80" w:before="240"/>
      </w:pPr>
      <w:r>
        <w:rPr>
          <w:rFonts w:ascii="Arial" w:cs="Arial" w:eastAsia="Arial" w:hAnsi="Arial"/>
          <w:b/>
          <w:bCs/>
          <w:color w:val="2D1B4E"/>
          <w:sz w:val="24"/>
          <w:szCs w:val="24"/>
        </w:rPr>
        <w:t xml:space="preserve">What you need</w:t>
      </w:r>
    </w:p>
    <w:p>
      <w:pPr>
        <w:pStyle w:val="ListParagraph"/>
        <w:numPr>
          <w:ilvl w:val="0"/>
          <w:numId w:val="2"/>
        </w:numPr>
        <w:spacing w:after="40" w:before="40"/>
      </w:pPr>
      <w:r>
        <w:rPr>
          <w:rFonts w:ascii="Arial" w:cs="Arial" w:eastAsia="Arial" w:hAnsi="Arial"/>
          <w:b w:val="false"/>
          <w:bCs w:val="false"/>
          <w:color w:val="1A1A2E"/>
          <w:sz w:val="22"/>
          <w:szCs w:val="22"/>
        </w:rPr>
        <w:t xml:space="preserve">A device per student with a modern web browser (Chrome, Edge, Firefox, Safari)</w:t>
      </w:r>
    </w:p>
    <w:p>
      <w:pPr>
        <w:pStyle w:val="ListParagraph"/>
        <w:numPr>
          <w:ilvl w:val="0"/>
          <w:numId w:val="2"/>
        </w:numPr>
        <w:spacing w:after="40" w:before="40"/>
      </w:pPr>
      <w:r>
        <w:rPr>
          <w:rFonts w:ascii="Arial" w:cs="Arial" w:eastAsia="Arial" w:hAnsi="Arial"/>
          <w:b w:val="false"/>
          <w:bCs w:val="false"/>
          <w:color w:val="1A1A2E"/>
          <w:sz w:val="22"/>
          <w:szCs w:val="22"/>
        </w:rPr>
        <w:t xml:space="preserve">Internet access (required to load fonts and generate the PDF)</w:t>
      </w:r>
    </w:p>
    <w:p>
      <w:pPr>
        <w:pStyle w:val="ListParagraph"/>
        <w:numPr>
          <w:ilvl w:val="0"/>
          <w:numId w:val="2"/>
        </w:numPr>
        <w:spacing w:after="40" w:before="40"/>
      </w:pPr>
      <w:r>
        <w:rPr>
          <w:rFonts w:ascii="Arial" w:cs="Arial" w:eastAsia="Arial" w:hAnsi="Arial"/>
          <w:b w:val="false"/>
          <w:bCs w:val="false"/>
          <w:color w:val="1A1A2E"/>
          <w:sz w:val="22"/>
          <w:szCs w:val="22"/>
        </w:rPr>
        <w:t xml:space="preserve">The quiz file: python_quiz_vorm_v2.html — open it directly in the browser</w:t>
      </w:r>
    </w:p>
    <w:p>
      <w:pPr>
        <w:pStyle w:val="ListParagraph"/>
        <w:numPr>
          <w:ilvl w:val="0"/>
          <w:numId w:val="2"/>
        </w:numPr>
        <w:spacing w:after="40" w:before="40"/>
      </w:pPr>
      <w:r>
        <w:rPr>
          <w:rFonts w:ascii="Arial" w:cs="Arial" w:eastAsia="Arial" w:hAnsi="Arial"/>
          <w:b w:val="false"/>
          <w:bCs w:val="false"/>
          <w:color w:val="1A1A2E"/>
          <w:sz w:val="22"/>
          <w:szCs w:val="22"/>
        </w:rPr>
        <w:t xml:space="preserve">Google Classroom set up to receive uploaded PDFs from students</w:t>
      </w:r>
    </w:p>
    <w:p>
      <w:pPr>
        <w:spacing w:after="0" w:before="100"/>
      </w:pPr>
      <w:r>
        <w:t xml:space="preserve"/>
      </w:r>
    </w:p>
    <w:p>
      <w:pPr>
        <w:pStyle w:val="Heading2"/>
        <w:spacing w:after="80" w:before="240"/>
      </w:pPr>
      <w:r>
        <w:rPr>
          <w:rFonts w:ascii="Arial" w:cs="Arial" w:eastAsia="Arial" w:hAnsi="Arial"/>
          <w:b/>
          <w:bCs/>
          <w:color w:val="2D1B4E"/>
          <w:sz w:val="24"/>
          <w:szCs w:val="24"/>
        </w:rPr>
        <w:t xml:space="preserve">Access details to give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36A" w:sz="4"/>
              <w:left w:val="single" w:color="E8336A" w:sz="4"/>
              <w:bottom w:val="single" w:color="E8336A" w:sz="4"/>
              <w:right w:val="single" w:color="E8336A" w:sz="4"/>
            </w:tcBorders>
            <w:shd w:fill="F0E6FF" w:val="clear"/>
            <w:tcMar>
              <w:top w:type="dxa" w:w="100"/>
              <w:left w:type="dxa" w:w="140"/>
              <w:bottom w:type="dxa" w:w="100"/>
              <w:right w:type="dxa" w:w="140"/>
            </w:tcMar>
            <w:vAlign w:val="top"/>
          </w:tcPr>
          <w:p>
            <w:pPr>
              <w:spacing w:after="0" w:before="0"/>
            </w:pPr>
            <w:r>
              <w:rPr>
                <w:rFonts w:ascii="Courier New" w:cs="Courier New" w:eastAsia="Courier New" w:hAnsi="Courier New"/>
                <w:b/>
                <w:bCs/>
                <w:color w:val="E8336A"/>
                <w:sz w:val="26"/>
                <w:szCs w:val="26"/>
              </w:rPr>
              <w:t xml:space="preserve">PIN code:  8115</w:t>
            </w:r>
          </w:p>
          <w:p>
            <w:pPr>
              <w:spacing w:after="0" w:before="80"/>
            </w:pPr>
            <w:r>
              <w:rPr>
                <w:rFonts w:ascii="Courier New" w:cs="Courier New" w:eastAsia="Courier New" w:hAnsi="Courier New"/>
                <w:color w:val="1A1A2E"/>
                <w:sz w:val="22"/>
                <w:szCs w:val="22"/>
              </w:rPr>
              <w:t xml:space="preserve">Email format:  yourname@education.nsw.gov.au</w:t>
            </w:r>
          </w:p>
          <w:p>
            <w:pPr>
              <w:spacing w:after="0" w:before="80"/>
            </w:pPr>
            <w:r>
              <w:rPr>
                <w:rFonts w:ascii="Arial" w:cs="Arial" w:eastAsia="Arial" w:hAnsi="Arial"/>
                <w:b/>
                <w:bCs/>
                <w:color w:val="B87800"/>
                <w:sz w:val="20"/>
                <w:szCs w:val="20"/>
              </w:rPr>
              <w:t xml:space="preserve">Note: </w:t>
            </w:r>
            <w:r>
              <w:rPr>
                <w:rFonts w:ascii="Arial" w:cs="Arial" w:eastAsia="Arial" w:hAnsi="Arial"/>
                <w:color w:val="1A1A2E"/>
                <w:sz w:val="20"/>
                <w:szCs w:val="20"/>
              </w:rPr>
              <w:t xml:space="preserve">The email is only used to label the results PDF. It is never sent anywhere and is deleted when the browser tab is closed.</w:t>
            </w:r>
          </w:p>
        </w:tc>
      </w:tr>
    </w:tbl>
    <w:p>
      <w:pPr>
        <w:spacing w:after="0" w:before="100"/>
      </w:pPr>
      <w:r>
        <w:t xml:space="preserve"/>
      </w:r>
    </w:p>
    <w:p>
      <w:pPr>
        <w:pStyle w:val="Heading2"/>
        <w:spacing w:after="80" w:before="240"/>
      </w:pPr>
      <w:r>
        <w:rPr>
          <w:rFonts w:ascii="Arial" w:cs="Arial" w:eastAsia="Arial" w:hAnsi="Arial"/>
          <w:b/>
          <w:bCs/>
          <w:color w:val="2D1B4E"/>
          <w:sz w:val="24"/>
          <w:szCs w:val="24"/>
        </w:rPr>
        <w:t xml:space="preserve">What to tell students before they start</w:t>
      </w:r>
    </w:p>
    <w:p>
      <w:pPr>
        <w:pStyle w:val="ListParagraph"/>
        <w:numPr>
          <w:ilvl w:val="0"/>
          <w:numId w:val="3"/>
        </w:numPr>
        <w:spacing w:after="60" w:before="60"/>
      </w:pPr>
      <w:r>
        <w:rPr>
          <w:rFonts w:ascii="Arial" w:cs="Arial" w:eastAsia="Arial" w:hAnsi="Arial"/>
          <w:color w:val="1A1A2E"/>
          <w:sz w:val="22"/>
          <w:szCs w:val="22"/>
        </w:rPr>
        <w:t xml:space="preserve">Do not refresh or close the browser tab once the quiz has started — you will lose all your answers.</w:t>
      </w:r>
    </w:p>
    <w:p>
      <w:pPr>
        <w:pStyle w:val="ListParagraph"/>
        <w:numPr>
          <w:ilvl w:val="0"/>
          <w:numId w:val="3"/>
        </w:numPr>
        <w:spacing w:after="60" w:before="60"/>
      </w:pPr>
      <w:r>
        <w:rPr>
          <w:rFonts w:ascii="Arial" w:cs="Arial" w:eastAsia="Arial" w:hAnsi="Arial"/>
          <w:color w:val="1A1A2E"/>
          <w:sz w:val="22"/>
          <w:szCs w:val="22"/>
        </w:rPr>
        <w:t xml:space="preserve">Use your school email address exactly: yourname@education.nsw.gov.au</w:t>
      </w:r>
    </w:p>
    <w:p>
      <w:pPr>
        <w:pStyle w:val="ListParagraph"/>
        <w:numPr>
          <w:ilvl w:val="0"/>
          <w:numId w:val="3"/>
        </w:numPr>
        <w:spacing w:after="60" w:before="60"/>
      </w:pPr>
      <w:r>
        <w:rPr>
          <w:rFonts w:ascii="Arial" w:cs="Arial" w:eastAsia="Arial" w:hAnsi="Arial"/>
          <w:color w:val="1A1A2E"/>
          <w:sz w:val="22"/>
          <w:szCs w:val="22"/>
        </w:rPr>
        <w:t xml:space="preserve">You have 3 hint tokens. Using a hint costs one life. Use them wisely.</w:t>
      </w:r>
    </w:p>
    <w:p>
      <w:pPr>
        <w:pStyle w:val="ListParagraph"/>
        <w:numPr>
          <w:ilvl w:val="0"/>
          <w:numId w:val="3"/>
        </w:numPr>
        <w:spacing w:after="60" w:before="60"/>
      </w:pPr>
      <w:r>
        <w:rPr>
          <w:rFonts w:ascii="Arial" w:cs="Arial" w:eastAsia="Arial" w:hAnsi="Arial"/>
          <w:color w:val="1A1A2E"/>
          <w:sz w:val="22"/>
          <w:szCs w:val="22"/>
        </w:rPr>
        <w:t xml:space="preserve">You can go back and review previous answers but you cannot change a checked answer.</w:t>
      </w:r>
    </w:p>
    <w:p>
      <w:pPr>
        <w:pStyle w:val="ListParagraph"/>
        <w:numPr>
          <w:ilvl w:val="0"/>
          <w:numId w:val="3"/>
        </w:numPr>
        <w:spacing w:after="60" w:before="60"/>
      </w:pPr>
      <w:r>
        <w:rPr>
          <w:rFonts w:ascii="Arial" w:cs="Arial" w:eastAsia="Arial" w:hAnsi="Arial"/>
          <w:color w:val="1A1A2E"/>
          <w:sz w:val="22"/>
          <w:szCs w:val="22"/>
        </w:rPr>
        <w:t xml:space="preserve">When you finish the last question a completion screen will appear. Click the button to see your full results, then download and upload your PDF to Google Classroom.</w:t>
      </w:r>
    </w:p>
    <w:p>
      <w:pPr>
        <w:spacing w:after="0" w:before="80"/>
      </w:pPr>
      <w:r>
        <w:t xml:space="preserve"/>
      </w:r>
    </w:p>
    <w:p>
      <w:r>
        <w:br w:type="page"/>
      </w:r>
    </w:p>
    <w:p>
      <w:pPr>
        <w:pStyle w:val="Heading1"/>
        <w:spacing w:after="120" w:before="320"/>
      </w:pPr>
      <w:r>
        <w:rPr>
          <w:rFonts w:ascii="Arial" w:cs="Arial" w:eastAsia="Arial" w:hAnsi="Arial"/>
          <w:b/>
          <w:bCs/>
          <w:color w:val="2D1B4E"/>
          <w:sz w:val="30"/>
          <w:szCs w:val="30"/>
        </w:rPr>
        <w:t xml:space="preserve">3. How the Quiz Works</w:t>
      </w:r>
    </w:p>
    <w:p>
      <w:pPr>
        <w:pStyle w:val="Heading2"/>
        <w:spacing w:after="80" w:before="240"/>
      </w:pPr>
      <w:r>
        <w:rPr>
          <w:rFonts w:ascii="Arial" w:cs="Arial" w:eastAsia="Arial" w:hAnsi="Arial"/>
          <w:b/>
          <w:bCs/>
          <w:color w:val="2D1B4E"/>
          <w:sz w:val="24"/>
          <w:szCs w:val="24"/>
        </w:rPr>
        <w:t xml:space="preserve">Question types</w:t>
      </w:r>
    </w:p>
    <w:p>
      <w:pPr>
        <w:spacing w:after="80" w:before="60"/>
        <w:jc w:val="left"/>
      </w:pPr>
      <w:r>
        <w:rPr>
          <w:rFonts w:ascii="Arial" w:cs="Arial" w:eastAsia="Arial" w:hAnsi="Arial"/>
          <w:b w:val="false"/>
          <w:bCs w:val="false"/>
          <w:i w:val="false"/>
          <w:iCs w:val="false"/>
          <w:color w:val="1A1A2E"/>
          <w:sz w:val="22"/>
          <w:szCs w:val="22"/>
        </w:rPr>
        <w:t xml:space="preserve">Students will encounter five different interaction styles. None of them involve typing. This is intentional — the quiz is designed to feel different from a simple multiple-choice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Type</w:t>
            </w:r>
          </w:p>
        </w:tc>
        <w:tc>
          <w:tcPr>
            <w:tcW w:type="dxa" w:w="696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How it works</w:t>
            </w:r>
          </w:p>
        </w:tc>
      </w:tr>
      <w:tr>
        <w:tc>
          <w:tcPr>
            <w:tcW w:type="dxa" w:w="2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Card choice</w:t>
            </w:r>
          </w:p>
        </w:tc>
        <w:tc>
          <w:tcPr>
            <w:tcW w:type="dxa" w:w="69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Pick the single best answer from 4 options displayed as clickable cards</w:t>
            </w:r>
          </w:p>
        </w:tc>
      </w:tr>
      <w:tr>
        <w:tc>
          <w:tcPr>
            <w:tcW w:type="dxa" w:w="24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Select all that apply</w:t>
            </w:r>
          </w:p>
        </w:tc>
        <w:tc>
          <w:tcPr>
            <w:tcW w:type="dxa" w:w="69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Tick every correct answer from a list — partial marks are awarded</w:t>
            </w:r>
          </w:p>
        </w:tc>
      </w:tr>
      <w:tr>
        <w:tc>
          <w:tcPr>
            <w:tcW w:type="dxa" w:w="2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Drag to order</w:t>
            </w:r>
          </w:p>
        </w:tc>
        <w:tc>
          <w:tcPr>
            <w:tcW w:type="dxa" w:w="69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Rearrange labelled code blocks into the correct sequence</w:t>
            </w:r>
          </w:p>
        </w:tc>
      </w:tr>
      <w:tr>
        <w:tc>
          <w:tcPr>
            <w:tcW w:type="dxa" w:w="24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Drag to match</w:t>
            </w:r>
          </w:p>
        </w:tc>
        <w:tc>
          <w:tcPr>
            <w:tcW w:type="dxa" w:w="69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Drag values from the left column into the correct slot on the right</w:t>
            </w:r>
          </w:p>
        </w:tc>
      </w:tr>
      <w:tr>
        <w:tc>
          <w:tcPr>
            <w:tcW w:type="dxa" w:w="2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Hotspot</w:t>
            </w:r>
          </w:p>
        </w:tc>
        <w:tc>
          <w:tcPr>
            <w:tcW w:type="dxa" w:w="69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Click the specific line in a code block that contains the bug or error</w:t>
            </w:r>
          </w:p>
        </w:tc>
      </w:tr>
    </w:tbl>
    <w:p>
      <w:pPr>
        <w:spacing w:after="0" w:before="140"/>
      </w:pPr>
      <w:r>
        <w:t xml:space="preserve"/>
      </w:r>
    </w:p>
    <w:p>
      <w:pPr>
        <w:pStyle w:val="Heading2"/>
        <w:spacing w:after="80" w:before="240"/>
      </w:pPr>
      <w:r>
        <w:rPr>
          <w:rFonts w:ascii="Arial" w:cs="Arial" w:eastAsia="Arial" w:hAnsi="Arial"/>
          <w:b/>
          <w:bCs/>
          <w:color w:val="2D1B4E"/>
          <w:sz w:val="24"/>
          <w:szCs w:val="24"/>
        </w:rPr>
        <w:t xml:space="preserve">Lives and hints</w:t>
      </w:r>
    </w:p>
    <w:p>
      <w:pPr>
        <w:spacing w:after="80" w:before="60"/>
        <w:jc w:val="left"/>
      </w:pPr>
      <w:r>
        <w:rPr>
          <w:rFonts w:ascii="Arial" w:cs="Arial" w:eastAsia="Arial" w:hAnsi="Arial"/>
          <w:b w:val="false"/>
          <w:bCs w:val="false"/>
          <w:i w:val="false"/>
          <w:iCs w:val="false"/>
          <w:color w:val="1A1A2E"/>
          <w:sz w:val="22"/>
          <w:szCs w:val="22"/>
        </w:rPr>
        <w:t xml:space="preserve">Each student starts with 3 lives (shown as ❤️ icons) and 3 hint tokens. Using a hint costs one life and reveals a short conceptual clue for that question — it does not show the answer or remove options. Once all 3 hints are spent, no more are available for the rest of the quiz.</w:t>
      </w:r>
    </w:p>
    <w:p>
      <w:pPr>
        <w:spacing w:after="0" w:before="100"/>
      </w:pPr>
      <w:r>
        <w:t xml:space="preserve"/>
      </w:r>
    </w:p>
    <w:p>
      <w:pPr>
        <w:pStyle w:val="Heading2"/>
        <w:spacing w:after="80" w:before="240"/>
      </w:pPr>
      <w:r>
        <w:rPr>
          <w:rFonts w:ascii="Arial" w:cs="Arial" w:eastAsia="Arial" w:hAnsi="Arial"/>
          <w:b/>
          <w:bCs/>
          <w:color w:val="2D1B4E"/>
          <w:sz w:val="24"/>
          <w:szCs w:val="24"/>
        </w:rPr>
        <w:t xml:space="preserve">Navigation</w:t>
      </w:r>
    </w:p>
    <w:p>
      <w:pPr>
        <w:pStyle w:val="ListParagraph"/>
        <w:numPr>
          <w:ilvl w:val="0"/>
          <w:numId w:val="2"/>
        </w:numPr>
        <w:spacing w:after="40" w:before="40"/>
      </w:pPr>
      <w:r>
        <w:rPr>
          <w:rFonts w:ascii="Arial" w:cs="Arial" w:eastAsia="Arial" w:hAnsi="Arial"/>
          <w:b w:val="false"/>
          <w:bCs w:val="false"/>
          <w:color w:val="1A1A2E"/>
          <w:sz w:val="22"/>
          <w:szCs w:val="22"/>
        </w:rPr>
        <w:t xml:space="preserve">Students can move forward and backward through questions freely.</w:t>
      </w:r>
    </w:p>
    <w:p>
      <w:pPr>
        <w:pStyle w:val="ListParagraph"/>
        <w:numPr>
          <w:ilvl w:val="0"/>
          <w:numId w:val="2"/>
        </w:numPr>
        <w:spacing w:after="40" w:before="40"/>
      </w:pPr>
      <w:r>
        <w:rPr>
          <w:rFonts w:ascii="Arial" w:cs="Arial" w:eastAsia="Arial" w:hAnsi="Arial"/>
          <w:b w:val="false"/>
          <w:bCs w:val="false"/>
          <w:color w:val="1A1A2E"/>
          <w:sz w:val="22"/>
          <w:szCs w:val="22"/>
        </w:rPr>
        <w:t xml:space="preserve">Once an answer is checked, it cannot be changed — even if the student goes back.</w:t>
      </w:r>
    </w:p>
    <w:p>
      <w:pPr>
        <w:pStyle w:val="ListParagraph"/>
        <w:numPr>
          <w:ilvl w:val="0"/>
          <w:numId w:val="2"/>
        </w:numPr>
        <w:spacing w:after="40" w:before="40"/>
      </w:pPr>
      <w:r>
        <w:rPr>
          <w:rFonts w:ascii="Arial" w:cs="Arial" w:eastAsia="Arial" w:hAnsi="Arial"/>
          <w:b w:val="false"/>
          <w:bCs w:val="false"/>
          <w:color w:val="1A1A2E"/>
          <w:sz w:val="22"/>
          <w:szCs w:val="22"/>
        </w:rPr>
        <w:t xml:space="preserve">The Submit button only appears after the final question (Q35) has been answered.</w:t>
      </w:r>
    </w:p>
    <w:p>
      <w:pPr>
        <w:pStyle w:val="ListParagraph"/>
        <w:numPr>
          <w:ilvl w:val="0"/>
          <w:numId w:val="2"/>
        </w:numPr>
        <w:spacing w:after="40" w:before="40"/>
      </w:pPr>
      <w:r>
        <w:rPr>
          <w:rFonts w:ascii="Arial" w:cs="Arial" w:eastAsia="Arial" w:hAnsi="Arial"/>
          <w:b w:val="false"/>
          <w:bCs w:val="false"/>
          <w:color w:val="1A1A2E"/>
          <w:sz w:val="22"/>
          <w:szCs w:val="22"/>
        </w:rPr>
        <w:t xml:space="preserve">A browser warning fires if a student tries to refresh or close the tab mid-quiz.</w:t>
      </w:r>
    </w:p>
    <w:p>
      <w:pPr>
        <w:spacing w:after="0" w:before="100"/>
      </w:pPr>
      <w:r>
        <w:t xml:space="preserve"/>
      </w:r>
    </w:p>
    <w:p>
      <w:pPr>
        <w:pStyle w:val="Heading2"/>
        <w:spacing w:after="80" w:before="240"/>
      </w:pPr>
      <w:r>
        <w:rPr>
          <w:rFonts w:ascii="Arial" w:cs="Arial" w:eastAsia="Arial" w:hAnsi="Arial"/>
          <w:b/>
          <w:bCs/>
          <w:color w:val="2D1B4E"/>
          <w:sz w:val="24"/>
          <w:szCs w:val="24"/>
        </w:rPr>
        <w:t xml:space="preserve">Completing the quiz</w:t>
      </w:r>
    </w:p>
    <w:p>
      <w:pPr>
        <w:spacing w:after="80" w:before="60"/>
        <w:jc w:val="left"/>
      </w:pPr>
      <w:r>
        <w:rPr>
          <w:rFonts w:ascii="Arial" w:cs="Arial" w:eastAsia="Arial" w:hAnsi="Arial"/>
          <w:b w:val="false"/>
          <w:bCs w:val="false"/>
          <w:i w:val="false"/>
          <w:iCs w:val="false"/>
          <w:color w:val="1A1A2E"/>
          <w:sz w:val="22"/>
          <w:szCs w:val="22"/>
        </w:rPr>
        <w:t xml:space="preserve">When the student checks their answer to Q35, a full-screen completion celebration appears with their total score and result band. A large button takes them to the full results screen where they can download their PDF.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b/>
                <w:bCs/>
                <w:color w:val="B87800"/>
                <w:sz w:val="22"/>
                <w:szCs w:val="22"/>
              </w:rPr>
              <w:t xml:space="preserve">⚠️  Remind students:</w:t>
            </w:r>
          </w:p>
          <w:p>
            <w:pPr>
              <w:spacing w:after="0" w:before="60"/>
            </w:pPr>
            <w:r>
              <w:rPr>
                <w:rFonts w:ascii="Arial" w:cs="Arial" w:eastAsia="Arial" w:hAnsi="Arial"/>
                <w:color w:val="1A1A2E"/>
                <w:sz w:val="21"/>
                <w:szCs w:val="21"/>
              </w:rPr>
              <w:t xml:space="preserve">After downloading their PDF, they must UPLOAD it to Google Classroom. The PDF is generated entirely in the browser and is not saved or sent anywhere automatically.</w:t>
            </w:r>
          </w:p>
        </w:tc>
      </w:tr>
    </w:tbl>
    <w:p>
      <w:pPr>
        <w:spacing w:after="0" w:before="160"/>
      </w:pPr>
      <w:r>
        <w:t xml:space="preserve"/>
      </w:r>
    </w:p>
    <w:p>
      <w:pPr>
        <w:pStyle w:val="Heading1"/>
        <w:spacing w:after="120" w:before="320"/>
      </w:pPr>
      <w:r>
        <w:rPr>
          <w:rFonts w:ascii="Arial" w:cs="Arial" w:eastAsia="Arial" w:hAnsi="Arial"/>
          <w:b/>
          <w:bCs/>
          <w:color w:val="2D1B4E"/>
          <w:sz w:val="30"/>
          <w:szCs w:val="30"/>
        </w:rPr>
        <w:t xml:space="preserve">4. Understanding the Results PDF</w:t>
      </w:r>
    </w:p>
    <w:p>
      <w:pPr>
        <w:spacing w:after="80" w:before="60"/>
        <w:jc w:val="left"/>
      </w:pPr>
      <w:r>
        <w:rPr>
          <w:rFonts w:ascii="Arial" w:cs="Arial" w:eastAsia="Arial" w:hAnsi="Arial"/>
          <w:b w:val="false"/>
          <w:bCs w:val="false"/>
          <w:i w:val="false"/>
          <w:iCs w:val="false"/>
          <w:color w:val="1A1A2E"/>
          <w:sz w:val="22"/>
          <w:szCs w:val="22"/>
        </w:rPr>
        <w:t xml:space="preserve">Each student’s PDF contains four sections:</w:t>
      </w:r>
    </w:p>
    <w:p>
      <w:pPr>
        <w:spacing w:after="0" w:before="80"/>
      </w:pPr>
      <w:r>
        <w:t xml:space="preserve"/>
      </w:r>
    </w:p>
    <w:p>
      <w:pPr>
        <w:spacing w:after="60" w:before="60"/>
      </w:pPr>
      <w:r>
        <w:rPr>
          <w:rFonts w:ascii="Arial" w:cs="Arial" w:eastAsia="Arial" w:hAnsi="Arial"/>
          <w:b/>
          <w:bCs/>
          <w:color w:val="1A1A2E"/>
          <w:sz w:val="22"/>
          <w:szCs w:val="22"/>
        </w:rPr>
        <w:t xml:space="preserve">Score summary — </w:t>
      </w:r>
      <w:r>
        <w:rPr>
          <w:rFonts w:ascii="Arial" w:cs="Arial" w:eastAsia="Arial" w:hAnsi="Arial"/>
          <w:color w:val="1A1A2E"/>
          <w:sz w:val="22"/>
          <w:szCs w:val="22"/>
        </w:rPr>
        <w:t xml:space="preserve">Total out of 100, result band label, and a one-line description of what that band means.</w:t>
      </w:r>
    </w:p>
    <w:p>
      <w:pPr>
        <w:spacing w:after="60" w:before="60"/>
      </w:pPr>
      <w:r>
        <w:rPr>
          <w:rFonts w:ascii="Arial" w:cs="Arial" w:eastAsia="Arial" w:hAnsi="Arial"/>
          <w:b/>
          <w:bCs/>
          <w:color w:val="1A1A2E"/>
          <w:sz w:val="22"/>
          <w:szCs w:val="22"/>
        </w:rPr>
        <w:t xml:space="preserve">Score by section — </w:t>
      </w:r>
      <w:r>
        <w:rPr>
          <w:rFonts w:ascii="Arial" w:cs="Arial" w:eastAsia="Arial" w:hAnsi="Arial"/>
          <w:color w:val="1A1A2E"/>
          <w:sz w:val="22"/>
          <w:szCs w:val="22"/>
        </w:rPr>
        <w:t xml:space="preserve">A bar for each of Section A, B and C showing how many points the student earned in each area.</w:t>
      </w:r>
    </w:p>
    <w:p>
      <w:pPr>
        <w:spacing w:after="60" w:before="60"/>
      </w:pPr>
      <w:r>
        <w:rPr>
          <w:rFonts w:ascii="Arial" w:cs="Arial" w:eastAsia="Arial" w:hAnsi="Arial"/>
          <w:b/>
          <w:bCs/>
          <w:color w:val="1A1A2E"/>
          <w:sz w:val="22"/>
          <w:szCs w:val="22"/>
        </w:rPr>
        <w:t xml:space="preserve">Score by SOLO level — </w:t>
      </w:r>
      <w:r>
        <w:rPr>
          <w:rFonts w:ascii="Arial" w:cs="Arial" w:eastAsia="Arial" w:hAnsi="Arial"/>
          <w:color w:val="1A1A2E"/>
          <w:sz w:val="22"/>
          <w:szCs w:val="22"/>
        </w:rPr>
        <w:t xml:space="preserve">A bar for each of the four SOLO taxonomy levels (Getting Started through to Thinking Like a Programmer) across all sections.</w:t>
      </w:r>
    </w:p>
    <w:p>
      <w:pPr>
        <w:spacing w:after="60" w:before="60"/>
      </w:pPr>
      <w:r>
        <w:rPr>
          <w:rFonts w:ascii="Arial" w:cs="Arial" w:eastAsia="Arial" w:hAnsi="Arial"/>
          <w:b/>
          <w:bCs/>
          <w:color w:val="1A1A2E"/>
          <w:sz w:val="22"/>
          <w:szCs w:val="22"/>
        </w:rPr>
        <w:t xml:space="preserve">Question breakdown — </w:t>
      </w:r>
      <w:r>
        <w:rPr>
          <w:rFonts w:ascii="Arial" w:cs="Arial" w:eastAsia="Arial" w:hAnsi="Arial"/>
          <w:color w:val="1A1A2E"/>
          <w:sz w:val="22"/>
          <w:szCs w:val="22"/>
        </w:rPr>
        <w:t xml:space="preserve">A row for every question showing: question summary, level, maximum points, points earned, and result status (Full marks / Partial / Incorrect / Skipped).</w:t>
      </w:r>
    </w:p>
    <w:p>
      <w:pPr>
        <w:spacing w:after="0" w:before="100"/>
      </w:pPr>
      <w:r>
        <w:t xml:space="preserve"/>
      </w:r>
    </w:p>
    <w:p>
      <w:pPr>
        <w:pStyle w:val="Heading2"/>
        <w:spacing w:after="80" w:before="240"/>
      </w:pPr>
      <w:r>
        <w:rPr>
          <w:rFonts w:ascii="Arial" w:cs="Arial" w:eastAsia="Arial" w:hAnsi="Arial"/>
          <w:b/>
          <w:bCs/>
          <w:color w:val="2D1B4E"/>
          <w:sz w:val="24"/>
          <w:szCs w:val="24"/>
        </w:rPr>
        <w:t xml:space="preserve">Using the breakdown in feedback conversations</w:t>
      </w:r>
    </w:p>
    <w:p>
      <w:pPr>
        <w:spacing w:after="80" w:before="60"/>
        <w:jc w:val="left"/>
      </w:pPr>
      <w:r>
        <w:rPr>
          <w:rFonts w:ascii="Arial" w:cs="Arial" w:eastAsia="Arial" w:hAnsi="Arial"/>
          <w:b w:val="false"/>
          <w:bCs w:val="false"/>
          <w:i w:val="false"/>
          <w:iCs w:val="false"/>
          <w:color w:val="1A1A2E"/>
          <w:sz w:val="22"/>
          <w:szCs w:val="22"/>
        </w:rPr>
        <w:t xml:space="preserve">The section scores give you a quick read on where each student is strongest. A student who scores well in Section A but poorly in Section B may understand Python syntax but struggle to apply it to design decisions. Section C scores are a useful starting point for a class conversation about AI use.</w:t>
      </w:r>
    </w:p>
    <w:p>
      <w:pPr>
        <w:spacing w:after="0" w:before="160"/>
      </w:pPr>
      <w:r>
        <w:t xml:space="preserve"/>
      </w:r>
    </w:p>
    <w:p>
      <w:r>
        <w:br w:type="page"/>
      </w:r>
    </w:p>
    <w:p>
      <w:pPr>
        <w:pStyle w:val="Heading1"/>
        <w:spacing w:after="120" w:before="320"/>
      </w:pPr>
      <w:r>
        <w:rPr>
          <w:rFonts w:ascii="Arial" w:cs="Arial" w:eastAsia="Arial" w:hAnsi="Arial"/>
          <w:b/>
          <w:bCs/>
          <w:color w:val="2D1B4E"/>
          <w:sz w:val="30"/>
          <w:szCs w:val="30"/>
        </w:rPr>
        <w:t xml:space="preserve">5. Score Bands at a Glance</w:t>
      </w:r>
    </w:p>
    <w:p>
      <w:pPr>
        <w:spacing w:after="80" w:before="60"/>
        <w:jc w:val="left"/>
      </w:pPr>
      <w:r>
        <w:rPr>
          <w:rFonts w:ascii="Arial" w:cs="Arial" w:eastAsia="Arial" w:hAnsi="Arial"/>
          <w:b w:val="false"/>
          <w:bCs w:val="false"/>
          <w:i w:val="false"/>
          <w:iCs w:val="false"/>
          <w:color w:val="1A1A2E"/>
          <w:sz w:val="22"/>
          <w:szCs w:val="22"/>
        </w:rPr>
        <w:t xml:space="preserve">The quiz uses four result bands drawn from SOLO (Structure of Observed Learning Outcomes) taxonomy. These describe the quality of thinking, not just the quantity of correct answers.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8336A" w:sz="4"/>
              <w:left w:val="single" w:color="E8336A" w:sz="4"/>
              <w:bottom w:val="single" w:color="E8336A" w:sz="4"/>
              <w:right w:val="single" w:color="E8336A"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8"/>
                <w:szCs w:val="28"/>
              </w:rPr>
              <w:t xml:space="preserve">88–100</w:t>
            </w:r>
          </w:p>
          <w:p>
            <w:pPr>
              <w:spacing w:after="0" w:before="40"/>
            </w:pPr>
            <w:r>
              <w:rPr>
                <w:rFonts w:ascii="Arial" w:cs="Arial" w:eastAsia="Arial" w:hAnsi="Arial"/>
                <w:color w:val="2D1B4E"/>
                <w:sz w:val="18"/>
                <w:szCs w:val="18"/>
              </w:rPr>
              <w:t xml:space="preserve">pts</w:t>
            </w:r>
          </w:p>
        </w:tc>
        <w:tc>
          <w:tcPr>
            <w:tcW w:type="dxa" w:w="7760"/>
            <w:tcBorders>
              <w:top w:val="single" w:color="E8336A" w:sz="4"/>
              <w:left w:val="single" w:color="E8336A" w:sz="4"/>
              <w:bottom w:val="single" w:color="E8336A" w:sz="4"/>
              <w:right w:val="single" w:color="E8336A"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3"/>
                <w:szCs w:val="23"/>
              </w:rPr>
              <w:t xml:space="preserve">Thinking Like a Programmer</w:t>
            </w:r>
          </w:p>
          <w:p>
            <w:pPr>
              <w:spacing w:after="0" w:before="60"/>
            </w:pPr>
            <w:r>
              <w:rPr>
                <w:rFonts w:ascii="Arial" w:cs="Arial" w:eastAsia="Arial" w:hAnsi="Arial"/>
                <w:color w:val="1A1A2E"/>
                <w:sz w:val="20"/>
                <w:szCs w:val="20"/>
              </w:rPr>
              <w:t xml:space="preserve">The student can apply Python concepts to new and unfamiliar problems, think through computational design decisions, and clearly distinguish responsible from irresponsible AI use.</w:t>
            </w:r>
          </w:p>
          <w:p>
            <w:pPr>
              <w:spacing w:after="0" w:before="60"/>
            </w:pPr>
            <w:r>
              <w:rPr>
                <w:rFonts w:ascii="Arial" w:cs="Arial" w:eastAsia="Arial" w:hAnsi="Arial"/>
                <w:b/>
                <w:bCs/>
                <w:color w:val="2D1B4E"/>
                <w:sz w:val="19"/>
                <w:szCs w:val="19"/>
              </w:rPr>
              <w:t xml:space="preserve">Suggested next step: </w:t>
            </w:r>
            <w:r>
              <w:rPr>
                <w:rFonts w:ascii="Arial" w:cs="Arial" w:eastAsia="Arial" w:hAnsi="Arial"/>
                <w:i/>
                <w:iCs/>
                <w:color w:val="1A1A2E"/>
                <w:sz w:val="19"/>
                <w:szCs w:val="19"/>
              </w:rPr>
              <w:t xml:space="preserve">Extend with open-ended design challenges. Ask them to explain their reasoning to peers.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b/>
                <w:bCs/>
                <w:color w:val="0A5040"/>
                <w:sz w:val="28"/>
                <w:szCs w:val="28"/>
              </w:rPr>
              <w:t xml:space="preserve">68–87</w:t>
            </w:r>
          </w:p>
          <w:p>
            <w:pPr>
              <w:spacing w:after="0" w:before="40"/>
            </w:pPr>
            <w:r>
              <w:rPr>
                <w:rFonts w:ascii="Arial" w:cs="Arial" w:eastAsia="Arial" w:hAnsi="Arial"/>
                <w:color w:val="0A5040"/>
                <w:sz w:val="18"/>
                <w:szCs w:val="18"/>
              </w:rPr>
              <w:t xml:space="preserve">pts</w:t>
            </w:r>
          </w:p>
        </w:tc>
        <w:tc>
          <w:tcPr>
            <w:tcW w:type="dxa" w:w="776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b/>
                <w:bCs/>
                <w:color w:val="0A5040"/>
                <w:sz w:val="23"/>
                <w:szCs w:val="23"/>
              </w:rPr>
              <w:t xml:space="preserve">Connecting the Dots</w:t>
            </w:r>
          </w:p>
          <w:p>
            <w:pPr>
              <w:spacing w:after="0" w:before="60"/>
            </w:pPr>
            <w:r>
              <w:rPr>
                <w:rFonts w:ascii="Arial" w:cs="Arial" w:eastAsia="Arial" w:hAnsi="Arial"/>
                <w:color w:val="1A1A2E"/>
                <w:sz w:val="20"/>
                <w:szCs w:val="20"/>
              </w:rPr>
              <w:t xml:space="preserve">The student can read and predict Python programs, connect syntax knowledge to design decisions, and understands the principles of responsible AI use.</w:t>
            </w:r>
          </w:p>
          <w:p>
            <w:pPr>
              <w:spacing w:after="0" w:before="60"/>
            </w:pPr>
            <w:r>
              <w:rPr>
                <w:rFonts w:ascii="Arial" w:cs="Arial" w:eastAsia="Arial" w:hAnsi="Arial"/>
                <w:b/>
                <w:bCs/>
                <w:color w:val="0A5040"/>
                <w:sz w:val="19"/>
                <w:szCs w:val="19"/>
              </w:rPr>
              <w:t xml:space="preserve">Suggested next step: </w:t>
            </w:r>
            <w:r>
              <w:rPr>
                <w:rFonts w:ascii="Arial" w:cs="Arial" w:eastAsia="Arial" w:hAnsi="Arial"/>
                <w:i/>
                <w:iCs/>
                <w:color w:val="1A1A2E"/>
                <w:sz w:val="19"/>
                <w:szCs w:val="19"/>
              </w:rPr>
              <w:t xml:space="preserve">Consolidate with more complex code-reading tasks and scenarios that require justifying data structure choices.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b/>
                <w:bCs/>
                <w:color w:val="B87800"/>
                <w:sz w:val="28"/>
                <w:szCs w:val="28"/>
              </w:rPr>
              <w:t xml:space="preserve">45–67</w:t>
            </w:r>
          </w:p>
          <w:p>
            <w:pPr>
              <w:spacing w:after="0" w:before="40"/>
            </w:pPr>
            <w:r>
              <w:rPr>
                <w:rFonts w:ascii="Arial" w:cs="Arial" w:eastAsia="Arial" w:hAnsi="Arial"/>
                <w:color w:val="B87800"/>
                <w:sz w:val="18"/>
                <w:szCs w:val="18"/>
              </w:rPr>
              <w:t xml:space="preserve">pts</w:t>
            </w:r>
          </w:p>
        </w:tc>
        <w:tc>
          <w:tcPr>
            <w:tcW w:type="dxa" w:w="776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b/>
                <w:bCs/>
                <w:color w:val="B87800"/>
                <w:sz w:val="23"/>
                <w:szCs w:val="23"/>
              </w:rPr>
              <w:t xml:space="preserve">Finding My Feet</w:t>
            </w:r>
          </w:p>
          <w:p>
            <w:pPr>
              <w:spacing w:after="0" w:before="60"/>
            </w:pPr>
            <w:r>
              <w:rPr>
                <w:rFonts w:ascii="Arial" w:cs="Arial" w:eastAsia="Arial" w:hAnsi="Arial"/>
                <w:color w:val="1A1A2E"/>
                <w:sz w:val="20"/>
                <w:szCs w:val="20"/>
              </w:rPr>
              <w:t xml:space="preserve">The student knows several Python concepts independently but struggles to connect them. May be able to identify individual elements but not predict program behaviour.</w:t>
            </w:r>
          </w:p>
          <w:p>
            <w:pPr>
              <w:spacing w:after="0" w:before="60"/>
            </w:pPr>
            <w:r>
              <w:rPr>
                <w:rFonts w:ascii="Arial" w:cs="Arial" w:eastAsia="Arial" w:hAnsi="Arial"/>
                <w:b/>
                <w:bCs/>
                <w:color w:val="B87800"/>
                <w:sz w:val="19"/>
                <w:szCs w:val="19"/>
              </w:rPr>
              <w:t xml:space="preserve">Suggested next step: </w:t>
            </w:r>
            <w:r>
              <w:rPr>
                <w:rFonts w:ascii="Arial" w:cs="Arial" w:eastAsia="Arial" w:hAnsi="Arial"/>
                <w:i/>
                <w:iCs/>
                <w:color w:val="1A1A2E"/>
                <w:sz w:val="19"/>
                <w:szCs w:val="19"/>
              </w:rPr>
              <w:t xml:space="preserve">Focus on tracing programs step by step. Use the question breakdown to identify specific gaps.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0" w:before="0"/>
            </w:pPr>
            <w:r>
              <w:rPr>
                <w:rFonts w:ascii="Arial" w:cs="Arial" w:eastAsia="Arial" w:hAnsi="Arial"/>
                <w:b/>
                <w:bCs/>
                <w:color w:val="555555"/>
                <w:sz w:val="28"/>
                <w:szCs w:val="28"/>
              </w:rPr>
              <w:t xml:space="preserve">0–44</w:t>
            </w:r>
          </w:p>
          <w:p>
            <w:pPr>
              <w:spacing w:after="0" w:before="40"/>
            </w:pPr>
            <w:r>
              <w:rPr>
                <w:rFonts w:ascii="Arial" w:cs="Arial" w:eastAsia="Arial" w:hAnsi="Arial"/>
                <w:color w:val="555555"/>
                <w:sz w:val="18"/>
                <w:szCs w:val="18"/>
              </w:rPr>
              <w:t xml:space="preserve">pts</w:t>
            </w:r>
          </w:p>
        </w:tc>
        <w:tc>
          <w:tcPr>
            <w:tcW w:type="dxa" w:w="77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0" w:before="0"/>
            </w:pPr>
            <w:r>
              <w:rPr>
                <w:rFonts w:ascii="Arial" w:cs="Arial" w:eastAsia="Arial" w:hAnsi="Arial"/>
                <w:b/>
                <w:bCs/>
                <w:color w:val="555555"/>
                <w:sz w:val="23"/>
                <w:szCs w:val="23"/>
              </w:rPr>
              <w:t xml:space="preserve">Getting Started</w:t>
            </w:r>
          </w:p>
          <w:p>
            <w:pPr>
              <w:spacing w:after="0" w:before="60"/>
            </w:pPr>
            <w:r>
              <w:rPr>
                <w:rFonts w:ascii="Arial" w:cs="Arial" w:eastAsia="Arial" w:hAnsi="Arial"/>
                <w:color w:val="1A1A2E"/>
                <w:sz w:val="20"/>
                <w:szCs w:val="20"/>
              </w:rPr>
              <w:t xml:space="preserve">The student is at the beginning of their understanding. May recognise some syntax but has significant gaps in all three sections.</w:t>
            </w:r>
          </w:p>
          <w:p>
            <w:pPr>
              <w:spacing w:after="0" w:before="60"/>
            </w:pPr>
            <w:r>
              <w:rPr>
                <w:rFonts w:ascii="Arial" w:cs="Arial" w:eastAsia="Arial" w:hAnsi="Arial"/>
                <w:b/>
                <w:bCs/>
                <w:color w:val="555555"/>
                <w:sz w:val="19"/>
                <w:szCs w:val="19"/>
              </w:rPr>
              <w:t xml:space="preserve">Suggested next step: </w:t>
            </w:r>
            <w:r>
              <w:rPr>
                <w:rFonts w:ascii="Arial" w:cs="Arial" w:eastAsia="Arial" w:hAnsi="Arial"/>
                <w:i/>
                <w:iCs/>
                <w:color w:val="1A1A2E"/>
                <w:sz w:val="19"/>
                <w:szCs w:val="19"/>
              </w:rPr>
              <w:t xml:space="preserve">Review foundational concepts: variables, data types, and basic if/else structure. Consider targeted small-group support.</w:t>
            </w:r>
          </w:p>
        </w:tc>
      </w:tr>
    </w:tbl>
    <w:p>
      <w:pPr>
        <w:spacing w:after="0" w:before="80"/>
      </w:pPr>
      <w:r>
        <w:t xml:space="preserve"/>
      </w:r>
    </w:p>
    <w:p>
      <w:pPr>
        <w:spacing w:after="0" w:before="100"/>
      </w:pPr>
      <w:r>
        <w:t xml:space="preserve"/>
      </w:r>
    </w:p>
    <w:p>
      <w:pPr>
        <w:pStyle w:val="Heading1"/>
        <w:spacing w:after="120" w:before="320"/>
      </w:pPr>
      <w:r>
        <w:rPr>
          <w:rFonts w:ascii="Arial" w:cs="Arial" w:eastAsia="Arial" w:hAnsi="Arial"/>
          <w:b/>
          <w:bCs/>
          <w:color w:val="2D1B4E"/>
          <w:sz w:val="30"/>
          <w:szCs w:val="30"/>
        </w:rPr>
        <w:t xml:space="preserve">6. The Three Sections — What They Assess</w:t>
      </w:r>
    </w:p>
    <w:p>
      <w:pPr>
        <w:pStyle w:val="Heading2"/>
        <w:spacing w:after="80" w:before="240"/>
      </w:pPr>
      <w:r>
        <w:rPr>
          <w:rFonts w:ascii="Arial" w:cs="Arial" w:eastAsia="Arial" w:hAnsi="Arial"/>
          <w:b/>
          <w:bCs/>
          <w:color w:val="2D1B4E"/>
          <w:sz w:val="24"/>
          <w:szCs w:val="24"/>
        </w:rPr>
        <w:t xml:space="preserve">Section A — Python Syntax (Q1–20, 50 pts)</w:t>
      </w:r>
    </w:p>
    <w:p>
      <w:pPr>
        <w:spacing w:after="80" w:before="60"/>
        <w:jc w:val="left"/>
      </w:pPr>
      <w:r>
        <w:rPr>
          <w:rFonts w:ascii="Arial" w:cs="Arial" w:eastAsia="Arial" w:hAnsi="Arial"/>
          <w:b w:val="false"/>
          <w:bCs w:val="false"/>
          <w:i w:val="false"/>
          <w:iCs w:val="false"/>
          <w:color w:val="1A1A2E"/>
          <w:sz w:val="22"/>
          <w:szCs w:val="22"/>
        </w:rPr>
        <w:t xml:space="preserve">Students read short Python programs and answer questions about them. They predict output, identify bugs, match values to data types, and arrange code in the correct order. No question requires students to write code from scratch. Questions range from single-fact recall (e.g. which symbol assigns a variable) through to predicting the output of a multi-branch if/elif/else program. Aligned to TE4-DIG-02.</w:t>
      </w:r>
    </w:p>
    <w:p>
      <w:pPr>
        <w:spacing w:after="0" w:before="80"/>
      </w:pPr>
      <w:r>
        <w:t xml:space="preserve"/>
      </w:r>
    </w:p>
    <w:p>
      <w:pPr>
        <w:pStyle w:val="Heading2"/>
        <w:spacing w:after="80" w:before="240"/>
      </w:pPr>
      <w:r>
        <w:rPr>
          <w:rFonts w:ascii="Arial" w:cs="Arial" w:eastAsia="Arial" w:hAnsi="Arial"/>
          <w:b/>
          <w:bCs/>
          <w:color w:val="0A5040"/>
          <w:sz w:val="24"/>
          <w:szCs w:val="24"/>
        </w:rPr>
        <w:t xml:space="preserve">Section B — Computational Thinking (Q21–30, 25 pts)</w:t>
      </w:r>
    </w:p>
    <w:p>
      <w:pPr>
        <w:spacing w:after="80" w:before="60"/>
        <w:jc w:val="left"/>
      </w:pPr>
      <w:r>
        <w:rPr>
          <w:rFonts w:ascii="Arial" w:cs="Arial" w:eastAsia="Arial" w:hAnsi="Arial"/>
          <w:b w:val="false"/>
          <w:bCs w:val="false"/>
          <w:i w:val="false"/>
          <w:iCs w:val="false"/>
          <w:color w:val="1A1A2E"/>
          <w:sz w:val="22"/>
          <w:szCs w:val="22"/>
        </w:rPr>
        <w:t xml:space="preserve">Students are given real-world scenarios and asked to identify the most appropriate data type or structure, and to reason about what tools a program would need. No Python syntax is required — students are thinking about design rather than code. This section tests whether students can transfer their syntax knowledge into problem-solving contexts. Aligned to TE4-DIG-01 and TE4-DIG-02.</w:t>
      </w:r>
    </w:p>
    <w:p>
      <w:pPr>
        <w:spacing w:after="0" w:before="80"/>
      </w:pPr>
      <w:r>
        <w:t xml:space="preserve"/>
      </w:r>
    </w:p>
    <w:p>
      <w:pPr>
        <w:pStyle w:val="Heading2"/>
        <w:spacing w:after="80" w:before="240"/>
      </w:pPr>
      <w:r>
        <w:rPr>
          <w:rFonts w:ascii="Arial" w:cs="Arial" w:eastAsia="Arial" w:hAnsi="Arial"/>
          <w:b/>
          <w:bCs/>
          <w:color w:val="B87800"/>
          <w:sz w:val="24"/>
          <w:szCs w:val="24"/>
        </w:rPr>
        <w:t xml:space="preserve">Section C — AI &amp; Ethics (Q31–35, 25 pts)</w:t>
      </w:r>
    </w:p>
    <w:p>
      <w:pPr>
        <w:spacing w:after="80" w:before="60"/>
        <w:jc w:val="left"/>
      </w:pPr>
      <w:r>
        <w:rPr>
          <w:rFonts w:ascii="Arial" w:cs="Arial" w:eastAsia="Arial" w:hAnsi="Arial"/>
          <w:b w:val="false"/>
          <w:bCs w:val="false"/>
          <w:i w:val="false"/>
          <w:iCs w:val="false"/>
          <w:color w:val="1A1A2E"/>
          <w:sz w:val="22"/>
          <w:szCs w:val="22"/>
        </w:rPr>
        <w:t xml:space="preserve">Students evaluate different approaches to using AI tools when learning to code. Questions move from clear-cut cases (copying AI output and submitting it as your own work) to more nuanced scenarios requiring students to distinguish between AI use that supports learning and AI use that replaces it. This section directly addresses the responsible use expectations embedded in TE4-DIG-01 and supports broader digital citizenship outcomes.</w:t>
      </w:r>
    </w:p>
    <w:p>
      <w:pPr>
        <w:spacing w:after="0" w:before="160"/>
      </w:pPr>
      <w:r>
        <w:t xml:space="preserve"/>
      </w:r>
    </w:p>
    <w:p>
      <w:r>
        <w:br w:type="page"/>
      </w:r>
    </w:p>
    <w:p>
      <w:pPr>
        <w:pStyle w:val="Heading1"/>
        <w:spacing w:after="120" w:before="320"/>
      </w:pPr>
      <w:r>
        <w:rPr>
          <w:rFonts w:ascii="Arial" w:cs="Arial" w:eastAsia="Arial" w:hAnsi="Arial"/>
          <w:b/>
          <w:bCs/>
          <w:color w:val="2D1B4E"/>
          <w:sz w:val="30"/>
          <w:szCs w:val="30"/>
        </w:rPr>
        <w:t xml:space="preserve">7.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What happens if a student refreshes the page?</w:t>
            </w:r>
          </w:p>
          <w:p>
            <w:pPr>
              <w:spacing w:after="0" w:before="60"/>
            </w:pPr>
            <w:r>
              <w:rPr>
                <w:rFonts w:ascii="Arial" w:cs="Arial" w:eastAsia="Arial" w:hAnsi="Arial"/>
                <w:color w:val="1A1A2E"/>
                <w:sz w:val="20"/>
                <w:szCs w:val="20"/>
              </w:rPr>
              <w:t xml:space="preserve">All progress is lost. The browser will show a warning before the page reloads, but if the student confirms, they will need to start again from the PIN screen. Remind students before they start.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Can students take the quiz more than once?</w:t>
            </w:r>
          </w:p>
          <w:p>
            <w:pPr>
              <w:spacing w:after="0" w:before="60"/>
            </w:pPr>
            <w:r>
              <w:rPr>
                <w:rFonts w:ascii="Arial" w:cs="Arial" w:eastAsia="Arial" w:hAnsi="Arial"/>
                <w:color w:val="1A1A2E"/>
                <w:sz w:val="20"/>
                <w:szCs w:val="20"/>
              </w:rPr>
              <w:t xml:space="preserve">Yes — the quiz has no memory between sessions. Each time a student opens the file and enters the PIN it starts fresh. If you want to prevent retakes, do not redistribute the file after the first session.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What if the PDF does not download?</w:t>
            </w:r>
          </w:p>
          <w:p>
            <w:pPr>
              <w:spacing w:after="0" w:before="60"/>
            </w:pPr>
            <w:r>
              <w:rPr>
                <w:rFonts w:ascii="Arial" w:cs="Arial" w:eastAsia="Arial" w:hAnsi="Arial"/>
                <w:color w:val="1A1A2E"/>
                <w:sz w:val="20"/>
                <w:szCs w:val="20"/>
              </w:rPr>
              <w:t xml:space="preserve">The PDF is generated using a CDN-hosted library (jsPDF). If the school network blocks external CDN requests, the download will fail silently. Test on the school network before the lesson. If blocked, contact your IT team to whitelist cdnjs.cloudflare.com.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Does it work on iPads?</w:t>
            </w:r>
          </w:p>
          <w:p>
            <w:pPr>
              <w:spacing w:after="0" w:before="60"/>
            </w:pPr>
            <w:r>
              <w:rPr>
                <w:rFonts w:ascii="Arial" w:cs="Arial" w:eastAsia="Arial" w:hAnsi="Arial"/>
                <w:color w:val="1A1A2E"/>
                <w:sz w:val="20"/>
                <w:szCs w:val="20"/>
              </w:rPr>
              <w:t xml:space="preserve">Yes, but drag-and-drop interactions (ordering and matching questions) are less precise on touch screens than on a mouse or trackpad. It is recommended to test on the specific devices students will use.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What if a student does not have an @education.nsw.gov.au email?</w:t>
            </w:r>
          </w:p>
          <w:p>
            <w:pPr>
              <w:spacing w:after="0" w:before="60"/>
            </w:pPr>
            <w:r>
              <w:rPr>
                <w:rFonts w:ascii="Arial" w:cs="Arial" w:eastAsia="Arial" w:hAnsi="Arial"/>
                <w:color w:val="1A1A2E"/>
                <w:sz w:val="20"/>
                <w:szCs w:val="20"/>
              </w:rPr>
              <w:t xml:space="preserve">The quiz validates the email format before starting. Students without a DoE email cannot proceed. You may need to issue temporary addresses or adjust the quiz file — contact your IT coordinator.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Is any student data stored or sent anywhere?</w:t>
            </w:r>
          </w:p>
          <w:p>
            <w:pPr>
              <w:spacing w:after="0" w:before="60"/>
            </w:pPr>
            <w:r>
              <w:rPr>
                <w:rFonts w:ascii="Arial" w:cs="Arial" w:eastAsia="Arial" w:hAnsi="Arial"/>
                <w:color w:val="1A1A2E"/>
                <w:sz w:val="20"/>
                <w:szCs w:val="20"/>
              </w:rPr>
              <w:t xml:space="preserve">No. The quiz runs entirely in the browser. The student email is held in memory only for the duration of the session and is used solely to label the PDF filename. It is deleted the moment the tab is closed. No data is transmitted to any server.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Can I edit the questions or PIN?</w:t>
            </w:r>
          </w:p>
          <w:p>
            <w:pPr>
              <w:spacing w:after="0" w:before="60"/>
            </w:pPr>
            <w:r>
              <w:rPr>
                <w:rFonts w:ascii="Arial" w:cs="Arial" w:eastAsia="Arial" w:hAnsi="Arial"/>
                <w:color w:val="1A1A2E"/>
                <w:sz w:val="20"/>
                <w:szCs w:val="20"/>
              </w:rPr>
              <w:t xml:space="preserve">Yes. The quiz is a single HTML file. A developer or technically confident teacher can open it in a text editor and modify the questions array or the PIN constant at the top of the JavaScript section.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Q: What does "partial marks" mean?</w:t>
            </w:r>
          </w:p>
          <w:p>
            <w:pPr>
              <w:spacing w:after="0" w:before="60"/>
            </w:pPr>
            <w:r>
              <w:rPr>
                <w:rFonts w:ascii="Arial" w:cs="Arial" w:eastAsia="Arial" w:hAnsi="Arial"/>
                <w:color w:val="1A1A2E"/>
                <w:sz w:val="20"/>
                <w:szCs w:val="20"/>
              </w:rPr>
              <w:t xml:space="preserve">Select-all-that-apply questions award partial marks when a student selects some but not all correct answers without selecting any wrong ones. Full marks require all correct answers and no incorrect ones.</w:t>
            </w:r>
          </w:p>
        </w:tc>
      </w:tr>
    </w:tbl>
    <w:p>
      <w:pPr>
        <w:spacing w:after="0" w:before="60"/>
      </w:pPr>
      <w:r>
        <w:t xml:space="preserve"/>
      </w:r>
    </w:p>
    <w:p>
      <w:pPr>
        <w:spacing w:after="0" w:before="160"/>
      </w:pPr>
      <w:r>
        <w:t xml:space="preserve"/>
      </w:r>
    </w:p>
    <w:p>
      <w:pPr>
        <w:pStyle w:val="Heading1"/>
        <w:spacing w:after="120" w:before="320"/>
      </w:pPr>
      <w:r>
        <w:rPr>
          <w:rFonts w:ascii="Arial" w:cs="Arial" w:eastAsia="Arial" w:hAnsi="Arial"/>
          <w:b/>
          <w:bCs/>
          <w:color w:val="2D1B4E"/>
          <w:sz w:val="30"/>
          <w:szCs w:val="30"/>
        </w:rPr>
        <w:t xml:space="preserve">8. Privacy &amp; Data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36A" w:sz="4"/>
              <w:left w:val="single" w:color="E8336A" w:sz="4"/>
              <w:bottom w:val="single" w:color="E8336A" w:sz="4"/>
              <w:right w:val="single" w:color="E8336A"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2"/>
                <w:szCs w:val="22"/>
              </w:rPr>
              <w:t xml:space="preserve">No student data is collected, stored, or transmitted by this tool.</w:t>
            </w:r>
          </w:p>
          <w:p>
            <w:pPr>
              <w:spacing w:after="0" w:before="80"/>
            </w:pPr>
            <w:r>
              <w:rPr>
                <w:rFonts w:ascii="Arial" w:cs="Arial" w:eastAsia="Arial" w:hAnsi="Arial"/>
                <w:color w:val="1A1A2E"/>
                <w:sz w:val="21"/>
                <w:szCs w:val="21"/>
              </w:rPr>
              <w:t xml:space="preserve">Code Sense runs entirely within the student’s browser. Specifically:</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No answers, scores, or personal details are sent to any server at any time.</w:t>
      </w:r>
    </w:p>
    <w:p>
      <w:pPr>
        <w:pStyle w:val="ListParagraph"/>
        <w:numPr>
          <w:ilvl w:val="0"/>
          <w:numId w:val="2"/>
        </w:numPr>
        <w:spacing w:after="40" w:before="40"/>
      </w:pPr>
      <w:r>
        <w:rPr>
          <w:rFonts w:ascii="Arial" w:cs="Arial" w:eastAsia="Arial" w:hAnsi="Arial"/>
          <w:b w:val="false"/>
          <w:bCs w:val="false"/>
          <w:color w:val="1A1A2E"/>
          <w:sz w:val="22"/>
          <w:szCs w:val="22"/>
        </w:rPr>
        <w:t xml:space="preserve">The student’s email address is stored only in browser memory for the duration of the quiz session and is used solely to label the downloaded PDF filename.</w:t>
      </w:r>
    </w:p>
    <w:p>
      <w:pPr>
        <w:pStyle w:val="ListParagraph"/>
        <w:numPr>
          <w:ilvl w:val="0"/>
          <w:numId w:val="2"/>
        </w:numPr>
        <w:spacing w:after="40" w:before="40"/>
      </w:pPr>
      <w:r>
        <w:rPr>
          <w:rFonts w:ascii="Arial" w:cs="Arial" w:eastAsia="Arial" w:hAnsi="Arial"/>
          <w:b w:val="false"/>
          <w:bCs w:val="false"/>
          <w:color w:val="1A1A2E"/>
          <w:sz w:val="22"/>
          <w:szCs w:val="22"/>
        </w:rPr>
        <w:t xml:space="preserve">The results PDF is generated entirely within the browser using the jsPDF library and is downloaded directly to the student’s device.</w:t>
      </w:r>
    </w:p>
    <w:p>
      <w:pPr>
        <w:pStyle w:val="ListParagraph"/>
        <w:numPr>
          <w:ilvl w:val="0"/>
          <w:numId w:val="2"/>
        </w:numPr>
        <w:spacing w:after="40" w:before="40"/>
      </w:pPr>
      <w:r>
        <w:rPr>
          <w:rFonts w:ascii="Arial" w:cs="Arial" w:eastAsia="Arial" w:hAnsi="Arial"/>
          <w:b w:val="false"/>
          <w:bCs w:val="false"/>
          <w:color w:val="1A1A2E"/>
          <w:sz w:val="22"/>
          <w:szCs w:val="22"/>
        </w:rPr>
        <w:t xml:space="preserve">The quiz uses no cookies, no localStorage, and no analytics or tracking of any kind.</w:t>
      </w:r>
    </w:p>
    <w:p>
      <w:pPr>
        <w:pStyle w:val="ListParagraph"/>
        <w:numPr>
          <w:ilvl w:val="0"/>
          <w:numId w:val="2"/>
        </w:numPr>
        <w:spacing w:after="40" w:before="40"/>
      </w:pPr>
      <w:r>
        <w:rPr>
          <w:rFonts w:ascii="Arial" w:cs="Arial" w:eastAsia="Arial" w:hAnsi="Arial"/>
          <w:b w:val="false"/>
          <w:bCs w:val="false"/>
          <w:color w:val="1A1A2E"/>
          <w:sz w:val="22"/>
          <w:szCs w:val="22"/>
        </w:rPr>
        <w:t xml:space="preserve">Once the browser tab is closed, all session data is permanently gone.</w:t>
      </w:r>
    </w:p>
    <w:p>
      <w:pPr>
        <w:pStyle w:val="ListParagraph"/>
        <w:numPr>
          <w:ilvl w:val="0"/>
          <w:numId w:val="2"/>
        </w:numPr>
        <w:spacing w:after="40" w:before="40"/>
      </w:pPr>
      <w:r>
        <w:rPr>
          <w:rFonts w:ascii="Arial" w:cs="Arial" w:eastAsia="Arial" w:hAnsi="Arial"/>
          <w:b w:val="false"/>
          <w:bCs w:val="false"/>
          <w:color w:val="1A1A2E"/>
          <w:sz w:val="22"/>
          <w:szCs w:val="22"/>
        </w:rPr>
        <w:t xml:space="preserve">The only external network requests are to load Google Fonts (cosmetic) and the jsPDF library from cdnjs.cloudflare.com (required for PDF generation).</w:t>
      </w:r>
    </w:p>
    <w:p>
      <w:pPr>
        <w:spacing w:after="0" w:before="100"/>
      </w:pPr>
      <w:r>
        <w:t xml:space="preserve"/>
      </w:r>
    </w:p>
    <w:p>
      <w:pPr>
        <w:spacing w:after="80" w:before="60"/>
        <w:jc w:val="left"/>
      </w:pPr>
      <w:r>
        <w:rPr>
          <w:rFonts w:ascii="Arial" w:cs="Arial" w:eastAsia="Arial" w:hAnsi="Arial"/>
          <w:b w:val="false"/>
          <w:bCs w:val="false"/>
          <w:i/>
          <w:iCs/>
          <w:color w:val="666666"/>
          <w:sz w:val="22"/>
          <w:szCs w:val="22"/>
        </w:rPr>
        <w:t xml:space="preserve">This tool is consistent with NSW DoE privacy guidelines for in-browser assessment tools that do not transmit or store student data. If you have specific privacy compliance questions for your school context, consult your privacy officer.</w:t>
      </w:r>
    </w:p>
    <w:p>
      <w:pPr>
        <w:spacing w:after="0" w:before="200"/>
      </w:pPr>
      <w:r>
        <w:t xml:space="preserve"/>
      </w:r>
    </w:p>
    <w:p>
      <w:r>
        <w:br w:type="page"/>
      </w:r>
    </w:p>
    <w:p>
      <w:pPr>
        <w:pStyle w:val="Heading1"/>
        <w:spacing w:after="120" w:before="320"/>
      </w:pPr>
      <w:r>
        <w:rPr>
          <w:rFonts w:ascii="Arial" w:cs="Arial" w:eastAsia="Arial" w:hAnsi="Arial"/>
          <w:b/>
          <w:bCs/>
          <w:color w:val="2D1B4E"/>
          <w:sz w:val="30"/>
          <w:szCs w:val="30"/>
        </w:rPr>
        <w:t xml:space="preserve">9. About SOLO Taxonomy — and How It Shapes This Quiz</w:t>
      </w:r>
    </w:p>
    <w:p>
      <w:pPr>
        <w:spacing w:after="80" w:before="60"/>
        <w:jc w:val="left"/>
      </w:pPr>
      <w:r>
        <w:rPr>
          <w:rFonts w:ascii="Arial" w:cs="Arial" w:eastAsia="Arial" w:hAnsi="Arial"/>
          <w:b w:val="false"/>
          <w:bCs w:val="false"/>
          <w:i w:val="false"/>
          <w:iCs w:val="false"/>
          <w:color w:val="1A1A2E"/>
          <w:sz w:val="22"/>
          <w:szCs w:val="22"/>
        </w:rPr>
        <w:t xml:space="preserve">Code Sense is structured around SOLO taxonomy, developed by educational psychologist John Biggs and Kevin Collis in 1982. SOLO stands for Structure of Observed Learning Outcomes. It describes how student responses to a learning task can grow from simple and fragmented to complex and integrated.</w:t>
      </w:r>
    </w:p>
    <w:p>
      <w:pPr>
        <w:spacing w:after="0" w:before="80"/>
      </w:pPr>
      <w:r>
        <w:t xml:space="preserve"/>
      </w:r>
    </w:p>
    <w:p>
      <w:pPr>
        <w:spacing w:after="80" w:before="60"/>
        <w:jc w:val="left"/>
      </w:pPr>
      <w:r>
        <w:rPr>
          <w:rFonts w:ascii="Arial" w:cs="Arial" w:eastAsia="Arial" w:hAnsi="Arial"/>
          <w:b w:val="false"/>
          <w:bCs w:val="false"/>
          <w:i w:val="false"/>
          <w:iCs w:val="false"/>
          <w:color w:val="1A1A2E"/>
          <w:sz w:val="22"/>
          <w:szCs w:val="22"/>
        </w:rPr>
        <w:t xml:space="preserve">SOLO gives teachers a practical language for describing the quality of thinking behind an answer, not just whether it is right or wrong. It is widely used in NSW schools and aligns with the thinking underpinning NESA's assessment principles.</w:t>
      </w:r>
    </w:p>
    <w:p>
      <w:pPr>
        <w:spacing w:after="0" w:before="120"/>
      </w:pPr>
      <w:r>
        <w:t xml:space="preserve"/>
      </w:r>
    </w:p>
    <w:p>
      <w:pPr>
        <w:pStyle w:val="Heading2"/>
        <w:spacing w:after="80" w:before="240"/>
      </w:pPr>
      <w:r>
        <w:rPr>
          <w:rFonts w:ascii="Arial" w:cs="Arial" w:eastAsia="Arial" w:hAnsi="Arial"/>
          <w:b/>
          <w:bCs/>
          <w:color w:val="2D1B4E"/>
          <w:sz w:val="24"/>
          <w:szCs w:val="24"/>
        </w:rPr>
        <w:t xml:space="preserve">The Five SOLO Levels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0" w:before="0"/>
            </w:pPr>
            <w:r>
              <w:rPr>
                <w:rFonts w:ascii="Arial" w:cs="Arial" w:eastAsia="Arial" w:hAnsi="Arial"/>
                <w:b/>
                <w:bCs/>
                <w:color w:val="777777"/>
                <w:sz w:val="22"/>
                <w:szCs w:val="22"/>
              </w:rPr>
              <w:t xml:space="preserve">Pre-structural</w:t>
            </w:r>
          </w:p>
          <w:p>
            <w:pPr>
              <w:spacing w:after="0" w:before="50"/>
            </w:pPr>
            <w:r>
              <w:rPr>
                <w:rFonts w:ascii="Arial" w:cs="Arial" w:eastAsia="Arial" w:hAnsi="Arial"/>
                <w:b/>
                <w:bCs/>
                <w:color w:val="777777"/>
                <w:sz w:val="18"/>
                <w:szCs w:val="18"/>
              </w:rPr>
              <w:t xml:space="preserve">⇒ Not yet assessed</w:t>
            </w:r>
          </w:p>
        </w:tc>
        <w:tc>
          <w:tcPr>
            <w:tcW w:type="dxa" w:w="73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The student has not engaged with the material or shows no understanding. Responses are irrelevant or miss the point entirely.</w:t>
            </w:r>
          </w:p>
          <w:p>
            <w:pPr>
              <w:spacing w:after="0" w:before="60"/>
            </w:pPr>
            <w:r>
              <w:rPr>
                <w:rFonts w:ascii="Arial" w:cs="Arial" w:eastAsia="Arial" w:hAnsi="Arial"/>
                <w:b/>
                <w:bCs/>
                <w:color w:val="777777"/>
                <w:sz w:val="19"/>
                <w:szCs w:val="19"/>
              </w:rPr>
              <w:t xml:space="preserve">In this quiz: </w:t>
            </w:r>
            <w:r>
              <w:rPr>
                <w:rFonts w:ascii="Arial" w:cs="Arial" w:eastAsia="Arial" w:hAnsi="Arial"/>
                <w:i/>
                <w:iCs/>
                <w:color w:val="444444"/>
                <w:sz w:val="19"/>
                <w:szCs w:val="19"/>
              </w:rPr>
              <w:t xml:space="preserve">This level is not directly assessed in Code Sense. Students who score very low may be demonstrating pre-structural responses.</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2"/>
                <w:szCs w:val="22"/>
              </w:rPr>
              <w:t xml:space="preserve">Uni-structural</w:t>
            </w:r>
          </w:p>
          <w:p>
            <w:pPr>
              <w:spacing w:after="0" w:before="50"/>
            </w:pPr>
            <w:r>
              <w:rPr>
                <w:rFonts w:ascii="Arial" w:cs="Arial" w:eastAsia="Arial" w:hAnsi="Arial"/>
                <w:b/>
                <w:bCs/>
                <w:color w:val="2D1B4E"/>
                <w:sz w:val="18"/>
                <w:szCs w:val="18"/>
              </w:rPr>
              <w:t xml:space="preserve">⇒ Getting Started</w:t>
            </w:r>
          </w:p>
        </w:tc>
        <w:tc>
          <w:tcPr>
            <w:tcW w:type="dxa" w:w="7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The student can identify or recall one relevant piece of information. They focus on a single element of the task and make simple, obvious connections.</w:t>
            </w:r>
          </w:p>
          <w:p>
            <w:pPr>
              <w:spacing w:after="0" w:before="60"/>
            </w:pPr>
            <w:r>
              <w:rPr>
                <w:rFonts w:ascii="Arial" w:cs="Arial" w:eastAsia="Arial" w:hAnsi="Arial"/>
                <w:b/>
                <w:bCs/>
                <w:color w:val="2D1B4E"/>
                <w:sz w:val="19"/>
                <w:szCs w:val="19"/>
              </w:rPr>
              <w:t xml:space="preserve">In this quiz: </w:t>
            </w:r>
            <w:r>
              <w:rPr>
                <w:rFonts w:ascii="Arial" w:cs="Arial" w:eastAsia="Arial" w:hAnsi="Arial"/>
                <w:i/>
                <w:iCs/>
                <w:color w:val="444444"/>
                <w:sz w:val="19"/>
                <w:szCs w:val="19"/>
              </w:rPr>
              <w:t xml:space="preserve">In Code Sense this is Section A, Q1–4. Examples: identifying the assignment operator, naming the data type for text, recognising a missing bracket.</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BBEE" w:sz="4"/>
              <w:left w:val="single" w:color="AABBEE" w:sz="4"/>
              <w:bottom w:val="single" w:color="AABBEE" w:sz="4"/>
              <w:right w:val="single" w:color="AABBEE" w:sz="4"/>
            </w:tcBorders>
            <w:shd w:fill="E6F0FF" w:val="clear"/>
            <w:tcMar>
              <w:top w:type="dxa" w:w="100"/>
              <w:left w:type="dxa" w:w="140"/>
              <w:bottom w:type="dxa" w:w="100"/>
              <w:right w:type="dxa" w:w="140"/>
            </w:tcMar>
            <w:vAlign w:val="top"/>
          </w:tcPr>
          <w:p>
            <w:pPr>
              <w:spacing w:after="0" w:before="0"/>
            </w:pPr>
            <w:r>
              <w:rPr>
                <w:rFonts w:ascii="Arial" w:cs="Arial" w:eastAsia="Arial" w:hAnsi="Arial"/>
                <w:b/>
                <w:bCs/>
                <w:color w:val="2244AA"/>
                <w:sz w:val="22"/>
                <w:szCs w:val="22"/>
              </w:rPr>
              <w:t xml:space="preserve">Multi-structural</w:t>
            </w:r>
          </w:p>
          <w:p>
            <w:pPr>
              <w:spacing w:after="0" w:before="50"/>
            </w:pPr>
            <w:r>
              <w:rPr>
                <w:rFonts w:ascii="Arial" w:cs="Arial" w:eastAsia="Arial" w:hAnsi="Arial"/>
                <w:b/>
                <w:bCs/>
                <w:color w:val="2244AA"/>
                <w:sz w:val="18"/>
                <w:szCs w:val="18"/>
              </w:rPr>
              <w:t xml:space="preserve">⇒ Finding My Feet</w:t>
            </w:r>
          </w:p>
        </w:tc>
        <w:tc>
          <w:tcPr>
            <w:tcW w:type="dxa" w:w="7360"/>
            <w:tcBorders>
              <w:top w:val="single" w:color="AABBEE" w:sz="4"/>
              <w:left w:val="single" w:color="AABBEE" w:sz="4"/>
              <w:bottom w:val="single" w:color="AABBEE" w:sz="4"/>
              <w:right w:val="single" w:color="AABBEE" w:sz="4"/>
            </w:tcBorders>
            <w:shd w:fill="E6F0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The student knows several relevant facts independently but has not yet connected them into a coherent whole. They can recall multiple elements but treat them separately.</w:t>
            </w:r>
          </w:p>
          <w:p>
            <w:pPr>
              <w:spacing w:after="0" w:before="60"/>
            </w:pPr>
            <w:r>
              <w:rPr>
                <w:rFonts w:ascii="Arial" w:cs="Arial" w:eastAsia="Arial" w:hAnsi="Arial"/>
                <w:b/>
                <w:bCs/>
                <w:color w:val="2244AA"/>
                <w:sz w:val="19"/>
                <w:szCs w:val="19"/>
              </w:rPr>
              <w:t xml:space="preserve">In this quiz: </w:t>
            </w:r>
            <w:r>
              <w:rPr>
                <w:rFonts w:ascii="Arial" w:cs="Arial" w:eastAsia="Arial" w:hAnsi="Arial"/>
                <w:i/>
                <w:iCs/>
                <w:color w:val="444444"/>
                <w:sz w:val="19"/>
                <w:szCs w:val="19"/>
              </w:rPr>
              <w:t xml:space="preserve">In Code Sense: Section A Q5–10 and Section B Q23–25. Examples: selecting all valid variable names, matching multiple values to data types, identifying valid comparison operators.</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b/>
                <w:bCs/>
                <w:color w:val="0A5040"/>
                <w:sz w:val="22"/>
                <w:szCs w:val="22"/>
              </w:rPr>
              <w:t xml:space="preserve">Relational</w:t>
            </w:r>
          </w:p>
          <w:p>
            <w:pPr>
              <w:spacing w:after="0" w:before="50"/>
            </w:pPr>
            <w:r>
              <w:rPr>
                <w:rFonts w:ascii="Arial" w:cs="Arial" w:eastAsia="Arial" w:hAnsi="Arial"/>
                <w:b/>
                <w:bCs/>
                <w:color w:val="0A5040"/>
                <w:sz w:val="18"/>
                <w:szCs w:val="18"/>
              </w:rPr>
              <w:t xml:space="preserve">⇒ Connecting the Dots</w:t>
            </w:r>
          </w:p>
        </w:tc>
        <w:tc>
          <w:tcPr>
            <w:tcW w:type="dxa" w:w="7360"/>
            <w:tcBorders>
              <w:top w:val="single" w:color="4EC9B0" w:sz="4"/>
              <w:left w:val="single" w:color="4EC9B0" w:sz="4"/>
              <w:bottom w:val="single" w:color="4EC9B0" w:sz="4"/>
              <w:right w:val="single" w:color="4EC9B0" w:sz="4"/>
            </w:tcBorders>
            <w:shd w:fill="E6F5F0"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The student can see how the parts fit together. They understand relationships between concepts, can apply knowledge to familiar contexts, and predict outcomes based on how components interact.</w:t>
            </w:r>
          </w:p>
          <w:p>
            <w:pPr>
              <w:spacing w:after="0" w:before="60"/>
            </w:pPr>
            <w:r>
              <w:rPr>
                <w:rFonts w:ascii="Arial" w:cs="Arial" w:eastAsia="Arial" w:hAnsi="Arial"/>
                <w:b/>
                <w:bCs/>
                <w:color w:val="0A5040"/>
                <w:sz w:val="19"/>
                <w:szCs w:val="19"/>
              </w:rPr>
              <w:t xml:space="preserve">In this quiz: </w:t>
            </w:r>
            <w:r>
              <w:rPr>
                <w:rFonts w:ascii="Arial" w:cs="Arial" w:eastAsia="Arial" w:hAnsi="Arial"/>
                <w:i/>
                <w:iCs/>
                <w:color w:val="444444"/>
                <w:sz w:val="19"/>
                <w:szCs w:val="19"/>
              </w:rPr>
              <w:t xml:space="preserve">In Code Sense: Section A Q11–16 and Section B Q26–28. Examples: predicting the output of a multi-branch if/elif/else, identifying a logic error in a boundary condition, choosing a list and for loop to solve a collection problem.</w:t>
            </w:r>
          </w:p>
        </w:tc>
      </w:tr>
    </w:tbl>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b/>
                <w:bCs/>
                <w:color w:val="B87800"/>
                <w:sz w:val="22"/>
                <w:szCs w:val="22"/>
              </w:rPr>
              <w:t xml:space="preserve">Extended Abstract</w:t>
            </w:r>
          </w:p>
          <w:p>
            <w:pPr>
              <w:spacing w:after="0" w:before="50"/>
            </w:pPr>
            <w:r>
              <w:rPr>
                <w:rFonts w:ascii="Arial" w:cs="Arial" w:eastAsia="Arial" w:hAnsi="Arial"/>
                <w:b/>
                <w:bCs/>
                <w:color w:val="B87800"/>
                <w:sz w:val="18"/>
                <w:szCs w:val="18"/>
              </w:rPr>
              <w:t xml:space="preserve">⇒ Thinking Like a Programmer</w:t>
            </w:r>
          </w:p>
        </w:tc>
        <w:tc>
          <w:tcPr>
            <w:tcW w:type="dxa" w:w="7360"/>
            <w:tcBorders>
              <w:top w:val="single" w:color="F2AC27" w:sz="4"/>
              <w:left w:val="single" w:color="F2AC27" w:sz="4"/>
              <w:bottom w:val="single" w:color="F2AC27" w:sz="4"/>
              <w:right w:val="single" w:color="F2AC27" w:sz="4"/>
            </w:tcBorders>
            <w:shd w:fill="FFF8E6"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The student can generalise beyond what they have been taught, apply thinking to new and unfamiliar contexts, and evaluate different approaches. They see the big picture and can transfer understanding across domains.</w:t>
            </w:r>
          </w:p>
          <w:p>
            <w:pPr>
              <w:spacing w:after="0" w:before="60"/>
            </w:pPr>
            <w:r>
              <w:rPr>
                <w:rFonts w:ascii="Arial" w:cs="Arial" w:eastAsia="Arial" w:hAnsi="Arial"/>
                <w:b/>
                <w:bCs/>
                <w:color w:val="B87800"/>
                <w:sz w:val="19"/>
                <w:szCs w:val="19"/>
              </w:rPr>
              <w:t xml:space="preserve">In this quiz: </w:t>
            </w:r>
            <w:r>
              <w:rPr>
                <w:rFonts w:ascii="Arial" w:cs="Arial" w:eastAsia="Arial" w:hAnsi="Arial"/>
                <w:i/>
                <w:iCs/>
                <w:color w:val="444444"/>
                <w:sz w:val="19"/>
                <w:szCs w:val="19"/>
              </w:rPr>
              <w:t xml:space="preserve">In Code Sense: Section A Q17–20, Section B Q29–30, and all of Section C. Examples: designing a loop that avoids an infinite condition, decomposing a new problem into the right data structures, and evaluating four different AI usage scenarios to identify which support genuine learning.</w:t>
            </w:r>
          </w:p>
        </w:tc>
      </w:tr>
    </w:tbl>
    <w:p>
      <w:pPr>
        <w:spacing w:after="0" w:before="70"/>
      </w:pPr>
      <w:r>
        <w:t xml:space="preserve"/>
      </w:r>
    </w:p>
    <w:p>
      <w:pPr>
        <w:spacing w:after="0" w:before="120"/>
      </w:pPr>
      <w:r>
        <w:t xml:space="preserve"/>
      </w:r>
    </w:p>
    <w:p>
      <w:pPr>
        <w:pStyle w:val="Heading2"/>
        <w:spacing w:after="80" w:before="240"/>
      </w:pPr>
      <w:r>
        <w:rPr>
          <w:rFonts w:ascii="Arial" w:cs="Arial" w:eastAsia="Arial" w:hAnsi="Arial"/>
          <w:b/>
          <w:bCs/>
          <w:color w:val="2D1B4E"/>
          <w:sz w:val="24"/>
          <w:szCs w:val="24"/>
        </w:rPr>
        <w:t xml:space="preserve">Why SOLO rather than Bloom's Taxonomy?</w:t>
      </w:r>
    </w:p>
    <w:p>
      <w:pPr>
        <w:spacing w:after="80" w:before="60"/>
        <w:jc w:val="left"/>
      </w:pPr>
      <w:r>
        <w:rPr>
          <w:rFonts w:ascii="Arial" w:cs="Arial" w:eastAsia="Arial" w:hAnsi="Arial"/>
          <w:b w:val="false"/>
          <w:bCs w:val="false"/>
          <w:i w:val="false"/>
          <w:iCs w:val="false"/>
          <w:color w:val="1A1A2E"/>
          <w:sz w:val="22"/>
          <w:szCs w:val="22"/>
        </w:rPr>
        <w:t xml:space="preserve">Both SOLO and Bloom's Revised Taxonomy describe levels of thinking, and both are valid frameworks. SOLO was chosen for Code Sense for three reasons: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SOLO describes the structure of a response to a specific task, making it easier to write questions at a targeted level and to interpret student answers consistently.</w:t>
      </w:r>
    </w:p>
    <w:p>
      <w:pPr>
        <w:pStyle w:val="ListParagraph"/>
        <w:numPr>
          <w:ilvl w:val="0"/>
          <w:numId w:val="2"/>
        </w:numPr>
        <w:spacing w:after="40" w:before="40"/>
      </w:pPr>
      <w:r>
        <w:rPr>
          <w:rFonts w:ascii="Arial" w:cs="Arial" w:eastAsia="Arial" w:hAnsi="Arial"/>
          <w:b w:val="false"/>
          <w:bCs w:val="false"/>
          <w:color w:val="1A1A2E"/>
          <w:sz w:val="22"/>
          <w:szCs w:val="22"/>
        </w:rPr>
        <w:t xml:space="preserve">SOLO is outcome-focused rather than verb-focused, which means it maps more naturally onto the kinds of questions you can ask in a diagnostic quiz.</w:t>
      </w:r>
    </w:p>
    <w:p>
      <w:pPr>
        <w:pStyle w:val="ListParagraph"/>
        <w:numPr>
          <w:ilvl w:val="0"/>
          <w:numId w:val="2"/>
        </w:numPr>
        <w:spacing w:after="40" w:before="40"/>
      </w:pPr>
      <w:r>
        <w:rPr>
          <w:rFonts w:ascii="Arial" w:cs="Arial" w:eastAsia="Arial" w:hAnsi="Arial"/>
          <w:b w:val="false"/>
          <w:bCs w:val="false"/>
          <w:color w:val="1A1A2E"/>
          <w:sz w:val="22"/>
          <w:szCs w:val="22"/>
        </w:rPr>
        <w:t xml:space="preserve">The four active levels (uni-structural through extended abstract) translate directly into question difficulty and score weighting, making the quiz design transparent and defensible.</w:t>
      </w:r>
    </w:p>
    <w:p>
      <w:pPr>
        <w:spacing w:after="0" w:before="120"/>
      </w:pPr>
      <w:r>
        <w:t xml:space="preserve"/>
      </w:r>
    </w:p>
    <w:p>
      <w:pPr>
        <w:pStyle w:val="Heading2"/>
        <w:spacing w:after="80" w:before="240"/>
      </w:pPr>
      <w:r>
        <w:rPr>
          <w:rFonts w:ascii="Arial" w:cs="Arial" w:eastAsia="Arial" w:hAnsi="Arial"/>
          <w:b/>
          <w:bCs/>
          <w:color w:val="2D1B4E"/>
          <w:sz w:val="24"/>
          <w:szCs w:val="24"/>
        </w:rPr>
        <w:t xml:space="preserve">How SOLO Shapes Question Design in Code Sense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SOLO Level</w:t>
            </w:r>
          </w:p>
        </w:tc>
        <w:tc>
          <w:tcPr>
            <w:tcW w:type="dxa" w:w="14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Points</w:t>
            </w:r>
          </w:p>
        </w:tc>
        <w:tc>
          <w:tcPr>
            <w:tcW w:type="dxa" w:w="160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Question count</w:t>
            </w:r>
          </w:p>
        </w:tc>
        <w:tc>
          <w:tcPr>
            <w:tcW w:type="dxa" w:w="4360"/>
            <w:tcBorders>
              <w:top w:val="single" w:color="2D1B4E" w:sz="4"/>
              <w:left w:val="single" w:color="2D1B4E" w:sz="4"/>
              <w:bottom w:val="single" w:color="2D1B4E" w:sz="4"/>
              <w:right w:val="single" w:color="2D1B4E" w:sz="4"/>
            </w:tcBorders>
            <w:shd w:fill="2D1B4E" w:val="clear"/>
            <w:tcMar>
              <w:top w:type="dxa" w:w="100"/>
              <w:left w:type="dxa" w:w="140"/>
              <w:bottom w:type="dxa" w:w="100"/>
              <w:right w:type="dxa" w:w="140"/>
            </w:tcMar>
            <w:vAlign w:val="top"/>
          </w:tcPr>
          <w:p>
            <w:pPr>
              <w:spacing w:after="0" w:before="0"/>
            </w:pPr>
            <w:r>
              <w:rPr>
                <w:rFonts w:ascii="Arial" w:cs="Arial" w:eastAsia="Arial" w:hAnsi="Arial"/>
                <w:b/>
                <w:bCs/>
                <w:color w:val="FFFFFF"/>
                <w:sz w:val="20"/>
                <w:szCs w:val="20"/>
              </w:rPr>
              <w:t xml:space="preserve">Cognitive demand</w:t>
            </w:r>
          </w:p>
        </w:tc>
      </w:tr>
      <w:tr>
        <w:tc>
          <w:tcPr>
            <w:tcW w:type="dxa" w:w="20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Getting Started</w:t>
            </w:r>
          </w:p>
        </w:tc>
        <w:tc>
          <w:tcPr>
            <w:tcW w:type="dxa" w:w="1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1–3 pts</w:t>
            </w:r>
          </w:p>
        </w:tc>
        <w:tc>
          <w:tcPr>
            <w:tcW w:type="dxa" w:w="16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9 questions</w:t>
            </w:r>
          </w:p>
        </w:tc>
        <w:tc>
          <w:tcPr>
            <w:tcW w:type="dxa" w:w="4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Recall one fact, identify one element, name one concept</w:t>
            </w:r>
          </w:p>
        </w:tc>
      </w:tr>
      <w:tr>
        <w:tc>
          <w:tcPr>
            <w:tcW w:type="dxa" w:w="20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Finding My Feet</w:t>
            </w:r>
          </w:p>
        </w:tc>
        <w:tc>
          <w:tcPr>
            <w:tcW w:type="dxa" w:w="14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2–4 pts</w:t>
            </w:r>
          </w:p>
        </w:tc>
        <w:tc>
          <w:tcPr>
            <w:tcW w:type="dxa" w:w="16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9 questions</w:t>
            </w:r>
          </w:p>
        </w:tc>
        <w:tc>
          <w:tcPr>
            <w:tcW w:type="dxa" w:w="4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Recall several independent facts, apply simple rules across examples</w:t>
            </w:r>
          </w:p>
        </w:tc>
      </w:tr>
      <w:tr>
        <w:tc>
          <w:tcPr>
            <w:tcW w:type="dxa" w:w="20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Connecting the Dots</w:t>
            </w:r>
          </w:p>
        </w:tc>
        <w:tc>
          <w:tcPr>
            <w:tcW w:type="dxa" w:w="14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3–6 pts</w:t>
            </w:r>
          </w:p>
        </w:tc>
        <w:tc>
          <w:tcPr>
            <w:tcW w:type="dxa" w:w="160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10 questions</w:t>
            </w:r>
          </w:p>
        </w:tc>
        <w:tc>
          <w:tcPr>
            <w:tcW w:type="dxa" w:w="4360"/>
            <w:tcBorders>
              <w:top w:val="single" w:color="CCBBEE" w:sz="4"/>
              <w:left w:val="single" w:color="CCBBEE" w:sz="4"/>
              <w:bottom w:val="single" w:color="CCBBEE" w:sz="4"/>
              <w:right w:val="single" w:color="CCBBEE" w:sz="4"/>
            </w:tcBorders>
            <w:shd w:fill="F0E6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Predict outcomes, identify relationships, connect syntax to behaviour</w:t>
            </w:r>
          </w:p>
        </w:tc>
      </w:tr>
      <w:tr>
        <w:tc>
          <w:tcPr>
            <w:tcW w:type="dxa" w:w="20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b/>
                <w:bCs/>
                <w:color w:val="2D1B4E"/>
                <w:sz w:val="20"/>
                <w:szCs w:val="20"/>
              </w:rPr>
              <w:t xml:space="preserve">Thinking Like a Programmer</w:t>
            </w:r>
          </w:p>
        </w:tc>
        <w:tc>
          <w:tcPr>
            <w:tcW w:type="dxa" w:w="14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4–9 pts</w:t>
            </w:r>
          </w:p>
        </w:tc>
        <w:tc>
          <w:tcPr>
            <w:tcW w:type="dxa" w:w="160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7 questions</w:t>
            </w:r>
          </w:p>
        </w:tc>
        <w:tc>
          <w:tcPr>
            <w:tcW w:type="dxa" w:w="4360"/>
            <w:tcBorders>
              <w:top w:val="single" w:color="CCBBEE" w:sz="4"/>
              <w:left w:val="single" w:color="CCBBEE" w:sz="4"/>
              <w:bottom w:val="single" w:color="CCBBEE" w:sz="4"/>
              <w:right w:val="single" w:color="CCBBEE" w:sz="4"/>
            </w:tcBorders>
            <w:shd w:fill="FFFFFF" w:val="clear"/>
            <w:tcMar>
              <w:top w:type="dxa" w:w="100"/>
              <w:left w:type="dxa" w:w="140"/>
              <w:bottom w:type="dxa" w:w="100"/>
              <w:right w:type="dxa" w:w="140"/>
            </w:tcMar>
            <w:vAlign w:val="top"/>
          </w:tcPr>
          <w:p>
            <w:pPr>
              <w:spacing w:after="0" w:before="0"/>
            </w:pPr>
            <w:r>
              <w:rPr>
                <w:rFonts w:ascii="Arial" w:cs="Arial" w:eastAsia="Arial" w:hAnsi="Arial"/>
                <w:color w:val="1A1A2E"/>
                <w:sz w:val="20"/>
                <w:szCs w:val="20"/>
              </w:rPr>
              <w:t xml:space="preserve">Apply to new contexts, evaluate alternatives, design solutions, reason about ethics</w:t>
            </w:r>
          </w:p>
        </w:tc>
      </w:tr>
    </w:tbl>
    <w:p>
      <w:pPr>
        <w:spacing w:after="0" w:before="120"/>
      </w:pPr>
      <w:r>
        <w:t xml:space="preserve"/>
      </w:r>
    </w:p>
    <w:p>
      <w:pPr>
        <w:pStyle w:val="Heading2"/>
        <w:spacing w:after="80" w:before="240"/>
      </w:pPr>
      <w:r>
        <w:rPr>
          <w:rFonts w:ascii="Arial" w:cs="Arial" w:eastAsia="Arial" w:hAnsi="Arial"/>
          <w:b/>
          <w:bCs/>
          <w:color w:val="2D1B4E"/>
          <w:sz w:val="24"/>
          <w:szCs w:val="24"/>
        </w:rPr>
        <w:t xml:space="preserve">Using SOLO Scores in Practice</w:t>
      </w:r>
    </w:p>
    <w:p>
      <w:pPr>
        <w:spacing w:after="80" w:before="60"/>
        <w:jc w:val="left"/>
      </w:pPr>
      <w:r>
        <w:rPr>
          <w:rFonts w:ascii="Arial" w:cs="Arial" w:eastAsia="Arial" w:hAnsi="Arial"/>
          <w:b w:val="false"/>
          <w:bCs w:val="false"/>
          <w:i w:val="false"/>
          <w:iCs w:val="false"/>
          <w:color w:val="1A1A2E"/>
          <w:sz w:val="22"/>
          <w:szCs w:val="22"/>
        </w:rPr>
        <w:t xml:space="preserve">Rather than treating the total score as the only data point, consider looking at the SOLO breakdown in each student's PDF to inform your next steps: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A student who scores full marks on Getting Started and Finding My Feet questions but poorly on Relational questions may understand individual concepts but need more experience tracing and predicting program flow. Targeted activities: code-reading exercises, predict-then-run tasks.</w:t>
      </w:r>
    </w:p>
    <w:p>
      <w:pPr>
        <w:pStyle w:val="ListParagraph"/>
        <w:numPr>
          <w:ilvl w:val="0"/>
          <w:numId w:val="2"/>
        </w:numPr>
        <w:spacing w:after="40" w:before="40"/>
      </w:pPr>
      <w:r>
        <w:rPr>
          <w:rFonts w:ascii="Arial" w:cs="Arial" w:eastAsia="Arial" w:hAnsi="Arial"/>
          <w:b w:val="false"/>
          <w:bCs w:val="false"/>
          <w:color w:val="1A1A2E"/>
          <w:sz w:val="22"/>
          <w:szCs w:val="22"/>
        </w:rPr>
        <w:t xml:space="preserve">A student who scores well on Relational but poorly on Extended Abstract may be able to work within familiar structures but struggle with novel problems. Targeted activities: open-ended design tasks, debugging unfamiliar code.</w:t>
      </w:r>
    </w:p>
    <w:p>
      <w:pPr>
        <w:pStyle w:val="ListParagraph"/>
        <w:numPr>
          <w:ilvl w:val="0"/>
          <w:numId w:val="2"/>
        </w:numPr>
        <w:spacing w:after="40" w:before="40"/>
      </w:pPr>
      <w:r>
        <w:rPr>
          <w:rFonts w:ascii="Arial" w:cs="Arial" w:eastAsia="Arial" w:hAnsi="Arial"/>
          <w:b w:val="false"/>
          <w:bCs w:val="false"/>
          <w:color w:val="1A1A2E"/>
          <w:sz w:val="22"/>
          <w:szCs w:val="22"/>
        </w:rPr>
        <w:t xml:space="preserve">Weak Section C scores across the class are a useful signal for a whole-class conversation about AI, academic integrity, and what it means to actually learn something.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36A" w:sz="4"/>
              <w:left w:val="single" w:color="E8336A" w:sz="4"/>
              <w:bottom w:val="single" w:color="E8336A" w:sz="4"/>
              <w:right w:val="single" w:color="E8336A" w:sz="4"/>
            </w:tcBorders>
            <w:shd w:fill="F0E6FF" w:val="clear"/>
            <w:tcMar>
              <w:top w:type="dxa" w:w="100"/>
              <w:left w:type="dxa" w:w="140"/>
              <w:bottom w:type="dxa" w:w="100"/>
              <w:right w:type="dxa" w:w="140"/>
            </w:tcMar>
            <w:vAlign w:val="top"/>
          </w:tcPr>
          <w:p>
            <w:pPr>
              <w:spacing w:after="0" w:before="0"/>
            </w:pPr>
            <w:r>
              <w:rPr>
                <w:rFonts w:ascii="Arial" w:cs="Arial" w:eastAsia="Arial" w:hAnsi="Arial"/>
                <w:b/>
                <w:bCs/>
                <w:color w:val="2D1B4E"/>
                <w:sz w:val="21"/>
                <w:szCs w:val="21"/>
              </w:rPr>
              <w:t xml:space="preserve">Further reading</w:t>
            </w:r>
          </w:p>
          <w:p>
            <w:pPr>
              <w:spacing w:after="0" w:before="60"/>
            </w:pPr>
            <w:r>
              <w:rPr>
                <w:rFonts w:ascii="Arial" w:cs="Arial" w:eastAsia="Arial" w:hAnsi="Arial"/>
                <w:i w:val="false"/>
                <w:iCs w:val="false"/>
                <w:color w:val="1A1A2E"/>
                <w:sz w:val="20"/>
                <w:szCs w:val="20"/>
              </w:rPr>
              <w:t xml:space="preserve">Biggs, J. &amp; Collis, K. (1982). </w:t>
            </w:r>
            <w:r>
              <w:rPr>
                <w:rFonts w:ascii="Arial" w:cs="Arial" w:eastAsia="Arial" w:hAnsi="Arial"/>
                <w:i/>
                <w:iCs/>
                <w:color w:val="1A1A2E"/>
                <w:sz w:val="20"/>
                <w:szCs w:val="20"/>
              </w:rPr>
              <w:t xml:space="preserve">Evaluating the Quality of Learning: The SOLO Taxonomy.</w:t>
            </w:r>
            <w:r>
              <w:rPr>
                <w:rFonts w:ascii="Arial" w:cs="Arial" w:eastAsia="Arial" w:hAnsi="Arial"/>
                <w:color w:val="1A1A2E"/>
                <w:sz w:val="20"/>
                <w:szCs w:val="20"/>
              </w:rPr>
              <w:t xml:space="preserve"> Academic Press, New York.</w:t>
            </w:r>
          </w:p>
          <w:p>
            <w:pPr>
              <w:spacing w:after="0" w:before="40"/>
            </w:pPr>
            <w:r>
              <w:rPr>
                <w:rFonts w:ascii="Arial" w:cs="Arial" w:eastAsia="Arial" w:hAnsi="Arial"/>
                <w:color w:val="1A1A2E"/>
                <w:sz w:val="20"/>
                <w:szCs w:val="20"/>
              </w:rPr>
              <w:t xml:space="preserve">Hook, P. &amp; Mills, J. (2011). </w:t>
            </w:r>
            <w:r>
              <w:rPr>
                <w:rFonts w:ascii="Arial" w:cs="Arial" w:eastAsia="Arial" w:hAnsi="Arial"/>
                <w:i/>
                <w:iCs/>
                <w:color w:val="1A1A2E"/>
                <w:sz w:val="20"/>
                <w:szCs w:val="20"/>
              </w:rPr>
              <w:t xml:space="preserve">SOLO Taxonomy: A Guide for Schools.</w:t>
            </w:r>
            <w:r>
              <w:rPr>
                <w:rFonts w:ascii="Arial" w:cs="Arial" w:eastAsia="Arial" w:hAnsi="Arial"/>
                <w:color w:val="1A1A2E"/>
                <w:sz w:val="20"/>
                <w:szCs w:val="20"/>
              </w:rPr>
              <w:t xml:space="preserve"> Essential Resources, Hawker Brownlow Education.</w:t>
            </w:r>
          </w:p>
          <w:p>
            <w:pPr>
              <w:spacing w:after="0" w:before="40"/>
            </w:pPr>
            <w:r>
              <w:rPr>
                <w:rFonts w:ascii="Arial" w:cs="Arial" w:eastAsia="Arial" w:hAnsi="Arial"/>
                <w:b/>
                <w:bCs/>
                <w:color w:val="1A1A2E"/>
                <w:sz w:val="20"/>
                <w:szCs w:val="20"/>
              </w:rPr>
              <w:t xml:space="preserve">NSW NESA Assessment Principles: </w:t>
            </w:r>
            <w:r>
              <w:rPr>
                <w:rFonts w:ascii="Arial" w:cs="Arial" w:eastAsia="Arial" w:hAnsi="Arial"/>
                <w:color w:val="0000EE"/>
                <w:sz w:val="20"/>
                <w:szCs w:val="20"/>
              </w:rPr>
              <w:t xml:space="preserve">curriculum.nsw.edu.au/assessment-and-reporting/assessment-principles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1B4E" w:val="clear"/>
            <w:tcMar>
              <w:top w:type="dxa" w:w="100"/>
              <w:left w:type="dxa" w:w="140"/>
              <w:bottom w:type="dxa" w:w="100"/>
              <w:right w:type="dxa" w:w="140"/>
            </w:tcMar>
            <w:vAlign w:val="top"/>
          </w:tcPr>
          <w:p>
            <w:pPr>
              <w:spacing w:after="0" w:before="0"/>
              <w:jc w:val="center"/>
            </w:pPr>
            <w:r>
              <w:rPr>
                <w:rFonts w:ascii="Arial" w:cs="Arial" w:eastAsia="Arial" w:hAnsi="Arial"/>
                <w:color w:val="FFFFFF"/>
                <w:sz w:val="18"/>
                <w:szCs w:val="18"/>
              </w:rPr>
              <w:t xml:space="preserve">© Dean Groom, 2026. All rights reserved.  —  Code Sense is a Vorm Education resource.</w:t>
            </w:r>
          </w:p>
          <w:p>
            <w:pPr>
              <w:spacing w:after="0" w:before="40"/>
              <w:jc w:val="center"/>
            </w:pPr>
            <w:r>
              <w:rPr>
                <w:rFonts w:ascii="Arial" w:cs="Arial" w:eastAsia="Arial" w:hAnsi="Arial"/>
                <w:color w:val="E8B4FF"/>
                <w:sz w:val="17"/>
                <w:szCs w:val="17"/>
              </w:rPr>
              <w:t xml:space="preserve">Aligned to NSW NESA Technology 7–8 Syllabus (2023) | TE4-DIG-01 | TE4-DIG-02</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336A" w:sz="4" w:space="4"/>
      </w:pBdr>
      <w:spacing w:after="0" w:before="0"/>
      <w:jc w:val="center"/>
    </w:pPr>
    <w:pgNum/>
    <w:r>
      <w:rPr>
        <w:rFonts w:ascii="Arial" w:cs="Arial" w:eastAsia="Arial" w:hAnsi="Arial"/>
        <w:color w:val="AAAAAA"/>
        <w:sz w:val="16"/>
        <w:szCs w:val="16"/>
      </w:rPr>
      <w:t xml:space="preserve">  |  TE4-DIG-01  |  TE4-DIG-02  |  NSW Technology 7–8 Syllabus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336A" w:sz="4" w:space="4"/>
      </w:pBdr>
      <w:tabs>
        <w:tab w:val="right" w:pos="8640"/>
      </w:tabs>
      <w:spacing w:after="0" w:before="0"/>
    </w:pPr>
    <w:r>
      <w:rPr>
        <w:rFonts w:ascii="Arial" w:cs="Arial" w:eastAsia="Arial" w:hAnsi="Arial"/>
        <w:color w:val="2D1B4E"/>
        <w:sz w:val="18"/>
        <w:szCs w:val="18"/>
      </w:rPr>
      <w:t xml:space="preserve">Code Sense — Stage 4 Software Engineering  |  Teacher Guide</w:t>
    </w:r>
    <w:r>
      <w:rPr>
        <w:rFonts w:ascii="Arial" w:cs="Arial" w:eastAsia="Arial" w:hAnsi="Arial"/>
        <w:color w:val="AAAAAA"/>
        <w:sz w:val="16"/>
        <w:szCs w:val="16"/>
      </w:rPr>
      <w:t xml:space="preserve">	© Dean Groom,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lvl w:ilvl="1" w15:tentative="1">
      <w:start w:val="1"/>
      <w:numFmt w:val="bullet"/>
      <w:lvlText w:val="◦"/>
      <w:lvlJc w:val="left"/>
      <w:pPr>
        <w:ind w:left="108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D1B4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D1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0c8f64bb53c61dd69cf0f364724e7efe0061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2026-05-30T06:18:29.773Z</dcterms:created>
  <dcterms:modified xsi:type="dcterms:W3CDTF">2026-05-30T06:18:29.774Z</dcterms:modified>
</cp:coreProperties>
</file>

<file path=docProps/custom.xml><?xml version="1.0" encoding="utf-8"?>
<Properties xmlns="http://schemas.openxmlformats.org/officeDocument/2006/custom-properties" xmlns:vt="http://schemas.openxmlformats.org/officeDocument/2006/docPropsVTypes"/>
</file>