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w:t>
      </w:r>
      <w:r w:rsidR="00BD2943">
        <w:rPr>
          <w:rFonts w:ascii="Times New Roman" w:eastAsia="Times New Roman" w:hAnsi="Times New Roman" w:cs="Times New Roman"/>
          <w:sz w:val="28"/>
          <w:szCs w:val="28"/>
          <w:lang w:eastAsia="ru-RU"/>
        </w:rPr>
        <w:t xml:space="preserve">ї кількості транспортних засобів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627E9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006E0653"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006E0653" w:rsidRPr="006E0653">
          <w:rPr>
            <w:rStyle w:val="Hyperlink"/>
            <w:rFonts w:ascii="Times New Roman" w:hAnsi="Times New Roman" w:cs="Times New Roman"/>
            <w:noProof/>
            <w:sz w:val="28"/>
            <w:szCs w:val="28"/>
          </w:rPr>
          <w:t>ВСТУП</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006E0653" w:rsidRPr="006E0653">
          <w:rPr>
            <w:rStyle w:val="Hyperlink"/>
            <w:rFonts w:ascii="Times New Roman" w:hAnsi="Times New Roman" w:cs="Times New Roman"/>
            <w:noProof/>
            <w:sz w:val="28"/>
            <w:szCs w:val="28"/>
            <w:lang w:val="en-US"/>
          </w:rPr>
          <w:t>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006E0653" w:rsidRPr="006E0653">
          <w:rPr>
            <w:rStyle w:val="Hyperlink"/>
            <w:rFonts w:ascii="Times New Roman" w:hAnsi="Times New Roman" w:cs="Times New Roman"/>
            <w:noProof/>
            <w:sz w:val="28"/>
            <w:szCs w:val="28"/>
          </w:rPr>
          <w:t>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предметного середовища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006E0653" w:rsidRPr="006E0653">
          <w:rPr>
            <w:rStyle w:val="Hyperlink"/>
            <w:rFonts w:ascii="Times New Roman" w:hAnsi="Times New Roman" w:cs="Times New Roman"/>
            <w:noProof/>
            <w:sz w:val="28"/>
            <w:szCs w:val="28"/>
          </w:rPr>
          <w:t>1.1.1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процесу діяльності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006E0653" w:rsidRPr="006E0653">
          <w:rPr>
            <w:rStyle w:val="Hyperlink"/>
            <w:rFonts w:ascii="Times New Roman" w:hAnsi="Times New Roman" w:cs="Times New Roman"/>
            <w:noProof/>
            <w:sz w:val="28"/>
            <w:szCs w:val="28"/>
          </w:rPr>
          <w:t>1.1.2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функціональної моделі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006E0653" w:rsidRPr="006E0653">
          <w:rPr>
            <w:rStyle w:val="Hyperlink"/>
            <w:rFonts w:ascii="Times New Roman" w:hAnsi="Times New Roman" w:cs="Times New Roman"/>
            <w:noProof/>
            <w:sz w:val="28"/>
            <w:szCs w:val="28"/>
          </w:rPr>
          <w:t>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Огляд наявних аналогів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006E0653" w:rsidRPr="006E0653">
          <w:rPr>
            <w:rStyle w:val="Hyperlink"/>
            <w:rFonts w:ascii="Times New Roman" w:hAnsi="Times New Roman" w:cs="Times New Roman"/>
            <w:noProof/>
            <w:sz w:val="28"/>
            <w:szCs w:val="28"/>
          </w:rPr>
          <w:t>1.3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006E0653" w:rsidRPr="006E0653">
          <w:rPr>
            <w:rStyle w:val="Hyperlink"/>
            <w:rFonts w:ascii="Times New Roman" w:hAnsi="Times New Roman" w:cs="Times New Roman"/>
            <w:noProof/>
            <w:sz w:val="28"/>
            <w:szCs w:val="28"/>
          </w:rPr>
          <w:t>1.3.1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Призначення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006E0653" w:rsidRPr="006E0653">
          <w:rPr>
            <w:rStyle w:val="Hyperlink"/>
            <w:rFonts w:ascii="Times New Roman" w:hAnsi="Times New Roman" w:cs="Times New Roman"/>
            <w:noProof/>
            <w:sz w:val="28"/>
            <w:szCs w:val="28"/>
          </w:rPr>
          <w:t>1.3.2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Цілі та задачі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006E0653" w:rsidRPr="006E0653">
          <w:rPr>
            <w:rStyle w:val="Hyperlink"/>
            <w:rFonts w:ascii="Times New Roman" w:hAnsi="Times New Roman" w:cs="Times New Roman"/>
            <w:noProof/>
            <w:sz w:val="28"/>
            <w:szCs w:val="28"/>
          </w:rPr>
          <w:t>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ІНФОРМАЦІЙНЕ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006E0653" w:rsidRPr="006E0653">
          <w:rPr>
            <w:rStyle w:val="Hyperlink"/>
            <w:rFonts w:ascii="Times New Roman" w:hAnsi="Times New Roman" w:cs="Times New Roman"/>
            <w:noProof/>
            <w:sz w:val="28"/>
            <w:szCs w:val="28"/>
          </w:rPr>
          <w:t>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006E0653" w:rsidRPr="006E0653">
          <w:rPr>
            <w:rStyle w:val="Hyperlink"/>
            <w:rFonts w:ascii="Times New Roman" w:hAnsi="Times New Roman" w:cs="Times New Roman"/>
            <w:noProof/>
            <w:sz w:val="28"/>
            <w:szCs w:val="28"/>
          </w:rPr>
          <w:t>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006E0653" w:rsidRPr="006E0653">
          <w:rPr>
            <w:rStyle w:val="Hyperlink"/>
            <w:rFonts w:ascii="Times New Roman" w:hAnsi="Times New Roman" w:cs="Times New Roman"/>
            <w:noProof/>
            <w:sz w:val="28"/>
            <w:szCs w:val="28"/>
          </w:rPr>
          <w:t>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структури бази даних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006E0653" w:rsidRPr="006E0653">
          <w:rPr>
            <w:rStyle w:val="Hyperlink"/>
            <w:rFonts w:ascii="Times New Roman" w:hAnsi="Times New Roman" w:cs="Times New Roman"/>
            <w:noProof/>
            <w:sz w:val="28"/>
            <w:szCs w:val="28"/>
          </w:rPr>
          <w:t>2.4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Структура масивів інформації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006E0653" w:rsidRPr="006E0653">
          <w:rPr>
            <w:rStyle w:val="Hyperlink"/>
            <w:rFonts w:ascii="Times New Roman" w:hAnsi="Times New Roman" w:cs="Times New Roman"/>
            <w:noProof/>
            <w:sz w:val="28"/>
            <w:szCs w:val="28"/>
            <w:lang w:val="ru-RU"/>
          </w:rPr>
          <w:t>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ru-RU"/>
          </w:rPr>
          <w:t>МАТЕМАТИЧНЕ ЗАБЕЗПЕЧЕНЯ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006E0653" w:rsidRPr="006E0653">
          <w:rPr>
            <w:rStyle w:val="Hyperlink"/>
            <w:rFonts w:ascii="Times New Roman" w:hAnsi="Times New Roman" w:cs="Times New Roman"/>
            <w:noProof/>
            <w:sz w:val="28"/>
            <w:szCs w:val="28"/>
          </w:rPr>
          <w:t>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Змістовна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006E0653" w:rsidRPr="006E0653">
          <w:rPr>
            <w:rStyle w:val="Hyperlink"/>
            <w:rFonts w:ascii="Times New Roman" w:hAnsi="Times New Roman" w:cs="Times New Roman"/>
            <w:noProof/>
            <w:sz w:val="28"/>
            <w:szCs w:val="28"/>
          </w:rPr>
          <w:t>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Математична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006E0653" w:rsidRPr="006E0653">
          <w:rPr>
            <w:rStyle w:val="Hyperlink"/>
            <w:rFonts w:ascii="Times New Roman" w:hAnsi="Times New Roman" w:cs="Times New Roman"/>
            <w:noProof/>
            <w:sz w:val="28"/>
            <w:szCs w:val="28"/>
          </w:rPr>
          <w:t>3.2.1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Класична задача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006E0653" w:rsidRPr="006E0653">
          <w:rPr>
            <w:rStyle w:val="Hyperlink"/>
            <w:rFonts w:ascii="Times New Roman" w:hAnsi="Times New Roman" w:cs="Times New Roman"/>
            <w:noProof/>
            <w:sz w:val="28"/>
            <w:szCs w:val="28"/>
          </w:rPr>
          <w:t>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Обґрунтування методу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006E0653" w:rsidRPr="006E0653">
          <w:rPr>
            <w:rStyle w:val="Hyperlink"/>
            <w:rFonts w:ascii="Times New Roman" w:hAnsi="Times New Roman" w:cs="Times New Roman"/>
            <w:noProof/>
            <w:sz w:val="28"/>
            <w:szCs w:val="28"/>
          </w:rPr>
          <w:t>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методів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006E0653" w:rsidRPr="006E0653">
          <w:rPr>
            <w:rStyle w:val="Hyperlink"/>
            <w:rFonts w:ascii="Times New Roman" w:hAnsi="Times New Roman" w:cs="Times New Roman"/>
            <w:noProof/>
            <w:sz w:val="28"/>
            <w:szCs w:val="28"/>
          </w:rPr>
          <w:t>3.4.1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006E0653" w:rsidRPr="006E0653">
          <w:rPr>
            <w:rStyle w:val="Hyperlink"/>
            <w:rFonts w:ascii="Times New Roman" w:hAnsi="Times New Roman" w:cs="Times New Roman"/>
            <w:noProof/>
            <w:sz w:val="28"/>
            <w:szCs w:val="28"/>
          </w:rPr>
          <w:t>3.4.1.1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Опис бджолиного алгоритму у загальному випадку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006E0653" w:rsidRPr="006E0653">
          <w:rPr>
            <w:rStyle w:val="Hyperlink"/>
            <w:rFonts w:ascii="Times New Roman" w:hAnsi="Times New Roman" w:cs="Times New Roman"/>
            <w:noProof/>
            <w:sz w:val="28"/>
            <w:szCs w:val="28"/>
          </w:rPr>
          <w:t>3.4.1.2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006E0653" w:rsidRPr="006E0653">
          <w:rPr>
            <w:rStyle w:val="Hyperlink"/>
            <w:rFonts w:ascii="Times New Roman" w:hAnsi="Times New Roman" w:cs="Times New Roman"/>
            <w:noProof/>
            <w:sz w:val="28"/>
            <w:szCs w:val="28"/>
          </w:rPr>
          <w:t>3.4.2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006E0653" w:rsidRPr="006E0653">
          <w:rPr>
            <w:rStyle w:val="Hyperlink"/>
            <w:rFonts w:ascii="Times New Roman" w:hAnsi="Times New Roman" w:cs="Times New Roman"/>
            <w:noProof/>
            <w:sz w:val="28"/>
            <w:szCs w:val="28"/>
            <w:lang w:val="en-US"/>
          </w:rPr>
          <w:t>3.4.2.1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Перший етап – кластеризація вершин графу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006E0653" w:rsidRPr="006E0653">
          <w:rPr>
            <w:rStyle w:val="Hyperlink"/>
            <w:rFonts w:ascii="Times New Roman" w:hAnsi="Times New Roman" w:cs="Times New Roman"/>
            <w:noProof/>
            <w:sz w:val="28"/>
            <w:szCs w:val="28"/>
          </w:rPr>
          <w:t>3.4.2.1.1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Постановка задачі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006E0653" w:rsidRPr="006E0653">
          <w:rPr>
            <w:rStyle w:val="Hyperlink"/>
            <w:rFonts w:ascii="Times New Roman" w:hAnsi="Times New Roman" w:cs="Times New Roman"/>
            <w:noProof/>
            <w:sz w:val="28"/>
            <w:szCs w:val="28"/>
          </w:rPr>
          <w:t>3.4.2.1.2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Метод k-середніх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006E0653" w:rsidRPr="006E0653">
          <w:rPr>
            <w:rStyle w:val="Hyperlink"/>
            <w:rFonts w:ascii="Times New Roman" w:hAnsi="Times New Roman" w:cs="Times New Roman"/>
            <w:noProof/>
            <w:sz w:val="28"/>
            <w:szCs w:val="28"/>
          </w:rPr>
          <w:t>3.4.2.1.3</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Бджолиний алгоритм для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006E0653" w:rsidRPr="006E0653">
          <w:rPr>
            <w:rStyle w:val="Hyperlink"/>
            <w:rFonts w:ascii="Times New Roman" w:hAnsi="Times New Roman" w:cs="Times New Roman"/>
            <w:noProof/>
            <w:sz w:val="28"/>
            <w:szCs w:val="28"/>
          </w:rPr>
          <w:t>3.4.2.2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006E0653" w:rsidRPr="006E0653">
          <w:rPr>
            <w:rStyle w:val="Hyperlink"/>
            <w:rFonts w:ascii="Times New Roman" w:hAnsi="Times New Roman" w:cs="Times New Roman"/>
            <w:noProof/>
            <w:sz w:val="28"/>
            <w:szCs w:val="28"/>
          </w:rPr>
          <w:t>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en-US"/>
          </w:rPr>
          <w:t xml:space="preserve">ПРОГРАМНЕ ТА ТЕХНІЧНЕ </w:t>
        </w:r>
        <w:r w:rsidR="006E0653" w:rsidRPr="006E0653">
          <w:rPr>
            <w:rStyle w:val="Hyperlink"/>
            <w:rFonts w:ascii="Times New Roman" w:hAnsi="Times New Roman" w:cs="Times New Roman"/>
            <w:noProof/>
            <w:sz w:val="28"/>
            <w:szCs w:val="28"/>
          </w:rPr>
          <w:t>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006E0653" w:rsidRPr="006E0653">
          <w:rPr>
            <w:rStyle w:val="Hyperlink"/>
            <w:rFonts w:ascii="Times New Roman" w:hAnsi="Times New Roman" w:cs="Times New Roman"/>
            <w:noProof/>
            <w:sz w:val="28"/>
            <w:szCs w:val="28"/>
          </w:rPr>
          <w:t>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Засоби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006E0653" w:rsidRPr="006E0653">
          <w:rPr>
            <w:rStyle w:val="Hyperlink"/>
            <w:rFonts w:ascii="Times New Roman" w:hAnsi="Times New Roman" w:cs="Times New Roman"/>
            <w:noProof/>
            <w:sz w:val="28"/>
            <w:szCs w:val="28"/>
          </w:rPr>
          <w:t>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Вимоги до технічного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006E0653" w:rsidRPr="006E0653">
          <w:rPr>
            <w:rStyle w:val="Hyperlink"/>
            <w:rFonts w:ascii="Times New Roman" w:hAnsi="Times New Roman" w:cs="Times New Roman"/>
            <w:noProof/>
            <w:sz w:val="28"/>
            <w:szCs w:val="28"/>
          </w:rPr>
          <w:t>4.2.1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вимоги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006E0653" w:rsidRPr="006E0653">
          <w:rPr>
            <w:rStyle w:val="Hyperlink"/>
            <w:rFonts w:ascii="Times New Roman" w:hAnsi="Times New Roman" w:cs="Times New Roman"/>
            <w:noProof/>
            <w:sz w:val="28"/>
            <w:szCs w:val="28"/>
          </w:rPr>
          <w:t>4.3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Архітектура програмного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006E0653" w:rsidRPr="006E0653">
          <w:rPr>
            <w:rStyle w:val="Hyperlink"/>
            <w:rFonts w:ascii="Times New Roman" w:hAnsi="Times New Roman" w:cs="Times New Roman"/>
            <w:noProof/>
            <w:sz w:val="28"/>
            <w:szCs w:val="28"/>
          </w:rPr>
          <w:t>4.3.1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класів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006E0653" w:rsidRPr="006E0653">
          <w:rPr>
            <w:rStyle w:val="Hyperlink"/>
            <w:rFonts w:ascii="Times New Roman" w:hAnsi="Times New Roman" w:cs="Times New Roman"/>
            <w:noProof/>
            <w:sz w:val="28"/>
            <w:szCs w:val="28"/>
          </w:rPr>
          <w:t>4.3.2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послідовності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006E0653" w:rsidRPr="006E0653">
          <w:rPr>
            <w:rStyle w:val="Hyperlink"/>
            <w:rFonts w:ascii="Times New Roman" w:hAnsi="Times New Roman" w:cs="Times New Roman"/>
            <w:noProof/>
            <w:sz w:val="28"/>
            <w:szCs w:val="28"/>
          </w:rPr>
          <w:t>4.3.3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компонентів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006E0653" w:rsidRPr="006E0653">
          <w:rPr>
            <w:rStyle w:val="Hyperlink"/>
            <w:rFonts w:ascii="Times New Roman" w:hAnsi="Times New Roman" w:cs="Times New Roman"/>
            <w:noProof/>
            <w:sz w:val="28"/>
            <w:szCs w:val="28"/>
          </w:rPr>
          <w:t>4.3.4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Специфікація функцій</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006E0653" w:rsidRPr="006E0653">
          <w:rPr>
            <w:rStyle w:val="Hyperlink"/>
            <w:rFonts w:ascii="Times New Roman" w:hAnsi="Times New Roman" w:cs="Times New Roman"/>
            <w:noProof/>
            <w:sz w:val="28"/>
            <w:szCs w:val="28"/>
          </w:rPr>
          <w:t>4.4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звітів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006E0653" w:rsidRPr="006E0653">
          <w:rPr>
            <w:rStyle w:val="Hyperlink"/>
            <w:rFonts w:ascii="Times New Roman" w:hAnsi="Times New Roman" w:cs="Times New Roman"/>
            <w:noProof/>
            <w:sz w:val="28"/>
            <w:szCs w:val="28"/>
          </w:rPr>
          <w:t>5</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ТЕХНОЛОГІЧНИЙ РОЗДІЛ</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006E0653" w:rsidRPr="006E0653">
          <w:rPr>
            <w:rStyle w:val="Hyperlink"/>
            <w:rFonts w:ascii="Times New Roman" w:hAnsi="Times New Roman" w:cs="Times New Roman"/>
            <w:noProof/>
            <w:sz w:val="28"/>
            <w:szCs w:val="28"/>
          </w:rPr>
          <w:t>5.1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Керівництво користувача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006E0653" w:rsidRPr="006E0653">
          <w:rPr>
            <w:rStyle w:val="Hyperlink"/>
            <w:rFonts w:ascii="Times New Roman" w:hAnsi="Times New Roman" w:cs="Times New Roman"/>
            <w:noProof/>
            <w:sz w:val="28"/>
            <w:szCs w:val="28"/>
          </w:rPr>
          <w:t>5.2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Випробування програмного продукту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006E0653" w:rsidRPr="006E0653">
          <w:rPr>
            <w:rStyle w:val="Hyperlink"/>
            <w:rFonts w:ascii="Times New Roman" w:hAnsi="Times New Roman" w:cs="Times New Roman"/>
            <w:noProof/>
            <w:sz w:val="28"/>
            <w:szCs w:val="28"/>
          </w:rPr>
          <w:t>5.2.1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Мета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006E0653" w:rsidRPr="006E0653">
          <w:rPr>
            <w:rStyle w:val="Hyperlink"/>
            <w:rFonts w:ascii="Times New Roman" w:hAnsi="Times New Roman" w:cs="Times New Roman"/>
            <w:noProof/>
            <w:sz w:val="28"/>
            <w:szCs w:val="28"/>
          </w:rPr>
          <w:t>5.2.2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006E0653" w:rsidRPr="006E0653">
          <w:rPr>
            <w:rStyle w:val="Hyperlink"/>
            <w:rFonts w:ascii="Times New Roman" w:hAnsi="Times New Roman" w:cs="Times New Roman"/>
            <w:noProof/>
            <w:sz w:val="28"/>
            <w:szCs w:val="28"/>
          </w:rPr>
          <w:t>5.2.3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Результат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006E0653" w:rsidRPr="006E0653">
          <w:rPr>
            <w:rStyle w:val="Hyperlink"/>
            <w:rFonts w:ascii="Times New Roman" w:hAnsi="Times New Roman" w:cs="Times New Roman"/>
            <w:noProof/>
            <w:sz w:val="28"/>
            <w:szCs w:val="28"/>
          </w:rPr>
          <w:t>ЗАГАЛЬНІ ВИСНОВКИ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627E9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006E0653" w:rsidRPr="006E0653">
          <w:rPr>
            <w:rStyle w:val="Hyperlink"/>
            <w:rFonts w:ascii="Times New Roman" w:hAnsi="Times New Roman" w:cs="Times New Roman"/>
            <w:noProof/>
            <w:sz w:val="28"/>
            <w:szCs w:val="28"/>
          </w:rPr>
          <w:t>ПЕРЕЛІК ПОСИЛАНЬ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627E94"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маршрутів – логіст складає маршрути, необхідні для доставки товарів споживачам;</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lastRenderedPageBreak/>
        <w:t xml:space="preserve">розподіл транспортних засобів за маршрутами – логіст визначає кількість і типи транспортних засобів, необхідні для розвезення товарів </w:t>
      </w:r>
      <w:r w:rsidR="000E0ACD">
        <w:rPr>
          <w:rFonts w:ascii="Times New Roman" w:eastAsia="Times New Roman" w:hAnsi="Times New Roman" w:cs="Times New Roman"/>
          <w:sz w:val="28"/>
          <w:szCs w:val="28"/>
          <w:lang w:eastAsia="ru-RU"/>
        </w:rPr>
        <w:t>за умови</w:t>
      </w:r>
      <w:r w:rsidRPr="00AB133D">
        <w:rPr>
          <w:rFonts w:ascii="Times New Roman" w:eastAsia="Times New Roman" w:hAnsi="Times New Roman" w:cs="Times New Roman"/>
          <w:sz w:val="28"/>
          <w:szCs w:val="28"/>
          <w:lang w:eastAsia="ru-RU"/>
        </w:rPr>
        <w:t xml:space="preserve"> оптимального використання транспорту;</w:t>
      </w:r>
    </w:p>
    <w:p w:rsidR="00AB133D" w:rsidRPr="00AB133D" w:rsidRDefault="00AB133D" w:rsidP="000A342C">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p>
    <w:p w:rsidR="00CF1E2A" w:rsidRDefault="00CF1E2A" w:rsidP="00CF1E2A">
      <w:pPr>
        <w:pStyle w:val="Heading2"/>
        <w:numPr>
          <w:ilvl w:val="1"/>
          <w:numId w:val="16"/>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lastRenderedPageBreak/>
        <w:t>Постановка задачі</w:t>
      </w:r>
      <w:bookmarkEnd w:id="6"/>
    </w:p>
    <w:p w:rsid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6E4844">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lastRenderedPageBreak/>
        <w:t>Розподіл задач к</w:t>
      </w:r>
      <w:r>
        <w:rPr>
          <w:rFonts w:ascii="Times New Roman" w:hAnsi="Times New Roman" w:cs="Times New Roman"/>
          <w:iCs/>
          <w:sz w:val="28"/>
          <w:szCs w:val="28"/>
        </w:rPr>
        <w:t>омплексного дипломного проекту на індивідуальні частини</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1 – </w:t>
      </w:r>
      <w:r w:rsidR="006E4844"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2 – </w:t>
      </w:r>
      <w:r w:rsidR="007E3CF4">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2E3CF4" w:rsidRDefault="006E484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7E3CF4" w:rsidRPr="002E3CF4" w:rsidRDefault="007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F94E87">
      <w:pPr>
        <w:pStyle w:val="a0"/>
        <w:spacing w:before="0" w:after="0"/>
        <w:rPr>
          <w:sz w:val="28"/>
          <w:szCs w:val="28"/>
        </w:rPr>
      </w:pPr>
      <w:r w:rsidRPr="00A65A82">
        <w:rPr>
          <w:sz w:val="28"/>
          <w:szCs w:val="28"/>
        </w:rPr>
        <w:t xml:space="preserve">Таблиця </w:t>
      </w:r>
      <w:r w:rsidR="00627E94" w:rsidRPr="00A65A82">
        <w:rPr>
          <w:sz w:val="28"/>
          <w:szCs w:val="28"/>
        </w:rPr>
        <w:fldChar w:fldCharType="begin"/>
      </w:r>
      <w:r w:rsidRPr="00A65A82">
        <w:rPr>
          <w:sz w:val="28"/>
          <w:szCs w:val="28"/>
        </w:rPr>
        <w:instrText xml:space="preserve"> STYLEREF 1 \s </w:instrText>
      </w:r>
      <w:r w:rsidR="00627E94" w:rsidRPr="00A65A82">
        <w:rPr>
          <w:sz w:val="28"/>
          <w:szCs w:val="28"/>
        </w:rPr>
        <w:fldChar w:fldCharType="separate"/>
      </w:r>
      <w:r w:rsidRPr="00A65A82">
        <w:rPr>
          <w:noProof/>
          <w:sz w:val="28"/>
          <w:szCs w:val="28"/>
        </w:rPr>
        <w:t>2</w:t>
      </w:r>
      <w:r w:rsidR="00627E94"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647"/>
        <w:gridCol w:w="1112"/>
        <w:gridCol w:w="3141"/>
      </w:tblGrid>
      <w:tr w:rsidR="00BA5109" w:rsidRPr="00A65A82" w:rsidTr="00F31C79">
        <w:trPr>
          <w:trHeight w:val="240"/>
        </w:trPr>
        <w:tc>
          <w:tcPr>
            <w:tcW w:w="1395" w:type="pct"/>
            <w:vAlign w:val="center"/>
          </w:tcPr>
          <w:p w:rsidR="00BA5109" w:rsidRPr="00A65A82" w:rsidRDefault="00BA5109" w:rsidP="00F31C79">
            <w:pPr>
              <w:pStyle w:val="a1"/>
              <w:rPr>
                <w:b/>
              </w:rPr>
            </w:pPr>
            <w:r w:rsidRPr="00A65A82">
              <w:rPr>
                <w:b/>
              </w:rPr>
              <w:t>Назва таблиці</w:t>
            </w:r>
          </w:p>
        </w:tc>
        <w:tc>
          <w:tcPr>
            <w:tcW w:w="1383" w:type="pct"/>
            <w:vAlign w:val="center"/>
          </w:tcPr>
          <w:p w:rsidR="00BA5109" w:rsidRPr="00A65A82" w:rsidRDefault="00BA5109" w:rsidP="00F31C79">
            <w:pPr>
              <w:pStyle w:val="a1"/>
              <w:rPr>
                <w:b/>
              </w:rPr>
            </w:pPr>
            <w:r w:rsidRPr="00A65A82">
              <w:rPr>
                <w:b/>
              </w:rPr>
              <w:t>Назва стовпця</w:t>
            </w:r>
          </w:p>
        </w:tc>
        <w:tc>
          <w:tcPr>
            <w:tcW w:w="581" w:type="pct"/>
            <w:vAlign w:val="center"/>
          </w:tcPr>
          <w:p w:rsidR="00BA5109" w:rsidRPr="00A65A82" w:rsidRDefault="00BA5109" w:rsidP="00F31C79">
            <w:pPr>
              <w:pStyle w:val="a1"/>
              <w:rPr>
                <w:b/>
              </w:rPr>
            </w:pPr>
            <w:r w:rsidRPr="00A65A82">
              <w:rPr>
                <w:b/>
              </w:rPr>
              <w:t>Тип даних</w:t>
            </w:r>
          </w:p>
        </w:tc>
        <w:tc>
          <w:tcPr>
            <w:tcW w:w="164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5" w:type="pct"/>
            <w:vMerge w:val="restart"/>
          </w:tcPr>
          <w:p w:rsidR="00BA5109" w:rsidRPr="00A65A82" w:rsidRDefault="00BA5109" w:rsidP="00F31C79">
            <w:pPr>
              <w:pStyle w:val="a1"/>
            </w:pPr>
            <w:r>
              <w:rPr>
                <w:lang w:val="en-US"/>
              </w:rPr>
              <w:t>DEPOT</w:t>
            </w:r>
            <w:r w:rsidRPr="00A65A82">
              <w:t xml:space="preserve"> – таблиця</w:t>
            </w:r>
            <w:r>
              <w:t>, що містить інформацію про склади</w:t>
            </w:r>
          </w:p>
        </w:tc>
        <w:tc>
          <w:tcPr>
            <w:tcW w:w="1383" w:type="pct"/>
          </w:tcPr>
          <w:p w:rsidR="00BA5109" w:rsidRPr="005A4856" w:rsidRDefault="00BA5109" w:rsidP="00F31C79">
            <w:pPr>
              <w:pStyle w:val="a1"/>
              <w:rPr>
                <w:lang w:val="en-US"/>
              </w:rPr>
            </w:pPr>
            <w:r>
              <w:rPr>
                <w:lang w:val="en-US"/>
              </w:rPr>
              <w:t>ID</w:t>
            </w:r>
          </w:p>
        </w:tc>
        <w:tc>
          <w:tcPr>
            <w:tcW w:w="581" w:type="pct"/>
          </w:tcPr>
          <w:p w:rsidR="00BA5109" w:rsidRPr="00BC5FEF" w:rsidRDefault="00BA5109" w:rsidP="00F31C79">
            <w:pPr>
              <w:pStyle w:val="a1"/>
              <w:rPr>
                <w:lang w:val="en-US"/>
              </w:rPr>
            </w:pPr>
            <w:r>
              <w:rPr>
                <w:lang w:val="en-US"/>
              </w:rPr>
              <w:t>numeric</w:t>
            </w:r>
          </w:p>
        </w:tc>
        <w:tc>
          <w:tcPr>
            <w:tcW w:w="1641" w:type="pct"/>
          </w:tcPr>
          <w:p w:rsidR="00BA5109" w:rsidRPr="00A65A82" w:rsidRDefault="00BA5109" w:rsidP="00F31C79">
            <w:pPr>
              <w:pStyle w:val="a1"/>
            </w:pPr>
            <w:r>
              <w:t>Ідентифікатор складу</w:t>
            </w:r>
          </w:p>
        </w:tc>
      </w:tr>
      <w:tr w:rsidR="00BA5109" w:rsidRPr="00A65A82" w:rsidTr="00F31C79">
        <w:trPr>
          <w:cantSplit/>
        </w:trPr>
        <w:tc>
          <w:tcPr>
            <w:tcW w:w="1395" w:type="pct"/>
            <w:vMerge/>
          </w:tcPr>
          <w:p w:rsidR="00BA5109" w:rsidRPr="00A65A82" w:rsidRDefault="00BA5109" w:rsidP="00F31C79">
            <w:pPr>
              <w:pStyle w:val="a1"/>
            </w:pPr>
          </w:p>
        </w:tc>
        <w:tc>
          <w:tcPr>
            <w:tcW w:w="1383" w:type="pct"/>
          </w:tcPr>
          <w:p w:rsidR="00BA5109" w:rsidRPr="005A4856" w:rsidRDefault="00BA5109" w:rsidP="00F31C79">
            <w:pPr>
              <w:pStyle w:val="a1"/>
              <w:rPr>
                <w:lang w:val="en-US"/>
              </w:rPr>
            </w:pPr>
            <w:r>
              <w:rPr>
                <w:lang w:val="en-US"/>
              </w:rPr>
              <w:t>NAME</w:t>
            </w:r>
          </w:p>
        </w:tc>
        <w:tc>
          <w:tcPr>
            <w:tcW w:w="581" w:type="pct"/>
          </w:tcPr>
          <w:p w:rsidR="00BA5109" w:rsidRPr="00BC5FEF" w:rsidRDefault="00BA5109" w:rsidP="00F31C79">
            <w:pPr>
              <w:pStyle w:val="a1"/>
              <w:rPr>
                <w:lang w:val="en-US"/>
              </w:rPr>
            </w:pPr>
            <w:proofErr w:type="spellStart"/>
            <w:r>
              <w:rPr>
                <w:lang w:val="en-US"/>
              </w:rPr>
              <w:t>nvarchar</w:t>
            </w:r>
            <w:proofErr w:type="spellEnd"/>
          </w:p>
        </w:tc>
        <w:tc>
          <w:tcPr>
            <w:tcW w:w="1641" w:type="pct"/>
          </w:tcPr>
          <w:p w:rsidR="00BA5109" w:rsidRPr="00A65A82" w:rsidRDefault="00BA5109" w:rsidP="00F31C79">
            <w:pPr>
              <w:pStyle w:val="a1"/>
            </w:pPr>
            <w:r>
              <w:t>Назва складу</w:t>
            </w:r>
          </w:p>
        </w:tc>
      </w:tr>
      <w:tr w:rsidR="00BA5109" w:rsidRPr="00A65A82" w:rsidTr="00F31C79">
        <w:trPr>
          <w:cantSplit/>
        </w:trPr>
        <w:tc>
          <w:tcPr>
            <w:tcW w:w="1395" w:type="pct"/>
            <w:vMerge/>
          </w:tcPr>
          <w:p w:rsidR="00BA5109" w:rsidRPr="00A65A82" w:rsidRDefault="00BA5109" w:rsidP="00F31C79">
            <w:pPr>
              <w:pStyle w:val="a1"/>
            </w:pPr>
          </w:p>
        </w:tc>
        <w:tc>
          <w:tcPr>
            <w:tcW w:w="1383" w:type="pct"/>
          </w:tcPr>
          <w:p w:rsidR="00BA5109" w:rsidRPr="005A4856" w:rsidRDefault="00BA5109" w:rsidP="00F31C79">
            <w:pPr>
              <w:pStyle w:val="a1"/>
              <w:rPr>
                <w:lang w:val="en-US"/>
              </w:rPr>
            </w:pPr>
            <w:r>
              <w:rPr>
                <w:lang w:val="en-US"/>
              </w:rPr>
              <w:t>AMOUNT</w:t>
            </w:r>
          </w:p>
        </w:tc>
        <w:tc>
          <w:tcPr>
            <w:tcW w:w="581" w:type="pct"/>
          </w:tcPr>
          <w:p w:rsidR="00BA5109" w:rsidRPr="005A4856" w:rsidRDefault="00BA5109" w:rsidP="00F31C79">
            <w:pPr>
              <w:pStyle w:val="a1"/>
              <w:rPr>
                <w:lang w:val="en-US"/>
              </w:rPr>
            </w:pPr>
            <w:r>
              <w:rPr>
                <w:lang w:val="en-US"/>
              </w:rPr>
              <w:t>numeric</w:t>
            </w:r>
          </w:p>
        </w:tc>
        <w:tc>
          <w:tcPr>
            <w:tcW w:w="1641" w:type="pct"/>
          </w:tcPr>
          <w:p w:rsidR="00BA5109" w:rsidRPr="00A65A82" w:rsidRDefault="00BA5109" w:rsidP="00F31C79">
            <w:pPr>
              <w:pStyle w:val="a1"/>
            </w:pPr>
            <w:r>
              <w:t>Об’єм продукції на складі</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Pr="005A4856" w:rsidRDefault="00BA5109" w:rsidP="00F31C79">
            <w:pPr>
              <w:pStyle w:val="a1"/>
              <w:rPr>
                <w:lang w:val="en-US"/>
              </w:rPr>
            </w:pPr>
            <w:r>
              <w:rPr>
                <w:lang w:val="en-US"/>
              </w:rPr>
              <w:t>VOLUME</w:t>
            </w:r>
          </w:p>
        </w:tc>
        <w:tc>
          <w:tcPr>
            <w:tcW w:w="581" w:type="pct"/>
          </w:tcPr>
          <w:p w:rsidR="00BA5109" w:rsidRPr="005A4856" w:rsidRDefault="00BA5109" w:rsidP="00F31C79">
            <w:pPr>
              <w:pStyle w:val="a1"/>
              <w:rPr>
                <w:lang w:val="en-US"/>
              </w:rPr>
            </w:pPr>
            <w:r>
              <w:rPr>
                <w:lang w:val="en-US"/>
              </w:rPr>
              <w:t>numeric</w:t>
            </w:r>
          </w:p>
        </w:tc>
        <w:tc>
          <w:tcPr>
            <w:tcW w:w="1641" w:type="pct"/>
          </w:tcPr>
          <w:p w:rsidR="00BA5109" w:rsidRPr="00A65A82" w:rsidRDefault="00BA5109" w:rsidP="00F31C79">
            <w:pPr>
              <w:pStyle w:val="a1"/>
            </w:pPr>
            <w:r>
              <w:t>Місткість складу</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Default="00BA5109" w:rsidP="00F31C79">
            <w:pPr>
              <w:pStyle w:val="a1"/>
              <w:rPr>
                <w:lang w:val="en-US"/>
              </w:rPr>
            </w:pPr>
            <w:r>
              <w:rPr>
                <w:lang w:val="en-US"/>
              </w:rPr>
              <w:t>COORDINATES_N</w:t>
            </w:r>
          </w:p>
        </w:tc>
        <w:tc>
          <w:tcPr>
            <w:tcW w:w="581" w:type="pct"/>
          </w:tcPr>
          <w:p w:rsidR="00BA5109" w:rsidRDefault="00BA5109" w:rsidP="00F31C79">
            <w:pPr>
              <w:pStyle w:val="a1"/>
              <w:rPr>
                <w:lang w:val="en-US"/>
              </w:rPr>
            </w:pPr>
            <w:r>
              <w:rPr>
                <w:lang w:val="en-US"/>
              </w:rPr>
              <w:t>float</w:t>
            </w:r>
          </w:p>
        </w:tc>
        <w:tc>
          <w:tcPr>
            <w:tcW w:w="1641" w:type="pct"/>
          </w:tcPr>
          <w:p w:rsidR="00BA5109" w:rsidRPr="00F3638E" w:rsidRDefault="00BA5109" w:rsidP="00F31C79">
            <w:pPr>
              <w:pStyle w:val="a1"/>
            </w:pPr>
            <w:r w:rsidRPr="00F3638E">
              <w:t>К</w:t>
            </w:r>
            <w:r>
              <w:t>о</w:t>
            </w:r>
            <w:r w:rsidRPr="00F3638E">
              <w:t xml:space="preserve">ординати </w:t>
            </w:r>
            <w:r>
              <w:t>складу (у градусах північної широти)</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Default="00BA5109" w:rsidP="00F31C79">
            <w:pPr>
              <w:pStyle w:val="a1"/>
              <w:rPr>
                <w:lang w:val="en-US"/>
              </w:rPr>
            </w:pPr>
            <w:r>
              <w:rPr>
                <w:lang w:val="en-US"/>
              </w:rPr>
              <w:t>COORDINATES_E</w:t>
            </w:r>
          </w:p>
        </w:tc>
        <w:tc>
          <w:tcPr>
            <w:tcW w:w="581" w:type="pct"/>
          </w:tcPr>
          <w:p w:rsidR="00BA5109" w:rsidRDefault="00BA5109" w:rsidP="00F31C79">
            <w:pPr>
              <w:pStyle w:val="a1"/>
              <w:rPr>
                <w:lang w:val="en-US"/>
              </w:rPr>
            </w:pPr>
            <w:r>
              <w:rPr>
                <w:lang w:val="en-US"/>
              </w:rPr>
              <w:t>float</w:t>
            </w:r>
          </w:p>
        </w:tc>
        <w:tc>
          <w:tcPr>
            <w:tcW w:w="1641" w:type="pct"/>
          </w:tcPr>
          <w:p w:rsidR="00BA5109" w:rsidRDefault="00BA5109" w:rsidP="00F31C79">
            <w:pPr>
              <w:pStyle w:val="a1"/>
            </w:pPr>
            <w:r w:rsidRPr="00F3638E">
              <w:t>К</w:t>
            </w:r>
            <w:r>
              <w:t>о</w:t>
            </w:r>
            <w:r w:rsidRPr="00F3638E">
              <w:t xml:space="preserve">ординати </w:t>
            </w:r>
            <w:r>
              <w:t>складу (у градусах східної довготи)</w:t>
            </w:r>
          </w:p>
        </w:tc>
      </w:tr>
    </w:tbl>
    <w:p w:rsidR="00BA5109" w:rsidRPr="00A65A82" w:rsidRDefault="00BA5109" w:rsidP="00F94E87">
      <w:pPr>
        <w:pStyle w:val="a0"/>
        <w:spacing w:after="0"/>
        <w:rPr>
          <w:sz w:val="28"/>
          <w:szCs w:val="28"/>
        </w:rPr>
      </w:pPr>
      <w:r w:rsidRPr="00A65A82">
        <w:rPr>
          <w:sz w:val="28"/>
          <w:szCs w:val="28"/>
        </w:rPr>
        <w:t xml:space="preserve">Таблиця </w:t>
      </w:r>
      <w:r w:rsidR="00627E94" w:rsidRPr="00A65A82">
        <w:rPr>
          <w:sz w:val="28"/>
          <w:szCs w:val="28"/>
        </w:rPr>
        <w:fldChar w:fldCharType="begin"/>
      </w:r>
      <w:r w:rsidRPr="00A65A82">
        <w:rPr>
          <w:sz w:val="28"/>
          <w:szCs w:val="28"/>
        </w:rPr>
        <w:instrText xml:space="preserve"> STYLEREF 1 \s </w:instrText>
      </w:r>
      <w:r w:rsidR="00627E94" w:rsidRPr="00A65A82">
        <w:rPr>
          <w:sz w:val="28"/>
          <w:szCs w:val="28"/>
        </w:rPr>
        <w:fldChar w:fldCharType="separate"/>
      </w:r>
      <w:r w:rsidRPr="00A65A82">
        <w:rPr>
          <w:noProof/>
          <w:sz w:val="28"/>
          <w:szCs w:val="28"/>
        </w:rPr>
        <w:t>2</w:t>
      </w:r>
      <w:r w:rsidR="00627E94"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2675"/>
        <w:gridCol w:w="1093"/>
        <w:gridCol w:w="3141"/>
      </w:tblGrid>
      <w:tr w:rsidR="00BA5109" w:rsidRPr="00A65A82" w:rsidTr="00F31C79">
        <w:trPr>
          <w:tblHeader/>
        </w:trPr>
        <w:tc>
          <w:tcPr>
            <w:tcW w:w="1390" w:type="pct"/>
            <w:vAlign w:val="center"/>
          </w:tcPr>
          <w:p w:rsidR="00BA5109" w:rsidRPr="00A65A82" w:rsidRDefault="00BA5109" w:rsidP="00F31C79">
            <w:pPr>
              <w:pStyle w:val="a1"/>
              <w:rPr>
                <w:b/>
              </w:rPr>
            </w:pPr>
            <w:r w:rsidRPr="00A65A82">
              <w:rPr>
                <w:b/>
              </w:rPr>
              <w:t>Назва таблиці</w:t>
            </w:r>
          </w:p>
        </w:tc>
        <w:tc>
          <w:tcPr>
            <w:tcW w:w="1397" w:type="pct"/>
            <w:vAlign w:val="center"/>
          </w:tcPr>
          <w:p w:rsidR="00BA5109" w:rsidRPr="00A65A82" w:rsidRDefault="00BA5109" w:rsidP="00F31C79">
            <w:pPr>
              <w:pStyle w:val="a1"/>
              <w:rPr>
                <w:b/>
              </w:rPr>
            </w:pPr>
            <w:r w:rsidRPr="00A65A82">
              <w:rPr>
                <w:b/>
              </w:rPr>
              <w:t>Назва стовпця</w:t>
            </w:r>
          </w:p>
        </w:tc>
        <w:tc>
          <w:tcPr>
            <w:tcW w:w="571" w:type="pct"/>
            <w:vAlign w:val="center"/>
          </w:tcPr>
          <w:p w:rsidR="00BA5109" w:rsidRPr="00A65A82" w:rsidRDefault="00BA5109" w:rsidP="00F31C79">
            <w:pPr>
              <w:pStyle w:val="a1"/>
              <w:rPr>
                <w:b/>
              </w:rPr>
            </w:pPr>
            <w:r w:rsidRPr="00A65A82">
              <w:rPr>
                <w:b/>
              </w:rPr>
              <w:t>Тип даних</w:t>
            </w:r>
          </w:p>
        </w:tc>
        <w:tc>
          <w:tcPr>
            <w:tcW w:w="164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0" w:type="pct"/>
            <w:vMerge w:val="restart"/>
          </w:tcPr>
          <w:p w:rsidR="00BA5109" w:rsidRPr="00A65A82" w:rsidRDefault="00BA5109" w:rsidP="00F31C79">
            <w:pPr>
              <w:pStyle w:val="a1"/>
            </w:pPr>
            <w:r>
              <w:rPr>
                <w:lang w:val="en-US"/>
              </w:rPr>
              <w:t>CONSUMER</w:t>
            </w:r>
            <w:r w:rsidRPr="00A65A82">
              <w:t xml:space="preserve"> – </w:t>
            </w:r>
            <w:r>
              <w:t>таблиця, що містить інформацію про споживачів</w:t>
            </w:r>
          </w:p>
        </w:tc>
        <w:tc>
          <w:tcPr>
            <w:tcW w:w="1397" w:type="pct"/>
          </w:tcPr>
          <w:p w:rsidR="00BA5109" w:rsidRPr="00422FD3" w:rsidRDefault="00BA5109" w:rsidP="00F31C79">
            <w:pPr>
              <w:pStyle w:val="a1"/>
              <w:rPr>
                <w:lang w:val="en-US"/>
              </w:rPr>
            </w:pPr>
            <w:r>
              <w:rPr>
                <w:lang w:val="en-US"/>
              </w:rPr>
              <w:t>ID</w:t>
            </w:r>
          </w:p>
        </w:tc>
        <w:tc>
          <w:tcPr>
            <w:tcW w:w="571" w:type="pct"/>
          </w:tcPr>
          <w:p w:rsidR="00BA5109" w:rsidRPr="00BB56BC" w:rsidRDefault="00BA5109" w:rsidP="00F31C79">
            <w:pPr>
              <w:pStyle w:val="a1"/>
              <w:rPr>
                <w:lang w:val="en-US"/>
              </w:rPr>
            </w:pPr>
            <w:r>
              <w:rPr>
                <w:lang w:val="en-US"/>
              </w:rPr>
              <w:t>numeric</w:t>
            </w:r>
          </w:p>
        </w:tc>
        <w:tc>
          <w:tcPr>
            <w:tcW w:w="1641" w:type="pct"/>
          </w:tcPr>
          <w:p w:rsidR="00BA5109" w:rsidRPr="00A65A82" w:rsidRDefault="00BA5109" w:rsidP="00F31C79">
            <w:pPr>
              <w:pStyle w:val="a1"/>
            </w:pPr>
            <w:r>
              <w:t>Ідентифікатор споживача</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Pr="00422FD3" w:rsidRDefault="00BA5109" w:rsidP="00F31C79">
            <w:pPr>
              <w:pStyle w:val="a1"/>
              <w:rPr>
                <w:lang w:val="en-US"/>
              </w:rPr>
            </w:pPr>
            <w:r>
              <w:rPr>
                <w:lang w:val="en-US"/>
              </w:rPr>
              <w:t>NAME</w:t>
            </w:r>
          </w:p>
        </w:tc>
        <w:tc>
          <w:tcPr>
            <w:tcW w:w="571" w:type="pct"/>
          </w:tcPr>
          <w:p w:rsidR="00BA5109" w:rsidRPr="00BB56BC" w:rsidRDefault="00BA5109" w:rsidP="00F31C79">
            <w:pPr>
              <w:pStyle w:val="a1"/>
              <w:rPr>
                <w:lang w:val="en-US"/>
              </w:rPr>
            </w:pPr>
            <w:proofErr w:type="spellStart"/>
            <w:r>
              <w:rPr>
                <w:lang w:val="en-US"/>
              </w:rPr>
              <w:t>nvarchar</w:t>
            </w:r>
            <w:proofErr w:type="spellEnd"/>
          </w:p>
        </w:tc>
        <w:tc>
          <w:tcPr>
            <w:tcW w:w="1641" w:type="pct"/>
          </w:tcPr>
          <w:p w:rsidR="00BA5109" w:rsidRPr="00A65A82" w:rsidRDefault="00BA5109" w:rsidP="00F31C79">
            <w:pPr>
              <w:pStyle w:val="a1"/>
            </w:pPr>
            <w:r>
              <w:t>Назва споживача</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Pr="00422FD3" w:rsidRDefault="00BA5109" w:rsidP="00F31C79">
            <w:pPr>
              <w:pStyle w:val="a1"/>
              <w:rPr>
                <w:lang w:val="en-US"/>
              </w:rPr>
            </w:pPr>
            <w:r>
              <w:rPr>
                <w:lang w:val="en-US"/>
              </w:rPr>
              <w:t>AMOUNT</w:t>
            </w:r>
          </w:p>
        </w:tc>
        <w:tc>
          <w:tcPr>
            <w:tcW w:w="571" w:type="pct"/>
          </w:tcPr>
          <w:p w:rsidR="00BA5109" w:rsidRPr="00422FD3" w:rsidRDefault="00BA5109" w:rsidP="00F31C79">
            <w:pPr>
              <w:pStyle w:val="a1"/>
              <w:rPr>
                <w:lang w:val="en-US"/>
              </w:rPr>
            </w:pPr>
            <w:r>
              <w:rPr>
                <w:lang w:val="en-US"/>
              </w:rPr>
              <w:t>numeric</w:t>
            </w:r>
          </w:p>
        </w:tc>
        <w:tc>
          <w:tcPr>
            <w:tcW w:w="1641" w:type="pct"/>
          </w:tcPr>
          <w:p w:rsidR="00BA5109" w:rsidRPr="00A65A82" w:rsidRDefault="00BA5109" w:rsidP="00F31C79">
            <w:pPr>
              <w:pStyle w:val="a1"/>
            </w:pPr>
            <w:r>
              <w:t>Об’єм замовлення</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COORDINATES_N</w:t>
            </w:r>
          </w:p>
        </w:tc>
        <w:tc>
          <w:tcPr>
            <w:tcW w:w="571" w:type="pct"/>
          </w:tcPr>
          <w:p w:rsidR="00BA5109" w:rsidRDefault="00BA5109" w:rsidP="00F31C79">
            <w:pPr>
              <w:pStyle w:val="a1"/>
              <w:rPr>
                <w:lang w:val="en-US"/>
              </w:rPr>
            </w:pPr>
            <w:r>
              <w:rPr>
                <w:lang w:val="en-US"/>
              </w:rPr>
              <w:t>float</w:t>
            </w:r>
          </w:p>
        </w:tc>
        <w:tc>
          <w:tcPr>
            <w:tcW w:w="1641" w:type="pct"/>
          </w:tcPr>
          <w:p w:rsidR="00BA5109" w:rsidRPr="00F3638E" w:rsidRDefault="00BA5109" w:rsidP="00F31C79">
            <w:pPr>
              <w:pStyle w:val="a1"/>
            </w:pPr>
            <w:r w:rsidRPr="00F3638E">
              <w:t>К</w:t>
            </w:r>
            <w:r>
              <w:t>о</w:t>
            </w:r>
            <w:r w:rsidRPr="00F3638E">
              <w:t>ординати споживача</w:t>
            </w:r>
            <w:r>
              <w:t xml:space="preserve"> (у градусах північної широти)</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COORDINATES_E</w:t>
            </w:r>
          </w:p>
        </w:tc>
        <w:tc>
          <w:tcPr>
            <w:tcW w:w="571" w:type="pct"/>
          </w:tcPr>
          <w:p w:rsidR="00BA5109" w:rsidRDefault="00BA5109" w:rsidP="00F31C79">
            <w:pPr>
              <w:pStyle w:val="a1"/>
              <w:rPr>
                <w:lang w:val="en-US"/>
              </w:rPr>
            </w:pPr>
            <w:r>
              <w:rPr>
                <w:lang w:val="en-US"/>
              </w:rPr>
              <w:t>float</w:t>
            </w:r>
          </w:p>
        </w:tc>
        <w:tc>
          <w:tcPr>
            <w:tcW w:w="1641" w:type="pct"/>
          </w:tcPr>
          <w:p w:rsidR="00BA5109" w:rsidRDefault="00BA5109" w:rsidP="00F31C79">
            <w:pPr>
              <w:pStyle w:val="a1"/>
            </w:pPr>
            <w:r w:rsidRPr="00F3638E">
              <w:t>К</w:t>
            </w:r>
            <w:r>
              <w:t>о</w:t>
            </w:r>
            <w:r w:rsidRPr="00F3638E">
              <w:t>ординати споживача</w:t>
            </w:r>
            <w:r>
              <w:t xml:space="preserve"> (у градусах східної довготи)</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FINE</w:t>
            </w:r>
          </w:p>
        </w:tc>
        <w:tc>
          <w:tcPr>
            <w:tcW w:w="571" w:type="pct"/>
          </w:tcPr>
          <w:p w:rsidR="00BA5109" w:rsidRDefault="00BA5109" w:rsidP="00F31C79">
            <w:pPr>
              <w:pStyle w:val="a1"/>
              <w:rPr>
                <w:lang w:val="en-US"/>
              </w:rPr>
            </w:pPr>
            <w:r>
              <w:rPr>
                <w:lang w:val="en-US"/>
              </w:rPr>
              <w:t>numeric</w:t>
            </w:r>
          </w:p>
        </w:tc>
        <w:tc>
          <w:tcPr>
            <w:tcW w:w="1641" w:type="pct"/>
          </w:tcPr>
          <w:p w:rsidR="00BA5109" w:rsidRPr="00656773" w:rsidRDefault="00656773" w:rsidP="00F31C79">
            <w:pPr>
              <w:pStyle w:val="a1"/>
            </w:pPr>
            <w:r w:rsidRPr="00656773">
              <w:t>Збиток при несвоєчасному обслуговуванні</w:t>
            </w:r>
            <w:r w:rsidR="00BA5109" w:rsidRPr="00656773">
              <w:t xml:space="preserve"> споживача</w:t>
            </w:r>
          </w:p>
        </w:tc>
      </w:tr>
    </w:tbl>
    <w:p w:rsidR="00F94E87" w:rsidRDefault="00F94E87" w:rsidP="00F94E87">
      <w:pPr>
        <w:pStyle w:val="a0"/>
        <w:spacing w:after="120"/>
        <w:rPr>
          <w:sz w:val="28"/>
          <w:szCs w:val="28"/>
        </w:rPr>
      </w:pPr>
      <w:bookmarkStart w:id="14" w:name="_Toc291670070"/>
    </w:p>
    <w:p w:rsidR="00F94E87" w:rsidRDefault="00F94E87">
      <w:pPr>
        <w:rPr>
          <w:rFonts w:ascii="Times New Roman" w:eastAsia="Times New Roman" w:hAnsi="Times New Roman" w:cs="Times New Roman"/>
          <w:sz w:val="28"/>
          <w:szCs w:val="28"/>
          <w:lang w:eastAsia="ru-RU"/>
        </w:rPr>
      </w:pPr>
      <w:r>
        <w:rPr>
          <w:sz w:val="28"/>
          <w:szCs w:val="28"/>
        </w:rPr>
        <w:br w:type="page"/>
      </w:r>
    </w:p>
    <w:p w:rsidR="00BA5109" w:rsidRPr="00A65A82" w:rsidRDefault="00BA5109" w:rsidP="00F94E87">
      <w:pPr>
        <w:pStyle w:val="a0"/>
        <w:spacing w:after="120"/>
        <w:rPr>
          <w:sz w:val="28"/>
          <w:szCs w:val="28"/>
        </w:rPr>
      </w:pPr>
      <w:r w:rsidRPr="00A65A82">
        <w:rPr>
          <w:sz w:val="28"/>
          <w:szCs w:val="28"/>
        </w:rPr>
        <w:lastRenderedPageBreak/>
        <w:t xml:space="preserve">Таблиця </w:t>
      </w:r>
      <w:r w:rsidR="00627E94" w:rsidRPr="00A65A82">
        <w:rPr>
          <w:sz w:val="28"/>
          <w:szCs w:val="28"/>
        </w:rPr>
        <w:fldChar w:fldCharType="begin"/>
      </w:r>
      <w:r w:rsidRPr="00A65A82">
        <w:rPr>
          <w:sz w:val="28"/>
          <w:szCs w:val="28"/>
        </w:rPr>
        <w:instrText xml:space="preserve"> STYLEREF 1 \s </w:instrText>
      </w:r>
      <w:r w:rsidR="00627E94" w:rsidRPr="00A65A82">
        <w:rPr>
          <w:sz w:val="28"/>
          <w:szCs w:val="28"/>
        </w:rPr>
        <w:fldChar w:fldCharType="separate"/>
      </w:r>
      <w:r w:rsidRPr="00A65A82">
        <w:rPr>
          <w:noProof/>
          <w:sz w:val="28"/>
          <w:szCs w:val="28"/>
        </w:rPr>
        <w:t>2</w:t>
      </w:r>
      <w:r w:rsidR="00627E94"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921"/>
        <w:gridCol w:w="1087"/>
        <w:gridCol w:w="2892"/>
      </w:tblGrid>
      <w:tr w:rsidR="00BA5109" w:rsidRPr="00A65A82" w:rsidTr="00F31C79">
        <w:trPr>
          <w:trHeight w:val="240"/>
        </w:trPr>
        <w:tc>
          <w:tcPr>
            <w:tcW w:w="1395"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5" w:type="pct"/>
            <w:vMerge w:val="restart"/>
          </w:tcPr>
          <w:p w:rsidR="00BA5109" w:rsidRPr="009E5524" w:rsidRDefault="00BA5109" w:rsidP="00F31C79">
            <w:pPr>
              <w:pStyle w:val="a1"/>
              <w:rPr>
                <w:lang w:val="ru-RU"/>
              </w:rPr>
            </w:pPr>
            <w:r>
              <w:rPr>
                <w:lang w:val="en-US"/>
              </w:rPr>
              <w:t>VEHICLE</w:t>
            </w:r>
            <w:r>
              <w:t xml:space="preserve"> – таблиця, що містить інформацію про транспортні засоби</w:t>
            </w:r>
          </w:p>
        </w:tc>
        <w:tc>
          <w:tcPr>
            <w:tcW w:w="1526" w:type="pct"/>
          </w:tcPr>
          <w:p w:rsidR="00BA5109" w:rsidRPr="009E5524" w:rsidRDefault="00BA5109" w:rsidP="00F31C79">
            <w:pPr>
              <w:pStyle w:val="a1"/>
              <w:rPr>
                <w:lang w:val="en-US"/>
              </w:rPr>
            </w:pPr>
            <w:r>
              <w:rPr>
                <w:lang w:val="en-US"/>
              </w:rPr>
              <w:t>ID</w:t>
            </w:r>
          </w:p>
        </w:tc>
        <w:tc>
          <w:tcPr>
            <w:tcW w:w="568" w:type="pct"/>
          </w:tcPr>
          <w:p w:rsidR="00BA5109" w:rsidRPr="003C6CB0" w:rsidRDefault="00BA5109" w:rsidP="00F31C79">
            <w:pPr>
              <w:pStyle w:val="a1"/>
              <w:rPr>
                <w:lang w:val="en-US"/>
              </w:rPr>
            </w:pPr>
            <w:r>
              <w:rPr>
                <w:lang w:val="en-US"/>
              </w:rPr>
              <w:t>numeric</w:t>
            </w:r>
          </w:p>
        </w:tc>
        <w:tc>
          <w:tcPr>
            <w:tcW w:w="1511" w:type="pct"/>
          </w:tcPr>
          <w:p w:rsidR="00BA5109" w:rsidRPr="00A65A82" w:rsidRDefault="00BA5109" w:rsidP="00F31C79">
            <w:pPr>
              <w:pStyle w:val="a1"/>
            </w:pPr>
            <w:r>
              <w:t>Ідентифікатор транспортного засобу</w:t>
            </w:r>
          </w:p>
        </w:tc>
      </w:tr>
      <w:tr w:rsidR="00BA5109" w:rsidRPr="00A65A82" w:rsidTr="00F31C79">
        <w:trPr>
          <w:cantSplit/>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NAME</w:t>
            </w:r>
          </w:p>
        </w:tc>
        <w:tc>
          <w:tcPr>
            <w:tcW w:w="568" w:type="pct"/>
          </w:tcPr>
          <w:p w:rsidR="00BA5109" w:rsidRPr="003C6CB0" w:rsidRDefault="00BA5109" w:rsidP="00F31C79">
            <w:pPr>
              <w:pStyle w:val="a1"/>
              <w:rPr>
                <w:lang w:val="en-US"/>
              </w:rPr>
            </w:pPr>
            <w:proofErr w:type="spellStart"/>
            <w:r>
              <w:rPr>
                <w:lang w:val="en-US"/>
              </w:rPr>
              <w:t>nvarchar</w:t>
            </w:r>
            <w:proofErr w:type="spellEnd"/>
          </w:p>
        </w:tc>
        <w:tc>
          <w:tcPr>
            <w:tcW w:w="1511" w:type="pct"/>
          </w:tcPr>
          <w:p w:rsidR="00BA5109" w:rsidRPr="00965BB0" w:rsidRDefault="00BA5109" w:rsidP="00F31C79">
            <w:pPr>
              <w:pStyle w:val="a1"/>
            </w:pPr>
            <w:r w:rsidRPr="00965BB0">
              <w:t>Назва транспортного засобу</w:t>
            </w:r>
          </w:p>
        </w:tc>
      </w:tr>
      <w:tr w:rsidR="00BA5109" w:rsidRPr="00A65A82" w:rsidTr="00F31C79">
        <w:trPr>
          <w:cantSplit/>
          <w:trHeight w:val="285"/>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CONSUMPTION</w:t>
            </w:r>
          </w:p>
        </w:tc>
        <w:tc>
          <w:tcPr>
            <w:tcW w:w="568" w:type="pct"/>
          </w:tcPr>
          <w:p w:rsidR="00BA5109" w:rsidRPr="00D1293D" w:rsidRDefault="00BA5109" w:rsidP="00F31C79">
            <w:pPr>
              <w:pStyle w:val="a1"/>
              <w:rPr>
                <w:lang w:val="en-US"/>
              </w:rPr>
            </w:pPr>
            <w:r>
              <w:rPr>
                <w:lang w:val="en-US"/>
              </w:rPr>
              <w:t>float</w:t>
            </w:r>
          </w:p>
        </w:tc>
        <w:tc>
          <w:tcPr>
            <w:tcW w:w="1511" w:type="pct"/>
          </w:tcPr>
          <w:p w:rsidR="00BA5109" w:rsidRPr="00A65A82" w:rsidRDefault="00BA5109" w:rsidP="00F31C79">
            <w:pPr>
              <w:pStyle w:val="a1"/>
            </w:pPr>
            <w:r>
              <w:t>Витрати палива</w:t>
            </w:r>
          </w:p>
        </w:tc>
      </w:tr>
      <w:tr w:rsidR="00BA5109" w:rsidRPr="00A65A82" w:rsidTr="00F31C79">
        <w:trPr>
          <w:cantSplit/>
          <w:trHeight w:val="390"/>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COUNT</w:t>
            </w:r>
          </w:p>
        </w:tc>
        <w:tc>
          <w:tcPr>
            <w:tcW w:w="568" w:type="pct"/>
          </w:tcPr>
          <w:p w:rsidR="00BA5109" w:rsidRPr="00D1293D" w:rsidRDefault="00BA5109" w:rsidP="00F31C79">
            <w:pPr>
              <w:pStyle w:val="a1"/>
              <w:rPr>
                <w:lang w:val="en-US"/>
              </w:rPr>
            </w:pPr>
            <w:r>
              <w:rPr>
                <w:lang w:val="en-US"/>
              </w:rPr>
              <w:t>numeric</w:t>
            </w:r>
          </w:p>
        </w:tc>
        <w:tc>
          <w:tcPr>
            <w:tcW w:w="1511" w:type="pct"/>
          </w:tcPr>
          <w:p w:rsidR="00BA5109" w:rsidRPr="00A65A82" w:rsidRDefault="00BA5109" w:rsidP="00F31C79">
            <w:pPr>
              <w:pStyle w:val="a1"/>
            </w:pPr>
            <w:r>
              <w:t>Кількість транспортних засобів такого типу</w:t>
            </w:r>
          </w:p>
        </w:tc>
      </w:tr>
      <w:tr w:rsidR="00BA5109" w:rsidRPr="00A65A82" w:rsidTr="00F31C79">
        <w:trPr>
          <w:cantSplit/>
          <w:trHeight w:val="390"/>
        </w:trPr>
        <w:tc>
          <w:tcPr>
            <w:tcW w:w="1395" w:type="pct"/>
            <w:vMerge/>
          </w:tcPr>
          <w:p w:rsidR="00BA5109" w:rsidRPr="00A65A82" w:rsidRDefault="00BA5109" w:rsidP="00F31C79">
            <w:pPr>
              <w:pStyle w:val="a1"/>
            </w:pPr>
          </w:p>
        </w:tc>
        <w:tc>
          <w:tcPr>
            <w:tcW w:w="1526" w:type="pct"/>
          </w:tcPr>
          <w:p w:rsidR="00BA5109" w:rsidRDefault="00BA5109" w:rsidP="00F31C79">
            <w:pPr>
              <w:pStyle w:val="a1"/>
              <w:rPr>
                <w:lang w:val="en-US"/>
              </w:rPr>
            </w:pPr>
            <w:r>
              <w:rPr>
                <w:lang w:val="en-US"/>
              </w:rPr>
              <w:t>VOLUME</w:t>
            </w:r>
          </w:p>
        </w:tc>
        <w:tc>
          <w:tcPr>
            <w:tcW w:w="568" w:type="pct"/>
          </w:tcPr>
          <w:p w:rsidR="00BA5109" w:rsidRDefault="00BA5109" w:rsidP="00F31C79">
            <w:pPr>
              <w:pStyle w:val="a1"/>
              <w:rPr>
                <w:lang w:val="en-US"/>
              </w:rPr>
            </w:pPr>
            <w:r>
              <w:rPr>
                <w:lang w:val="en-US"/>
              </w:rPr>
              <w:t>numeric</w:t>
            </w:r>
          </w:p>
        </w:tc>
        <w:tc>
          <w:tcPr>
            <w:tcW w:w="1511" w:type="pct"/>
          </w:tcPr>
          <w:p w:rsidR="00BA5109" w:rsidRDefault="00BA5109" w:rsidP="00F31C79">
            <w:pPr>
              <w:pStyle w:val="a1"/>
            </w:pPr>
            <w:r>
              <w:t>М</w:t>
            </w:r>
            <w:r w:rsidRPr="007E07BE">
              <w:t>істкість транспортного засобу</w:t>
            </w:r>
          </w:p>
        </w:tc>
      </w:tr>
    </w:tbl>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627E94"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627E94"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627E94"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F31C79">
        <w:trPr>
          <w:trHeight w:val="240"/>
        </w:trPr>
        <w:tc>
          <w:tcPr>
            <w:tcW w:w="1396"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0"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6" w:type="pct"/>
            <w:vMerge w:val="restart"/>
          </w:tcPr>
          <w:p w:rsidR="00BA5109" w:rsidRPr="00A65A82" w:rsidRDefault="00BA5109" w:rsidP="00F31C79">
            <w:pPr>
              <w:pStyle w:val="a1"/>
            </w:pPr>
            <w:r>
              <w:rPr>
                <w:lang w:val="en-US"/>
              </w:rPr>
              <w:t>DISTANCE</w:t>
            </w:r>
            <w:r w:rsidRPr="001E3506">
              <w:t>_</w:t>
            </w:r>
            <w:r>
              <w:rPr>
                <w:lang w:val="en-US"/>
              </w:rPr>
              <w:t>DEPOT</w:t>
            </w:r>
            <w:r w:rsidRPr="00040000">
              <w:t>_</w:t>
            </w:r>
            <w:r>
              <w:rPr>
                <w:lang w:val="en-US"/>
              </w:rPr>
              <w:t>CONSUMER</w:t>
            </w:r>
            <w:r w:rsidRPr="00A65A82">
              <w:t xml:space="preserve"> – таблиця</w:t>
            </w:r>
            <w:r>
              <w:t>, що містить дані про відстані між складами і споживачами</w:t>
            </w:r>
          </w:p>
        </w:tc>
        <w:tc>
          <w:tcPr>
            <w:tcW w:w="1526" w:type="pct"/>
          </w:tcPr>
          <w:p w:rsidR="00BA5109" w:rsidRPr="00B54051" w:rsidRDefault="00BA5109" w:rsidP="00F31C79">
            <w:pPr>
              <w:pStyle w:val="a1"/>
              <w:rPr>
                <w:lang w:val="en-US"/>
              </w:rPr>
            </w:pPr>
            <w:r>
              <w:rPr>
                <w:lang w:val="en-US"/>
              </w:rPr>
              <w:t>ID</w:t>
            </w:r>
          </w:p>
        </w:tc>
        <w:tc>
          <w:tcPr>
            <w:tcW w:w="568" w:type="pct"/>
          </w:tcPr>
          <w:p w:rsidR="00BA5109" w:rsidRPr="006C1EA1" w:rsidRDefault="00BA5109" w:rsidP="00F31C79">
            <w:pPr>
              <w:pStyle w:val="a1"/>
              <w:rPr>
                <w:lang w:val="en-US"/>
              </w:rPr>
            </w:pPr>
            <w:r>
              <w:rPr>
                <w:lang w:val="en-US"/>
              </w:rPr>
              <w:t>numeric</w:t>
            </w:r>
          </w:p>
        </w:tc>
        <w:tc>
          <w:tcPr>
            <w:tcW w:w="1510" w:type="pct"/>
          </w:tcPr>
          <w:p w:rsidR="00BA5109" w:rsidRPr="00A65A82" w:rsidRDefault="00BA5109" w:rsidP="00F31C79">
            <w:pPr>
              <w:pStyle w:val="a1"/>
            </w:pPr>
            <w:r>
              <w:t>Ідентифікатор</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ID_DEPOT_FROM</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відправлення</w:t>
            </w:r>
            <w:r>
              <w:rPr>
                <w:lang w:val="en-US"/>
              </w:rPr>
              <w:t xml:space="preserve"> </w:t>
            </w:r>
            <w:r>
              <w:t>(складу)</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ID_CONSUMER_TO</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призначення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DISTANCE</w:t>
            </w:r>
          </w:p>
        </w:tc>
        <w:tc>
          <w:tcPr>
            <w:tcW w:w="568" w:type="pct"/>
          </w:tcPr>
          <w:p w:rsidR="00BA5109" w:rsidRPr="00DE1EF9" w:rsidRDefault="00BA5109" w:rsidP="00F31C79">
            <w:pPr>
              <w:pStyle w:val="a1"/>
              <w:rPr>
                <w:lang w:val="en-US"/>
              </w:rPr>
            </w:pPr>
            <w:r>
              <w:rPr>
                <w:lang w:val="en-US"/>
              </w:rPr>
              <w:t>float</w:t>
            </w:r>
          </w:p>
        </w:tc>
        <w:tc>
          <w:tcPr>
            <w:tcW w:w="1510" w:type="pct"/>
          </w:tcPr>
          <w:p w:rsidR="00BA5109" w:rsidRPr="00C66AFE" w:rsidRDefault="00BA5109" w:rsidP="00F31C79">
            <w:pPr>
              <w:pStyle w:val="a1"/>
              <w:rPr>
                <w:lang w:val="ru-RU"/>
              </w:rPr>
            </w:pPr>
            <w:r>
              <w:t>Відстань між пунктом відправлення і пунктом призначення</w:t>
            </w:r>
          </w:p>
        </w:tc>
      </w:tr>
    </w:tbl>
    <w:bookmarkEnd w:id="14"/>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627E94"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627E94"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627E94"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F31C79">
        <w:trPr>
          <w:trHeight w:val="240"/>
        </w:trPr>
        <w:tc>
          <w:tcPr>
            <w:tcW w:w="1396"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0"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6" w:type="pct"/>
            <w:vMerge w:val="restart"/>
          </w:tcPr>
          <w:p w:rsidR="00BA5109" w:rsidRPr="00A65A82" w:rsidRDefault="00BA5109" w:rsidP="00F31C79">
            <w:pPr>
              <w:pStyle w:val="a1"/>
            </w:pPr>
            <w:r>
              <w:rPr>
                <w:lang w:val="en-US"/>
              </w:rPr>
              <w:t>DISTANCE</w:t>
            </w:r>
            <w:r w:rsidRPr="001E3506">
              <w:t>_</w:t>
            </w:r>
            <w:r>
              <w:rPr>
                <w:lang w:val="en-US"/>
              </w:rPr>
              <w:t>CONSUMERS</w:t>
            </w:r>
            <w:r w:rsidRPr="00A65A82">
              <w:t xml:space="preserve"> – таблиця</w:t>
            </w:r>
            <w:r>
              <w:t xml:space="preserve">, що містить дані про відстані між </w:t>
            </w:r>
            <w:r>
              <w:lastRenderedPageBreak/>
              <w:t>споживачами</w:t>
            </w:r>
          </w:p>
        </w:tc>
        <w:tc>
          <w:tcPr>
            <w:tcW w:w="1526" w:type="pct"/>
          </w:tcPr>
          <w:p w:rsidR="00BA5109" w:rsidRPr="00B54051" w:rsidRDefault="00BA5109" w:rsidP="00F31C79">
            <w:pPr>
              <w:pStyle w:val="a1"/>
              <w:rPr>
                <w:lang w:val="en-US"/>
              </w:rPr>
            </w:pPr>
            <w:r>
              <w:rPr>
                <w:lang w:val="en-US"/>
              </w:rPr>
              <w:lastRenderedPageBreak/>
              <w:t>ID</w:t>
            </w:r>
          </w:p>
        </w:tc>
        <w:tc>
          <w:tcPr>
            <w:tcW w:w="568" w:type="pct"/>
          </w:tcPr>
          <w:p w:rsidR="00BA5109" w:rsidRPr="006C1EA1" w:rsidRDefault="00BA5109" w:rsidP="00F31C79">
            <w:pPr>
              <w:pStyle w:val="a1"/>
              <w:rPr>
                <w:lang w:val="en-US"/>
              </w:rPr>
            </w:pPr>
            <w:r>
              <w:rPr>
                <w:lang w:val="en-US"/>
              </w:rPr>
              <w:t>numeric</w:t>
            </w:r>
          </w:p>
        </w:tc>
        <w:tc>
          <w:tcPr>
            <w:tcW w:w="1510" w:type="pct"/>
          </w:tcPr>
          <w:p w:rsidR="00BA5109" w:rsidRPr="00A65A82" w:rsidRDefault="00BA5109" w:rsidP="00F31C79">
            <w:pPr>
              <w:pStyle w:val="a1"/>
            </w:pPr>
            <w:r>
              <w:t>Ідентифікатор</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ID_CONSUMER_FROM</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відправлення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ID_CONSUMER_TO</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призначення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DISTANCE</w:t>
            </w:r>
          </w:p>
        </w:tc>
        <w:tc>
          <w:tcPr>
            <w:tcW w:w="568" w:type="pct"/>
          </w:tcPr>
          <w:p w:rsidR="00BA5109" w:rsidRPr="00DE1EF9" w:rsidRDefault="00BA5109" w:rsidP="00F31C79">
            <w:pPr>
              <w:pStyle w:val="a1"/>
              <w:rPr>
                <w:lang w:val="en-US"/>
              </w:rPr>
            </w:pPr>
            <w:r>
              <w:rPr>
                <w:lang w:val="en-US"/>
              </w:rPr>
              <w:t>float</w:t>
            </w:r>
          </w:p>
        </w:tc>
        <w:tc>
          <w:tcPr>
            <w:tcW w:w="1510" w:type="pct"/>
          </w:tcPr>
          <w:p w:rsidR="00BA5109" w:rsidRPr="00C66AFE" w:rsidRDefault="00BA5109" w:rsidP="00F31C79">
            <w:pPr>
              <w:pStyle w:val="a1"/>
              <w:rPr>
                <w:lang w:val="ru-RU"/>
              </w:rPr>
            </w:pPr>
            <w: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 пов’язані із відмовою від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455D9C" w:rsidRDefault="00455D9C">
      <w:pPr>
        <w:rPr>
          <w:rFonts w:ascii="Times New Roman" w:eastAsiaTheme="majorEastAsia" w:hAnsi="Times New Roman" w:cs="Times New Roman"/>
          <w:b/>
          <w:bCs/>
          <w:sz w:val="28"/>
          <w:szCs w:val="26"/>
        </w:rPr>
      </w:pPr>
      <w:bookmarkStart w:id="16" w:name="_Toc324891640"/>
      <w:r>
        <w:rPr>
          <w:rFonts w:ascii="Times New Roman" w:hAnsi="Times New Roman" w:cs="Times New Roman"/>
          <w:sz w:val="28"/>
        </w:rPr>
        <w:br w:type="page"/>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lastRenderedPageBreak/>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455D9C">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9D253C" w:rsidRDefault="009D253C" w:rsidP="009D253C">
      <w:pPr>
        <w:jc w:val="both"/>
        <w:rPr>
          <w:rFonts w:ascii="Times New Roman" w:eastAsiaTheme="majorEastAsia" w:hAnsi="Times New Roman" w:cs="Times New Roman"/>
          <w:b/>
          <w:bCs/>
          <w:sz w:val="28"/>
          <w:szCs w:val="28"/>
          <w:lang w:val="ru-RU"/>
        </w:rPr>
      </w:pP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627E94"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627E94"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627E94"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627E94"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627E94"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627E94"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713847"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713848"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713849"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627E94"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627E94"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627E94"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627E94"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627E94"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627E94"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627E94"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8713850"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8713851"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8713852"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8713853"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627E94"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627E94"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18" o:title=""/>
                </v:shape>
                <o:OLEObject Type="Embed" ProgID="Visio.Drawing.11" ShapeID="_x0000_i1032" DrawAspect="Content" ObjectID="_1398713854"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3" o:title=""/>
                </v:shape>
                <o:OLEObject Type="Embed" ProgID="Visio.Drawing.11" ShapeID="_x0000_i1033" DrawAspect="Content" ObjectID="_1398713855" r:id="rId24"/>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28"/>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2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627E94"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627E94"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627E94"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627E94"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627E94"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5" o:title=""/>
                </v:shape>
                <o:OLEObject Type="Embed" ProgID="Visio.Drawing.11" ShapeID="_x0000_i1034" DrawAspect="Content" ObjectID="_1398713856"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7" o:title=""/>
                </v:shape>
                <o:OLEObject Type="Embed" ProgID="Visio.Drawing.11" ShapeID="_x0000_i1035" DrawAspect="Content" ObjectID="_1398713857"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29" o:title=""/>
                </v:shape>
                <o:OLEObject Type="Embed" ProgID="Visio.Drawing.11" ShapeID="_x0000_i1036" DrawAspect="Content" ObjectID="_1398713858"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1" o:title=""/>
                </v:shape>
                <o:OLEObject Type="Embed" ProgID="Visio.Drawing.11" ShapeID="_x0000_i1037" DrawAspect="Content" ObjectID="_1398713859"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3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627E94"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50pt" o:ole="">
            <v:imagedata r:id="rId33" o:title=""/>
          </v:shape>
          <o:OLEObject Type="Embed" ProgID="Visio.Drawing.11" ShapeID="_x0000_i1038" DrawAspect="Content" ObjectID="_1398713860"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5" o:title=""/>
          </v:shape>
          <o:OLEObject Type="Embed" ProgID="Visio.Drawing.11" ShapeID="_x0000_i1039" DrawAspect="Content" ObjectID="_1398713861"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7" o:title=""/>
          </v:shape>
          <o:OLEObject Type="Embed" ProgID="Visio.Drawing.11" ShapeID="_x0000_i1040" DrawAspect="Content" ObjectID="_1398713862"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32"/>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5" w:name="_Toc324891675"/>
      <w:r>
        <w:rPr>
          <w:rFonts w:ascii="Times New Roman" w:hAnsi="Times New Roman" w:cs="Times New Roman"/>
          <w:color w:val="auto"/>
        </w:rPr>
        <w:lastRenderedPageBreak/>
        <w:t>ЗАГАЛЬНІ ВИСНОВКИ</w:t>
      </w:r>
      <w:bookmarkEnd w:id="45"/>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 xml:space="preserve">У індивідуальні частині № 2 описані дослідження складання плану перевезень із урахуванням вантажомісткості транспортних засобів, </w:t>
      </w:r>
      <w:r w:rsidR="00842A8D">
        <w:rPr>
          <w:rFonts w:ascii="Times New Roman" w:hAnsi="Times New Roman" w:cs="Times New Roman"/>
          <w:sz w:val="28"/>
        </w:rPr>
        <w:t>обмеженої кількості транспортних засобів</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6" w:name="_Toc324891676"/>
      <w:r>
        <w:rPr>
          <w:rFonts w:ascii="Times New Roman" w:hAnsi="Times New Roman" w:cs="Times New Roman"/>
          <w:color w:val="auto"/>
        </w:rPr>
        <w:lastRenderedPageBreak/>
        <w:t>ПЕРЕЛІК ПОСИЛАНЬ</w:t>
      </w:r>
      <w:bookmarkEnd w:id="46"/>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973" w:rsidRPr="00777A5B" w:rsidRDefault="007C3973" w:rsidP="00777A5B">
      <w:pPr>
        <w:spacing w:after="0" w:line="240" w:lineRule="auto"/>
      </w:pPr>
      <w:r>
        <w:separator/>
      </w:r>
    </w:p>
  </w:endnote>
  <w:endnote w:type="continuationSeparator" w:id="0">
    <w:p w:rsidR="007C3973" w:rsidRPr="00777A5B" w:rsidRDefault="007C397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973" w:rsidRPr="00777A5B" w:rsidRDefault="007C3973" w:rsidP="00777A5B">
      <w:pPr>
        <w:spacing w:after="0" w:line="240" w:lineRule="auto"/>
      </w:pPr>
      <w:r>
        <w:separator/>
      </w:r>
    </w:p>
  </w:footnote>
  <w:footnote w:type="continuationSeparator" w:id="0">
    <w:p w:rsidR="007C3973" w:rsidRPr="00777A5B" w:rsidRDefault="007C397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79" w:rsidRDefault="00F31C79" w:rsidP="00DE2DA7">
    <w:pPr>
      <w:framePr w:wrap="auto" w:vAnchor="text" w:hAnchor="page" w:x="5379" w:y="6"/>
    </w:pPr>
  </w:p>
  <w:p w:rsidR="00F31C79" w:rsidRDefault="00627E94"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31C79" w:rsidRDefault="00F31C79"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31C79" w:rsidRDefault="00F31C79"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31C79" w:rsidRDefault="00F31C79"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31C79" w:rsidRDefault="00F31C79"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31C79" w:rsidRDefault="00F31C79"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31C79" w:rsidRDefault="00F31C79"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31C79" w:rsidRDefault="00627E94" w:rsidP="00DE2DA7">
                    <w:pPr>
                      <w:pStyle w:val="a"/>
                      <w:jc w:val="center"/>
                      <w:rPr>
                        <w:sz w:val="24"/>
                      </w:rPr>
                    </w:pPr>
                    <w:r w:rsidRPr="00F97D0C">
                      <w:rPr>
                        <w:sz w:val="24"/>
                      </w:rPr>
                      <w:fldChar w:fldCharType="begin"/>
                    </w:r>
                    <w:r w:rsidR="00F31C79" w:rsidRPr="00F97D0C">
                      <w:rPr>
                        <w:sz w:val="24"/>
                      </w:rPr>
                      <w:instrText xml:space="preserve"> PAGE   \* MERGEFORMAT </w:instrText>
                    </w:r>
                    <w:r w:rsidRPr="00F97D0C">
                      <w:rPr>
                        <w:sz w:val="24"/>
                      </w:rPr>
                      <w:fldChar w:fldCharType="separate"/>
                    </w:r>
                    <w:r w:rsidR="00C41798">
                      <w:rPr>
                        <w:noProof/>
                        <w:sz w:val="24"/>
                      </w:rPr>
                      <w:t>38</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31C79" w:rsidRPr="006F2572" w:rsidRDefault="00F31C79"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627E94">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79" w:rsidRDefault="00627E94">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F31C79" w:rsidRDefault="00F31C79"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F31C79" w:rsidRDefault="00F31C79"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F31C79" w:rsidRPr="00F8554C" w:rsidRDefault="00F31C79"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F31C79" w:rsidRPr="00F8554C" w:rsidRDefault="00F31C79"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F31C79" w:rsidRDefault="00F31C79"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F31C79" w:rsidRDefault="00F31C79"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F31C79" w:rsidRDefault="00F31C79"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F31C79" w:rsidRPr="006F2572" w:rsidRDefault="00F31C79"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31C79" w:rsidRDefault="00F31C79"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F31C79" w:rsidRDefault="00F31C79"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F31C79" w:rsidRDefault="00F31C79" w:rsidP="00741ED1">
                    <w:pPr>
                      <w:rPr>
                        <w:i/>
                        <w:sz w:val="18"/>
                        <w:szCs w:val="18"/>
                      </w:rPr>
                    </w:pPr>
                    <w:r w:rsidRPr="00417F89">
                      <w:rPr>
                        <w:i/>
                        <w:sz w:val="18"/>
                        <w:szCs w:val="18"/>
                        <w:highlight w:val="yellow"/>
                      </w:rPr>
                      <w:t>Іванов І.І.</w:t>
                    </w:r>
                  </w:p>
                  <w:p w:rsidR="00F31C79" w:rsidRDefault="00F31C79"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F31C79" w:rsidRDefault="00F31C79" w:rsidP="00741ED1">
                    <w:pPr>
                      <w:rPr>
                        <w:sz w:val="20"/>
                        <w:szCs w:val="20"/>
                      </w:rPr>
                    </w:pPr>
                    <w:r>
                      <w:rPr>
                        <w:sz w:val="20"/>
                        <w:szCs w:val="20"/>
                      </w:rPr>
                      <w:t>Перевірив.</w:t>
                    </w:r>
                  </w:p>
                  <w:p w:rsidR="00F31C79" w:rsidRDefault="00F31C79"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F31C79" w:rsidRDefault="00F31C79" w:rsidP="00741ED1">
                    <w:pPr>
                      <w:rPr>
                        <w:i/>
                        <w:sz w:val="18"/>
                        <w:szCs w:val="18"/>
                      </w:rPr>
                    </w:pPr>
                    <w:r w:rsidRPr="00417F89">
                      <w:rPr>
                        <w:i/>
                        <w:sz w:val="18"/>
                        <w:szCs w:val="18"/>
                        <w:highlight w:val="yellow"/>
                      </w:rPr>
                      <w:t>Баня Є.М.</w:t>
                    </w:r>
                  </w:p>
                  <w:p w:rsidR="00F31C79" w:rsidRDefault="00F31C79"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F31C79" w:rsidRDefault="00F31C79"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F31C79" w:rsidRDefault="00F31C79"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F31C79" w:rsidRDefault="00F31C79"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F31C79" w:rsidRDefault="00F31C79"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F31C79" w:rsidRDefault="00F31C79"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F31C79" w:rsidRDefault="00F31C79" w:rsidP="00741ED1">
                    <w:pPr>
                      <w:rPr>
                        <w:i/>
                        <w:sz w:val="18"/>
                        <w:szCs w:val="18"/>
                      </w:rPr>
                    </w:pPr>
                    <w:r w:rsidRPr="00417F89">
                      <w:rPr>
                        <w:i/>
                        <w:sz w:val="18"/>
                        <w:szCs w:val="18"/>
                        <w:highlight w:val="yellow"/>
                      </w:rPr>
                      <w:t>Баня Є.М.</w:t>
                    </w:r>
                  </w:p>
                  <w:p w:rsidR="00F31C79" w:rsidRDefault="00F31C79"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F31C79" w:rsidRPr="00BD535F" w:rsidRDefault="00F31C79" w:rsidP="00F97D0C">
                  <w:pPr>
                    <w:spacing w:before="360" w:after="100" w:afterAutospacing="1"/>
                    <w:jc w:val="center"/>
                    <w:rPr>
                      <w:i/>
                    </w:rPr>
                  </w:pPr>
                  <w:r w:rsidRPr="00F97D0C">
                    <w:t>Комплекс задач складання плану перевезень продукції</w:t>
                  </w:r>
                </w:p>
                <w:p w:rsidR="00F31C79" w:rsidRDefault="00F31C79" w:rsidP="00741ED1">
                  <w:pPr>
                    <w:jc w:val="center"/>
                    <w:rPr>
                      <w:lang w:val="ru-RU"/>
                    </w:rPr>
                  </w:pPr>
                </w:p>
                <w:p w:rsidR="00F31C79" w:rsidRDefault="00F31C79"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F31C79" w:rsidRDefault="00F31C79"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F31C79" w:rsidRDefault="00F31C79"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F31C79" w:rsidRDefault="00F31C79" w:rsidP="00741ED1">
                  <w:pPr>
                    <w:jc w:val="center"/>
                    <w:rPr>
                      <w:sz w:val="18"/>
                      <w:szCs w:val="18"/>
                    </w:rPr>
                  </w:pPr>
                </w:p>
                <w:p w:rsidR="00F31C79" w:rsidRDefault="00F31C79"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F31C79" w:rsidRDefault="00F31C79"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F31C79" w:rsidRPr="00DC6E10" w:rsidRDefault="00F31C79"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F31C79" w:rsidRDefault="00F31C79"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9">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0B622E7"/>
    <w:multiLevelType w:val="hybridMultilevel"/>
    <w:tmpl w:val="6C568BB4"/>
    <w:lvl w:ilvl="0" w:tplc="B734C9AE">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25BA1388"/>
    <w:multiLevelType w:val="hybridMultilevel"/>
    <w:tmpl w:val="71928676"/>
    <w:lvl w:ilvl="0" w:tplc="B734C9AE">
      <w:start w:val="1"/>
      <w:numFmt w:val="russianLower"/>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F020C03"/>
    <w:multiLevelType w:val="hybridMultilevel"/>
    <w:tmpl w:val="145203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2F877E91"/>
    <w:multiLevelType w:val="hybridMultilevel"/>
    <w:tmpl w:val="8A6A8382"/>
    <w:lvl w:ilvl="0" w:tplc="B734C9AE">
      <w:start w:val="1"/>
      <w:numFmt w:val="russianLower"/>
      <w:lvlText w:val="%1)"/>
      <w:lvlJc w:val="left"/>
      <w:pPr>
        <w:ind w:left="360" w:hanging="360"/>
      </w:pPr>
      <w:rPr>
        <w:rFonts w:hint="default"/>
      </w:rPr>
    </w:lvl>
    <w:lvl w:ilvl="1" w:tplc="BBB24358">
      <w:start w:val="1"/>
      <w:numFmt w:val="decimal"/>
      <w:lvlText w:val="%2)"/>
      <w:lvlJc w:val="left"/>
      <w:pPr>
        <w:ind w:left="1080" w:hanging="360"/>
      </w:pPr>
      <w:rPr>
        <w:rFonts w:hint="default"/>
      </w:rPr>
    </w:lvl>
    <w:lvl w:ilvl="2" w:tplc="BBB24358">
      <w:start w:val="1"/>
      <w:numFmt w:val="decimal"/>
      <w:lvlText w:val="%3)"/>
      <w:lvlJc w:val="left"/>
      <w:pPr>
        <w:ind w:left="1800" w:hanging="180"/>
      </w:pPr>
      <w:rPr>
        <w:rFonts w:hint="default"/>
      </w:r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8">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4987776"/>
    <w:multiLevelType w:val="hybridMultilevel"/>
    <w:tmpl w:val="6BC0370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3D117C8C"/>
    <w:multiLevelType w:val="hybridMultilevel"/>
    <w:tmpl w:val="C80AC6E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B73070D"/>
    <w:multiLevelType w:val="hybridMultilevel"/>
    <w:tmpl w:val="567AF17E"/>
    <w:lvl w:ilvl="0" w:tplc="B734C9AE">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BBB24358">
      <w:start w:val="1"/>
      <w:numFmt w:val="decimal"/>
      <w:lvlText w:val="%3)"/>
      <w:lvlJc w:val="left"/>
      <w:pPr>
        <w:ind w:left="2160" w:hanging="18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F1F743A"/>
    <w:multiLevelType w:val="hybridMultilevel"/>
    <w:tmpl w:val="6B44AB38"/>
    <w:lvl w:ilvl="0" w:tplc="C3423218">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5F7A2647"/>
    <w:multiLevelType w:val="hybridMultilevel"/>
    <w:tmpl w:val="5AA262F2"/>
    <w:lvl w:ilvl="0" w:tplc="B734C9AE">
      <w:start w:val="1"/>
      <w:numFmt w:val="russianLower"/>
      <w:lvlText w:val="%1)"/>
      <w:lvlJc w:val="left"/>
      <w:pPr>
        <w:tabs>
          <w:tab w:val="num" w:pos="1069"/>
        </w:tabs>
        <w:ind w:left="1069" w:hanging="360"/>
      </w:pPr>
      <w:rPr>
        <w:rFonts w:hint="default"/>
      </w:rPr>
    </w:lvl>
    <w:lvl w:ilvl="1" w:tplc="BBB24358">
      <w:start w:val="1"/>
      <w:numFmt w:val="decimal"/>
      <w:lvlText w:val="%2)"/>
      <w:lvlJc w:val="left"/>
      <w:pPr>
        <w:tabs>
          <w:tab w:val="num" w:pos="1789"/>
        </w:tabs>
        <w:ind w:left="1789" w:hanging="360"/>
      </w:pPr>
      <w:rPr>
        <w:rFonts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5">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nsid w:val="6451320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45B4C9E"/>
    <w:multiLevelType w:val="hybridMultilevel"/>
    <w:tmpl w:val="BDF8621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ACB45CB"/>
    <w:multiLevelType w:val="hybridMultilevel"/>
    <w:tmpl w:val="A59A9484"/>
    <w:lvl w:ilvl="0" w:tplc="4ADAEA7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2">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4">
    <w:nsid w:val="76A445E0"/>
    <w:multiLevelType w:val="hybridMultilevel"/>
    <w:tmpl w:val="CBA8754A"/>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5">
    <w:nsid w:val="79417C2C"/>
    <w:multiLevelType w:val="hybridMultilevel"/>
    <w:tmpl w:val="E3F836C6"/>
    <w:lvl w:ilvl="0" w:tplc="B734C9AE">
      <w:start w:val="1"/>
      <w:numFmt w:val="russianLower"/>
      <w:lvlText w:val="%1)"/>
      <w:lvlJc w:val="left"/>
      <w:pPr>
        <w:ind w:left="1080" w:hanging="360"/>
      </w:pPr>
      <w:rPr>
        <w:rFonts w:hint="default"/>
      </w:rPr>
    </w:lvl>
    <w:lvl w:ilvl="1" w:tplc="BBB24358">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6">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7">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8">
    <w:nsid w:val="7FBF15A2"/>
    <w:multiLevelType w:val="hybridMultilevel"/>
    <w:tmpl w:val="16AAF5F6"/>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0"/>
  </w:num>
  <w:num w:numId="2">
    <w:abstractNumId w:val="9"/>
  </w:num>
  <w:num w:numId="3">
    <w:abstractNumId w:val="36"/>
  </w:num>
  <w:num w:numId="4">
    <w:abstractNumId w:val="22"/>
  </w:num>
  <w:num w:numId="5">
    <w:abstractNumId w:val="3"/>
  </w:num>
  <w:num w:numId="6">
    <w:abstractNumId w:val="41"/>
  </w:num>
  <w:num w:numId="7">
    <w:abstractNumId w:val="43"/>
  </w:num>
  <w:num w:numId="8">
    <w:abstractNumId w:val="13"/>
  </w:num>
  <w:num w:numId="9">
    <w:abstractNumId w:val="28"/>
  </w:num>
  <w:num w:numId="10">
    <w:abstractNumId w:val="32"/>
  </w:num>
  <w:num w:numId="11">
    <w:abstractNumId w:val="0"/>
  </w:num>
  <w:num w:numId="12">
    <w:abstractNumId w:val="35"/>
  </w:num>
  <w:num w:numId="13">
    <w:abstractNumId w:val="42"/>
  </w:num>
  <w:num w:numId="14">
    <w:abstractNumId w:val="10"/>
  </w:num>
  <w:num w:numId="15">
    <w:abstractNumId w:val="21"/>
  </w:num>
  <w:num w:numId="16">
    <w:abstractNumId w:val="8"/>
  </w:num>
  <w:num w:numId="17">
    <w:abstractNumId w:val="47"/>
  </w:num>
  <w:num w:numId="18">
    <w:abstractNumId w:val="6"/>
  </w:num>
  <w:num w:numId="19">
    <w:abstractNumId w:val="46"/>
  </w:num>
  <w:num w:numId="20">
    <w:abstractNumId w:val="1"/>
  </w:num>
  <w:num w:numId="21">
    <w:abstractNumId w:val="4"/>
  </w:num>
  <w:num w:numId="22">
    <w:abstractNumId w:val="5"/>
  </w:num>
  <w:num w:numId="23">
    <w:abstractNumId w:val="17"/>
  </w:num>
  <w:num w:numId="24">
    <w:abstractNumId w:val="27"/>
  </w:num>
  <w:num w:numId="25">
    <w:abstractNumId w:val="7"/>
  </w:num>
  <w:num w:numId="26">
    <w:abstractNumId w:val="25"/>
  </w:num>
  <w:num w:numId="27">
    <w:abstractNumId w:val="29"/>
  </w:num>
  <w:num w:numId="28">
    <w:abstractNumId w:val="20"/>
  </w:num>
  <w:num w:numId="29">
    <w:abstractNumId w:val="34"/>
  </w:num>
  <w:num w:numId="30">
    <w:abstractNumId w:val="37"/>
  </w:num>
  <w:num w:numId="31">
    <w:abstractNumId w:val="15"/>
  </w:num>
  <w:num w:numId="32">
    <w:abstractNumId w:val="24"/>
  </w:num>
  <w:num w:numId="33">
    <w:abstractNumId w:val="11"/>
  </w:num>
  <w:num w:numId="34">
    <w:abstractNumId w:val="31"/>
  </w:num>
  <w:num w:numId="35">
    <w:abstractNumId w:val="16"/>
  </w:num>
  <w:num w:numId="36">
    <w:abstractNumId w:val="23"/>
  </w:num>
  <w:num w:numId="37">
    <w:abstractNumId w:val="48"/>
  </w:num>
  <w:num w:numId="38">
    <w:abstractNumId w:val="44"/>
  </w:num>
  <w:num w:numId="39">
    <w:abstractNumId w:val="12"/>
  </w:num>
  <w:num w:numId="40">
    <w:abstractNumId w:val="45"/>
  </w:num>
  <w:num w:numId="41">
    <w:abstractNumId w:val="39"/>
  </w:num>
  <w:num w:numId="42">
    <w:abstractNumId w:val="26"/>
  </w:num>
  <w:num w:numId="43">
    <w:abstractNumId w:val="33"/>
  </w:num>
  <w:num w:numId="44">
    <w:abstractNumId w:val="18"/>
  </w:num>
  <w:num w:numId="45">
    <w:abstractNumId w:val="40"/>
  </w:num>
  <w:num w:numId="46">
    <w:abstractNumId w:val="14"/>
  </w:num>
  <w:num w:numId="47">
    <w:abstractNumId w:val="19"/>
  </w:num>
  <w:num w:numId="48">
    <w:abstractNumId w:val="2"/>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2530"/>
    <o:shapelayout v:ext="edit">
      <o:idmap v:ext="edit" data="9"/>
      <o:rules v:ext="edit">
        <o:r id="V:Rule1" type="connector" idref="#Line 322"/>
        <o:r id="V:Rule2" type="connector" idref="#Line 9"/>
        <o:r id="V:Rule3" type="connector" idref="#Line 23"/>
        <o:r id="V:Rule4" type="connector" idref="#Line 358"/>
        <o:r id="V:Rule5" type="connector" idref="#Line 326"/>
        <o:r id="V:Rule6" type="connector" idref="#Line 342"/>
        <o:r id="V:Rule7" type="connector" idref="#Line 324"/>
        <o:r id="V:Rule8" type="connector" idref="#Line 360"/>
        <o:r id="V:Rule9" type="connector" idref="#Line 7"/>
        <o:r id="V:Rule10" type="connector" idref="#Line 328"/>
        <o:r id="V:Rule11" type="connector" idref="#Line 327"/>
        <o:r id="V:Rule12" type="connector" idref="#Line 11"/>
        <o:r id="V:Rule13" type="connector" idref="#Line 329"/>
        <o:r id="V:Rule14" type="connector" idref="#Line 8"/>
        <o:r id="V:Rule15" type="connector" idref="#Line 4"/>
        <o:r id="V:Rule16" type="connector" idref="#Line 12"/>
        <o:r id="V:Rule17" type="connector" idref="#Line 340"/>
        <o:r id="V:Rule18" type="connector" idref="#Line 361"/>
        <o:r id="V:Rule19" type="connector" idref="#Line 325"/>
        <o:r id="V:Rule20" type="connector" idref="#Line 339"/>
        <o:r id="V:Rule21" type="connector" idref="#Line 338"/>
        <o:r id="V:Rule22" type="connector" idref="#Line 367"/>
        <o:r id="V:Rule23" type="connector" idref="#Line 341"/>
        <o:r id="V:Rule24" type="connector" idref="#Line 323"/>
        <o:r id="V:Rule25" type="connector" idref="#Line 321"/>
        <o:r id="V:Rule26" type="connector" idref="#Line 5"/>
        <o:r id="V:Rule27" type="connector" idref="#Line 366"/>
        <o:r id="V:Rule28" type="connector" idref="#Line 362"/>
        <o:r id="V:Rule29" type="connector" idref="#Line 22"/>
        <o:r id="V:Rule30" type="connector" idref="#Line 13"/>
        <o:r id="V:Rule31" type="connector" idref="#Line 10"/>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926"/>
    <w:rsid w:val="00063FB9"/>
    <w:rsid w:val="00094559"/>
    <w:rsid w:val="000A342C"/>
    <w:rsid w:val="000B097B"/>
    <w:rsid w:val="000B6DA1"/>
    <w:rsid w:val="000C3088"/>
    <w:rsid w:val="000E0ACD"/>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1E624C"/>
    <w:rsid w:val="0020337A"/>
    <w:rsid w:val="002069B3"/>
    <w:rsid w:val="00214793"/>
    <w:rsid w:val="00226E4D"/>
    <w:rsid w:val="002446E9"/>
    <w:rsid w:val="00245BE2"/>
    <w:rsid w:val="00254BCA"/>
    <w:rsid w:val="00272BB1"/>
    <w:rsid w:val="00291E7D"/>
    <w:rsid w:val="002B3A9F"/>
    <w:rsid w:val="002D31C8"/>
    <w:rsid w:val="002D51D2"/>
    <w:rsid w:val="002D6F0C"/>
    <w:rsid w:val="002E2358"/>
    <w:rsid w:val="002E3CF4"/>
    <w:rsid w:val="002F15DB"/>
    <w:rsid w:val="00300060"/>
    <w:rsid w:val="00312364"/>
    <w:rsid w:val="00315BAD"/>
    <w:rsid w:val="003174BA"/>
    <w:rsid w:val="0032448B"/>
    <w:rsid w:val="0032572A"/>
    <w:rsid w:val="0033777C"/>
    <w:rsid w:val="00343D98"/>
    <w:rsid w:val="00345D2F"/>
    <w:rsid w:val="00351649"/>
    <w:rsid w:val="003612AD"/>
    <w:rsid w:val="00365103"/>
    <w:rsid w:val="00372C46"/>
    <w:rsid w:val="0039580F"/>
    <w:rsid w:val="003B0643"/>
    <w:rsid w:val="003C2819"/>
    <w:rsid w:val="003D730B"/>
    <w:rsid w:val="003D7C9F"/>
    <w:rsid w:val="003E7D04"/>
    <w:rsid w:val="003F6A36"/>
    <w:rsid w:val="00416179"/>
    <w:rsid w:val="004470EA"/>
    <w:rsid w:val="00450D80"/>
    <w:rsid w:val="00455D9C"/>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655F6"/>
    <w:rsid w:val="00575863"/>
    <w:rsid w:val="0058091F"/>
    <w:rsid w:val="005832B9"/>
    <w:rsid w:val="0059590E"/>
    <w:rsid w:val="00595FAF"/>
    <w:rsid w:val="005A003E"/>
    <w:rsid w:val="005A5C82"/>
    <w:rsid w:val="005A75D4"/>
    <w:rsid w:val="005C2C89"/>
    <w:rsid w:val="005C3A4B"/>
    <w:rsid w:val="005D5335"/>
    <w:rsid w:val="005D708A"/>
    <w:rsid w:val="005E5261"/>
    <w:rsid w:val="006026C3"/>
    <w:rsid w:val="00607B0A"/>
    <w:rsid w:val="006147BC"/>
    <w:rsid w:val="006232AE"/>
    <w:rsid w:val="00627E94"/>
    <w:rsid w:val="00634A7E"/>
    <w:rsid w:val="006404A3"/>
    <w:rsid w:val="0065677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3ADD"/>
    <w:rsid w:val="007A65C5"/>
    <w:rsid w:val="007C2E6D"/>
    <w:rsid w:val="007C3973"/>
    <w:rsid w:val="007D49FE"/>
    <w:rsid w:val="007D73DF"/>
    <w:rsid w:val="007E1E8E"/>
    <w:rsid w:val="007E3CF4"/>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133D"/>
    <w:rsid w:val="00AB2079"/>
    <w:rsid w:val="00AB694C"/>
    <w:rsid w:val="00AD2245"/>
    <w:rsid w:val="00B0553B"/>
    <w:rsid w:val="00B21B3F"/>
    <w:rsid w:val="00B27284"/>
    <w:rsid w:val="00B40196"/>
    <w:rsid w:val="00B44E88"/>
    <w:rsid w:val="00B47E3A"/>
    <w:rsid w:val="00B61B3E"/>
    <w:rsid w:val="00B71F08"/>
    <w:rsid w:val="00B91347"/>
    <w:rsid w:val="00B92AC2"/>
    <w:rsid w:val="00BA5109"/>
    <w:rsid w:val="00BA54B4"/>
    <w:rsid w:val="00BB01AE"/>
    <w:rsid w:val="00BD2943"/>
    <w:rsid w:val="00BE2788"/>
    <w:rsid w:val="00C05894"/>
    <w:rsid w:val="00C21B1D"/>
    <w:rsid w:val="00C2756B"/>
    <w:rsid w:val="00C41798"/>
    <w:rsid w:val="00C6732B"/>
    <w:rsid w:val="00C93DA3"/>
    <w:rsid w:val="00CB3F11"/>
    <w:rsid w:val="00CB583E"/>
    <w:rsid w:val="00CE20AB"/>
    <w:rsid w:val="00CE775B"/>
    <w:rsid w:val="00CF1E2A"/>
    <w:rsid w:val="00CF29FF"/>
    <w:rsid w:val="00D0576C"/>
    <w:rsid w:val="00D20487"/>
    <w:rsid w:val="00D546A0"/>
    <w:rsid w:val="00D62A9A"/>
    <w:rsid w:val="00D70B1C"/>
    <w:rsid w:val="00D877B5"/>
    <w:rsid w:val="00D970F2"/>
    <w:rsid w:val="00DC6E10"/>
    <w:rsid w:val="00DC78C7"/>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7363"/>
    <w:rsid w:val="00E8441E"/>
    <w:rsid w:val="00EB3CE6"/>
    <w:rsid w:val="00EB48D0"/>
    <w:rsid w:val="00EB6E98"/>
    <w:rsid w:val="00EB740D"/>
    <w:rsid w:val="00EC1FED"/>
    <w:rsid w:val="00EE5F5E"/>
    <w:rsid w:val="00F13BDF"/>
    <w:rsid w:val="00F15023"/>
    <w:rsid w:val="00F22BBD"/>
    <w:rsid w:val="00F23BC3"/>
    <w:rsid w:val="00F31C79"/>
    <w:rsid w:val="00F5773C"/>
    <w:rsid w:val="00F57F0D"/>
    <w:rsid w:val="00F66F5C"/>
    <w:rsid w:val="00F70936"/>
    <w:rsid w:val="00F81050"/>
    <w:rsid w:val="00F94D3B"/>
    <w:rsid w:val="00F94E87"/>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8220A-9A89-4278-BA8B-CF0A9624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30546</Words>
  <Characters>17412</Characters>
  <Application>Microsoft Office Word</Application>
  <DocSecurity>0</DocSecurity>
  <Lines>145</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cp:lastPrinted>2012-05-10T21:11:00Z</cp:lastPrinted>
  <dcterms:created xsi:type="dcterms:W3CDTF">2012-05-16T06:24:00Z</dcterms:created>
  <dcterms:modified xsi:type="dcterms:W3CDTF">2012-05-16T19:50:00Z</dcterms:modified>
</cp:coreProperties>
</file>