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402604547"/>
        <w:docPartObj>
          <w:docPartGallery w:val="AutoText"/>
        </w:docPartObj>
      </w:sdtPr>
      <w:sdtEndPr>
        <w:rPr>
          <w:rFonts w:hint="default" w:ascii="Times New Roman" w:hAnsi="Times New Roman" w:cs="Times New Roman"/>
          <w:b/>
          <w:bCs/>
          <w:sz w:val="32"/>
          <w:szCs w:val="32"/>
        </w:rPr>
      </w:sdtEndPr>
      <w:sdtContent>
        <w:p w14:paraId="6D180F12">
          <w:pPr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14:paraId="74326BAD">
          <w:pPr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>МІНІСТЕРСТВО НАУКИ І ОСВІТИ УКРАЇНИ</w:t>
          </w:r>
        </w:p>
        <w:p w14:paraId="2328381D">
          <w:pPr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>КИЇВСЬКИЙ НАЦІОНАЛЬНИЙ УНІВЕРСИТЕТ</w:t>
          </w:r>
        </w:p>
        <w:p w14:paraId="6643C36A">
          <w:pPr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>ІМЕНІ ТАРАСА ШЕВЧЕНКА</w:t>
          </w:r>
        </w:p>
        <w:p w14:paraId="0602DB6D">
          <w:pPr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>ФАКУЛЬТЕТ ІНФОРМАЦІЙНИХ ТЕХНОЛОГІЙ</w:t>
          </w:r>
        </w:p>
        <w:p w14:paraId="47A68908">
          <w:pPr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  <w:p w14:paraId="335E5FF7">
          <w:pPr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  <w:p w14:paraId="59E538DF">
          <w:pPr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  <w:p w14:paraId="51886418">
          <w:pPr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 xml:space="preserve">ЗВІТ З ЛАБОРАТОРНОЇ РОБОТИ № </w: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rtl w:val="0"/>
              <w:lang w:val="en-US"/>
            </w:rPr>
            <w:t>5</w:t>
          </w: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 xml:space="preserve"> ЗА ТЕМОЮ:</w:t>
          </w:r>
        </w:p>
        <w:sdt>
          <w:sdtPr>
            <w:rPr>
              <w:rFonts w:ascii="Times New Roman" w:hAnsi="Times New Roman" w:eastAsia="Times New Roman" w:cs="Times New Roman"/>
              <w:color w:val="212529"/>
              <w:kern w:val="36"/>
              <w:sz w:val="28"/>
              <w:szCs w:val="28"/>
              <w:lang w:val="uk-UA"/>
            </w:rPr>
            <w:alias w:val="Название"/>
            <w:id w:val="14745883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="Times New Roman" w:hAnsi="Times New Roman" w:eastAsia="Times New Roman" w:cs="Times New Roman"/>
              <w:color w:val="212529"/>
              <w:kern w:val="36"/>
              <w:sz w:val="28"/>
              <w:szCs w:val="28"/>
              <w:lang w:val="uk-UA"/>
            </w:rPr>
          </w:sdtEndPr>
          <w:sdtContent>
            <w:p w14:paraId="52FDC27F">
              <w:pPr>
                <w:jc w:val="center"/>
                <w:rPr>
                  <w:rFonts w:ascii="Times New Roman" w:hAnsi="Times New Roman" w:eastAsia="Times New Roman" w:cs="Times New Roman"/>
                  <w:color w:val="212529"/>
                  <w:kern w:val="36"/>
                  <w:sz w:val="28"/>
                  <w:szCs w:val="28"/>
                  <w:lang w:val="uk-UA"/>
                </w:rPr>
              </w:pPr>
              <w:r>
                <w:rPr>
                  <w:rFonts w:ascii="Times New Roman" w:hAnsi="Times New Roman" w:eastAsia="Times New Roman" w:cs="Times New Roman"/>
                  <w:b/>
                  <w:bCs/>
                  <w:color w:val="212529"/>
                  <w:kern w:val="36"/>
                  <w:sz w:val="28"/>
                  <w:szCs w:val="28"/>
                  <w:lang w:val="uk-UA"/>
                </w:rPr>
                <w:t>Прогнозування. Задача регресії в середовищі аналізу даних</w:t>
              </w:r>
            </w:p>
          </w:sdtContent>
        </w:sdt>
        <w:p w14:paraId="096F2675">
          <w:pPr>
            <w:jc w:val="center"/>
            <w:rPr>
              <w:rFonts w:ascii="Times New Roman" w:hAnsi="Times New Roman" w:eastAsia="Times New Roman" w:cs="Times New Roman"/>
              <w:color w:val="212529"/>
              <w:kern w:val="36"/>
              <w:sz w:val="28"/>
              <w:szCs w:val="28"/>
              <w:lang w:val="uk-UA"/>
            </w:rPr>
          </w:pPr>
        </w:p>
        <w:p w14:paraId="1E4CB27E">
          <w:pPr>
            <w:ind w:left="3402" w:firstLine="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>Група _____</w: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rtl w:val="0"/>
              <w:lang w:val="uk-UA"/>
            </w:rPr>
            <w:t>11</w:t>
          </w: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>______</w:t>
          </w:r>
        </w:p>
        <w:p w14:paraId="25283C48">
          <w:pPr>
            <w:ind w:left="3402" w:firstLine="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>Курс _____</w: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rtl w:val="0"/>
              <w:lang w:val="uk-UA"/>
            </w:rPr>
            <w:t>1</w:t>
          </w: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>_________</w:t>
          </w:r>
        </w:p>
        <w:p w14:paraId="1DA5EBF6">
          <w:pPr>
            <w:ind w:left="3402" w:firstLine="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>Студент (ка) ____</w:t>
          </w: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  <w:lang w:val="uk-UA"/>
            </w:rPr>
            <w:t>Супруненко</w: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rtl w:val="0"/>
              <w:lang w:val="uk-UA"/>
            </w:rPr>
            <w:t xml:space="preserve"> М. І. </w:t>
          </w: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>____</w:t>
          </w:r>
        </w:p>
        <w:p w14:paraId="5325B283">
          <w:pPr>
            <w:ind w:left="3402" w:firstLine="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>Дата оформлення ______</w: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rtl w:val="0"/>
              <w:lang w:val="en-US"/>
            </w:rPr>
            <w:t>05</w: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rtl w:val="0"/>
              <w:lang w:val="uk-UA"/>
            </w:rPr>
            <w:t>.0</w: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rtl w:val="0"/>
              <w:lang w:val="en-US"/>
            </w:rPr>
            <w:t>3</w: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rtl w:val="0"/>
              <w:lang w:val="uk-UA"/>
            </w:rPr>
            <w:t>.2025</w:t>
          </w: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>_______</w:t>
          </w:r>
        </w:p>
        <w:p w14:paraId="29503092">
          <w:pPr>
            <w:ind w:left="3402" w:firstLine="0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  <w:p w14:paraId="5AD1E42A">
          <w:pPr>
            <w:ind w:left="3402" w:firstLine="0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  <w:p w14:paraId="0078BF96">
          <w:pPr>
            <w:ind w:left="3402" w:firstLine="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>Перевірив _________________________</w:t>
          </w:r>
        </w:p>
        <w:p w14:paraId="349B8411">
          <w:pPr>
            <w:ind w:left="3402" w:firstLine="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>Дата ________________</w:t>
          </w:r>
        </w:p>
        <w:p w14:paraId="35A055CE">
          <w:pPr>
            <w:ind w:left="3402" w:firstLine="0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  <w:p w14:paraId="1DE018BD">
          <w:pPr>
            <w:ind w:left="3402" w:firstLine="0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  <w:p w14:paraId="45DF198F">
          <w:pPr>
            <w:ind w:left="3402" w:firstLine="0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  <w:p w14:paraId="22E50BA0">
          <w:pPr>
            <w:ind w:left="3402" w:firstLine="0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  <w:p w14:paraId="64C9BC70">
          <w:pPr>
            <w:ind w:left="3402" w:firstLine="0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  <w:p w14:paraId="3EDFD975">
          <w:pPr>
            <w:ind w:left="3402" w:firstLine="0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  <w:p w14:paraId="090427ED">
          <w:pPr>
            <w:ind w:left="3402" w:firstLine="0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  <w:p w14:paraId="2A1BF7CD">
          <w:pPr>
            <w:ind w:left="3402" w:firstLine="0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  <w:p w14:paraId="656106C8">
          <w:pPr>
            <w:ind w:left="3402" w:firstLine="0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  <w:p w14:paraId="169BBFFC"/>
        <w:p w14:paraId="53DD8314">
          <w:pPr>
            <w:jc w:val="center"/>
            <w:rPr>
              <w:rFonts w:hint="default"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b/>
              <w:bCs/>
              <w:sz w:val="32"/>
              <w:szCs w:val="32"/>
              <w:lang w:val="uk-UA"/>
            </w:rPr>
            <w:t xml:space="preserve">Лабораторна робота </w:t>
          </w:r>
          <w:r>
            <w:rPr>
              <w:rFonts w:hint="default" w:ascii="Times New Roman" w:hAnsi="Times New Roman" w:eastAsia="Times New Roman" w:cs="Times New Roman"/>
              <w:b/>
              <w:bCs/>
              <w:sz w:val="32"/>
              <w:szCs w:val="32"/>
              <w:rtl w:val="0"/>
            </w:rPr>
            <w:t xml:space="preserve">№ </w:t>
          </w:r>
          <w:r>
            <w:rPr>
              <w:rFonts w:hint="default" w:ascii="Times New Roman" w:hAnsi="Times New Roman" w:eastAsia="Times New Roman" w:cs="Times New Roman"/>
              <w:b/>
              <w:bCs/>
              <w:sz w:val="32"/>
              <w:szCs w:val="32"/>
              <w:rtl w:val="0"/>
              <w:lang w:val="en-US"/>
            </w:rPr>
            <w:t>5</w:t>
          </w:r>
        </w:p>
      </w:sdtContent>
    </w:sdt>
    <w:p w14:paraId="73FA6E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 РОБОТИ: Метою лабораторної роботи є формування професійних вмінь та навичок щодо використання інструментів та методів регресійного аналізу в задачах інтелектуального аналізу даних, вміння застосовувати отримані знання на практиці в практичних задачах аналізу даних.</w:t>
      </w:r>
    </w:p>
    <w:p w14:paraId="4C5496E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ТЕОРІЯ:  Проста лінійна регресія: проста лінійна регресія використовується для прогнозування постійної змінної результату (y) на основі однієї єдиної змінної предиктора (x).</w:t>
      </w:r>
    </w:p>
    <w:p w14:paraId="7746645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Перш ніж використовувати модель для прогнозів, необхідно оцінити статистичну значущість моделі. Це можна легко перевірити, відобразивши статистичний підсумок моделі за допомогою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summary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(), яка </w:t>
      </w:r>
      <w:r>
        <w:rPr>
          <w:rFonts w:ascii="Times New Roman" w:hAnsi="Times New Roman" w:cs="Times New Roman"/>
          <w:sz w:val="28"/>
          <w:szCs w:val="28"/>
        </w:rPr>
        <w:t>виводить наступні результати:</w:t>
      </w:r>
    </w:p>
    <w:p w14:paraId="115631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>
        <w:rPr>
          <w:rFonts w:ascii="Times New Roman" w:hAnsi="Times New Roman" w:cs="Times New Roman"/>
          <w:sz w:val="28"/>
          <w:szCs w:val="28"/>
        </w:rPr>
        <w:t>. Показує функцію, яка використовується для обчислення моделі регресії.</w:t>
      </w:r>
    </w:p>
    <w:p w14:paraId="32C269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Залишки (Residuals). Надає швидкий перегляд розподілу залишків, які за визначенням мають нульове середнє значення. Тому медіана не повинна бути далекою від нуля, а мінімум і максимум повинні бути приблизно рівними за абсолютною величиною.</w:t>
      </w:r>
    </w:p>
    <w:p w14:paraId="675D25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Коефіцієнти (Coefficients). Показує бета-коефіцієнти регресії та їх статистичну значущість. Змінні предиктора, які суттєво пов’язані зі змінною результату, позначені зірочками.</w:t>
      </w:r>
    </w:p>
    <w:p w14:paraId="38CC9FC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Залишкова стандартна помилка (Residual standard error, RSE), R-квадрат (R2) і F-статистика – це показники, які використовуються для перевірки того, наскільки добре модель відповідає нашим даним.</w:t>
      </w:r>
    </w:p>
    <w:p w14:paraId="0230858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Першим кроком у інтерпретації множинного регресійного аналізу є перевірка F-статистики та пов’язаного значення p у нижній частині підсумку моделі.</w:t>
      </w:r>
    </w:p>
    <w:p w14:paraId="498C87F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Значущість коефіцієнтів</w:t>
      </w:r>
      <w:r>
        <w:rPr>
          <w:rFonts w:ascii="Times New Roman" w:hAnsi="Times New Roman" w:cs="Times New Roman"/>
          <w:sz w:val="28"/>
          <w:szCs w:val="28"/>
        </w:rPr>
        <w:t xml:space="preserve">: Щоб побачити, які змінні прогнозу є значущими, ви можете переглянути таблицю коефіцієнтів, яка показує оцінку бета-коефіцієнтів регресії та пов’язаних значень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-статистики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9ACB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Зауважте, що лінійна регресія передбачає лінійний зв’язок між результатом і змінними предиктора. Це можна легко перевірити, створивши діаграму розсіювання змінної результату та змінної предиктора.</w:t>
      </w:r>
    </w:p>
    <w:p w14:paraId="73C36B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Діагностичні графіки: діаграми регресійної діагностики можна створити за допомогою базової функції R plot() або функції autoplot() [пакет ggfortify], яка створює графіку на основі ggplot2.</w:t>
      </w:r>
    </w:p>
    <w:p w14:paraId="0DD214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Діагностичні графіки виводять наступні результати:</w:t>
      </w:r>
    </w:p>
    <w:p w14:paraId="7A9480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Залишки проти підігнаних</w:t>
      </w:r>
      <w:r>
        <w:rPr>
          <w:rFonts w:ascii="Times New Roman" w:hAnsi="Times New Roman" w:cs="Times New Roman"/>
          <w:sz w:val="28"/>
          <w:szCs w:val="28"/>
        </w:rPr>
        <w:t xml:space="preserve"> (Residuals vs Fitted). Використовується для перевірки припущень про лінійну залежність. Горизонтальна лінія без чітких візерунків є показником лінійного зв'язку, що добре.</w:t>
      </w:r>
    </w:p>
    <w:p w14:paraId="687D1DD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3220720" cy="19989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502" cy="200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54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Нормальний Q-Q</w:t>
      </w:r>
      <w:r>
        <w:rPr>
          <w:rFonts w:ascii="Times New Roman" w:hAnsi="Times New Roman" w:cs="Times New Roman"/>
          <w:sz w:val="28"/>
          <w:szCs w:val="28"/>
        </w:rPr>
        <w:t xml:space="preserve"> (Normal Q-Q). Використовується для перевірки нормального розподілу залишків. Добре, якщо точки залишків йдуть по прямій пунктирній лінії. </w:t>
      </w:r>
    </w:p>
    <w:p w14:paraId="538D07A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Масштаб-розташування</w:t>
      </w:r>
      <w:r>
        <w:rPr>
          <w:rFonts w:ascii="Times New Roman" w:hAnsi="Times New Roman" w:cs="Times New Roman"/>
          <w:sz w:val="28"/>
          <w:szCs w:val="28"/>
        </w:rPr>
        <w:t xml:space="preserve"> (або розповсюдження-розташування) (Scale-Location (or Spread-Location)). Використовується для перевірки однорідності дисперсії залишків (гомоскедастичність). Горизонтальна лінія з рівномірно розподіленими точками є хорошим показником гомоскедастичності.</w:t>
      </w:r>
    </w:p>
    <w:p w14:paraId="2047694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3336290" cy="18999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1480" cy="190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42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Residuals vs Leverage</w:t>
      </w:r>
      <w:r>
        <w:rPr>
          <w:rFonts w:ascii="Times New Roman" w:hAnsi="Times New Roman" w:cs="Times New Roman"/>
          <w:sz w:val="28"/>
          <w:szCs w:val="28"/>
        </w:rPr>
        <w:t>. Використовується для виявлення впливових випадків, тобто екстремальних значень, які можуть вплинути на результати регресії, якщо їх включити або виключити з аналізу.</w:t>
      </w:r>
    </w:p>
    <w:p w14:paraId="3E9C429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3411855" cy="19799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5334" cy="198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CA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Статистики розробили метрику під назвою «відстань Кука», щоб визначити вплив значення. Цей показник визначає вплив як комбінацію левериджу та залишкового розміру. </w:t>
      </w:r>
    </w:p>
    <w:p w14:paraId="2C4AC47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 «Залишки проти левериджу» може допомогти знайти впливові спостереження, якщо такі є. На цьому графіку значення, що виходять за межі, зазвичай розташовані у верхньому правому куті або в нижньому правому куті. Ці точки є місцями, де точки даних можуть впливати на лінію регресії. Отже, є лише один елемент (№7), який є впливовим (знаходиться за лініями Кука). Реконструкція після видалення цього елемента може дати краще рішення.</w:t>
      </w:r>
    </w:p>
    <w:p w14:paraId="017D9D92">
      <w:pPr>
        <w:ind w:firstLine="709"/>
        <w:jc w:val="both"/>
        <w:rPr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Відстані Кука (plot(model, 4)). Емпіричне правило полягає в тому, що спостереження має великий вплив, якщо відстань Кука перевищує 4/(n - p - 1), де n — кількість спостережень, а p — кількість змінних предиктора.</w:t>
      </w:r>
    </w:p>
    <w:p w14:paraId="04FCF8D2">
      <w:pPr>
        <w:rPr>
          <w:lang w:eastAsia="uk-UA"/>
        </w:rPr>
      </w:pPr>
      <w:r>
        <w:rPr>
          <w:lang w:eastAsia="uk-UA"/>
        </w:rPr>
        <w:br w:type="page"/>
      </w:r>
    </w:p>
    <w:p w14:paraId="598C43BA">
      <w:pPr>
        <w:spacing w:line="360" w:lineRule="auto"/>
        <w:ind w:left="0" w:leftChars="0" w:firstLine="503" w:firstLineChars="157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eastAsia="uk-UA"/>
        </w:rPr>
        <w:t>Хід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uk-UA"/>
        </w:rPr>
        <w:t xml:space="preserve"> роботи</w:t>
      </w:r>
    </w:p>
    <w:p w14:paraId="6BB4F3DC">
      <w:pPr>
        <w:pStyle w:val="10"/>
        <w:keepNext w:val="0"/>
        <w:keepLines w:val="0"/>
        <w:widowControl/>
        <w:suppressLineNumbers w:val="0"/>
        <w:spacing w:line="360" w:lineRule="auto"/>
        <w:ind w:left="0" w:leftChars="0" w:firstLine="439" w:firstLineChars="15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1. Завантаження бібліотек та даних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4A691D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72DC37BF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library(ggplot2)</w:t>
            </w:r>
          </w:p>
          <w:p w14:paraId="1E541D25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library(dplyr)</w:t>
            </w:r>
          </w:p>
          <w:p w14:paraId="4B678148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</w:p>
          <w:p w14:paraId="627CA6F2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Завантаження CSV-файлу</w:t>
            </w:r>
          </w:p>
          <w:p w14:paraId="0772F6EF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df &lt;- read.csv(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"data1.csv"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sep=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";"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stringsAsFactors=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 w14:paraId="5C48386E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1694ACFD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Перетворення числових значень для всіх колонок, крім 'Country.name'</w:t>
            </w:r>
          </w:p>
          <w:p w14:paraId="70D2695E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df &lt;- df %&gt;%</w:t>
            </w:r>
          </w:p>
          <w:p w14:paraId="1A3203F9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mutate(across(.cols = -Country.name,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Виключаємо 'Country.name'</w:t>
            </w:r>
          </w:p>
          <w:p w14:paraId="5628E24E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          .fns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~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as.numeric(gsub(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","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.)), </w:t>
            </w:r>
          </w:p>
          <w:p w14:paraId="6A26F247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          .names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"{.col}"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</w:t>
            </w:r>
          </w:p>
          <w:p w14:paraId="1EFB9850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41AA9558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Перевірка структури даних</w:t>
            </w:r>
          </w:p>
          <w:p w14:paraId="2E4AADCD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str(df)</w:t>
            </w:r>
          </w:p>
          <w:p w14:paraId="6FE4A120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summary(df)</w:t>
            </w:r>
          </w:p>
        </w:tc>
      </w:tr>
      <w:tr w14:paraId="70F2BB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488B12CD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934710" cy="3168015"/>
                  <wp:effectExtent l="0" t="0" r="8890" b="13335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710" cy="316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8C8707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441" w:firstLineChars="157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Візуалізація зв'язку між змінними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02A963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5528C3DE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ggplot(df, aes(x = Log_GDP_per_capita, y = Ladder_score)) +</w:t>
            </w:r>
          </w:p>
          <w:p w14:paraId="7084D378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geom_point() +</w:t>
            </w:r>
          </w:p>
          <w:p w14:paraId="35127BF1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geom_smooth(method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"lm"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col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"red"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+</w:t>
            </w:r>
          </w:p>
          <w:p w14:paraId="1C70F28B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labs(title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"Залежність Ladder score від Log GDP per capita"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</w:tc>
      </w:tr>
      <w:tr w14:paraId="676B7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14F5FE70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936615" cy="5936615"/>
                  <wp:effectExtent l="0" t="0" r="6985" b="6985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5" cy="5936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3C9CA">
      <w:pPr>
        <w:numPr>
          <w:numId w:val="0"/>
        </w:numPr>
        <w:rPr>
          <w:rFonts w:hint="default"/>
        </w:rPr>
      </w:pPr>
    </w:p>
    <w:p w14:paraId="66AA1DE5">
      <w:pPr>
        <w:pStyle w:val="4"/>
        <w:keepNext w:val="0"/>
        <w:keepLines w:val="0"/>
        <w:widowControl/>
        <w:suppressLineNumbers w:val="0"/>
        <w:spacing w:line="360" w:lineRule="auto"/>
        <w:ind w:left="0" w:leftChars="0" w:firstLine="441" w:firstLineChars="15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Побудова простої лінійної регресії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564452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5134D348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If needed, after renaming</w:t>
            </w:r>
          </w:p>
          <w:p w14:paraId="33DC0500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model &lt;- lm(Ladder_score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~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Log_GDP_per_capita, data = df)</w:t>
            </w:r>
          </w:p>
          <w:p w14:paraId="2E26C088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summary(model)</w:t>
            </w:r>
          </w:p>
        </w:tc>
      </w:tr>
      <w:tr w14:paraId="7AE5D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182287AF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drawing>
                <wp:inline distT="0" distB="0" distL="114300" distR="114300">
                  <wp:extent cx="3556000" cy="2614930"/>
                  <wp:effectExtent l="0" t="0" r="6350" b="13970"/>
                  <wp:docPr id="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0" cy="261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B1ACAF">
      <w:pPr>
        <w:pStyle w:val="4"/>
        <w:keepNext w:val="0"/>
        <w:keepLines w:val="0"/>
        <w:widowControl/>
        <w:suppressLineNumbers w:val="0"/>
        <w:spacing w:line="360" w:lineRule="auto"/>
        <w:ind w:left="0" w:leftChars="0" w:firstLine="441" w:firstLineChars="15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4. Перевірка діагностичних графіків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0755D4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1" w:type="dxa"/>
          </w:tcPr>
          <w:p w14:paraId="3CD38114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par(mfrow=c(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</w:t>
            </w:r>
          </w:p>
          <w:p w14:paraId="0C295B13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plot(model)</w:t>
            </w:r>
          </w:p>
        </w:tc>
      </w:tr>
      <w:tr w14:paraId="1477E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535C2F60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356225" cy="5356225"/>
                  <wp:effectExtent l="0" t="0" r="15875" b="15875"/>
                  <wp:docPr id="1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6225" cy="535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B87984">
      <w:pPr>
        <w:pStyle w:val="4"/>
        <w:keepNext w:val="0"/>
        <w:keepLines w:val="0"/>
        <w:widowControl/>
        <w:suppressLineNumbers w:val="0"/>
        <w:spacing w:line="360" w:lineRule="auto"/>
        <w:ind w:firstLine="422" w:firstLineChars="15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5.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Прогнозування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3C305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7C1813CB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new_data &lt;- data.frame(`Log_GDP_per_capita` = c(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</w:t>
            </w:r>
          </w:p>
          <w:p w14:paraId="284D9B88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predictions &lt;- predict(model, new_data)</w:t>
            </w:r>
          </w:p>
          <w:p w14:paraId="0A062651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Style w:val="7"/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print(predictions)</w:t>
            </w:r>
          </w:p>
        </w:tc>
      </w:tr>
      <w:tr w14:paraId="383BCD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5CEB207D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drawing>
                <wp:inline distT="0" distB="0" distL="114300" distR="114300">
                  <wp:extent cx="2028825" cy="457200"/>
                  <wp:effectExtent l="0" t="0" r="9525" b="0"/>
                  <wp:docPr id="1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124075" cy="438150"/>
                  <wp:effectExtent l="0" t="0" r="9525" b="0"/>
                  <wp:docPr id="20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D37D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2C38C061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new_data &lt;- data.frame(`Log_GDP_per_capita` = c(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0.1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</w:t>
            </w:r>
          </w:p>
          <w:p w14:paraId="0002048D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predictions &lt;- predict(model, new_data)</w:t>
            </w:r>
          </w:p>
          <w:p w14:paraId="4840882F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print(predictions)</w:t>
            </w:r>
          </w:p>
          <w:p w14:paraId="094DA344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</w:pPr>
          </w:p>
        </w:tc>
      </w:tr>
    </w:tbl>
    <w:p w14:paraId="2A9A71FB">
      <w:pPr>
        <w:pStyle w:val="8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53D9369">
      <w:pPr>
        <w:pStyle w:val="8"/>
        <w:keepNext w:val="0"/>
        <w:keepLines w:val="0"/>
        <w:widowControl/>
        <w:suppressLineNumbers w:val="0"/>
        <w:spacing w:line="360" w:lineRule="auto"/>
        <w:ind w:left="0" w:leftChars="0" w:firstLine="440" w:firstLineChars="157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6.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Обчислення відстані Кука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504711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755A66DF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Обчислення відстані Кука</w:t>
            </w:r>
          </w:p>
          <w:p w14:paraId="0122C613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cooks_dist &lt;- cooks.distance(model)</w:t>
            </w:r>
            <w:bookmarkStart w:id="0" w:name="_GoBack"/>
            <w:bookmarkEnd w:id="0"/>
          </w:p>
          <w:p w14:paraId="12B754A5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</w:p>
          <w:p w14:paraId="00DE37D2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Візуалізація відстаней Кука</w:t>
            </w:r>
          </w:p>
          <w:p w14:paraId="3B30D55C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plot(cooks_dist, type=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"h"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main=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"Відстань Кука для кожного спостереження"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ylab=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"Cook's Distance"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 w14:paraId="509DCCEF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abline(h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/(nrow(df)), col=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"red"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lty=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Граничне значення</w:t>
            </w:r>
          </w:p>
        </w:tc>
      </w:tr>
      <w:tr w14:paraId="2F0EFB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630B60E9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drawing>
                <wp:inline distT="0" distB="0" distL="114300" distR="114300">
                  <wp:extent cx="4888865" cy="4888865"/>
                  <wp:effectExtent l="0" t="0" r="6985" b="6985"/>
                  <wp:docPr id="1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865" cy="4888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9AEF15">
      <w:pPr>
        <w:pStyle w:val="8"/>
        <w:keepNext w:val="0"/>
        <w:keepLines w:val="0"/>
        <w:widowControl/>
        <w:suppressLineNumbers w:val="0"/>
        <w:spacing w:line="360" w:lineRule="auto"/>
        <w:ind w:left="0" w:leftChars="0" w:firstLine="439" w:firstLineChars="157"/>
        <w:rPr>
          <w:rFonts w:hint="default" w:ascii="Times New Roman" w:hAnsi="Times New Roman" w:cs="Times New Roman"/>
          <w:sz w:val="28"/>
          <w:szCs w:val="28"/>
        </w:rPr>
      </w:pPr>
    </w:p>
    <w:p w14:paraId="289DB32A">
      <w:pPr>
        <w:pStyle w:val="8"/>
        <w:keepNext w:val="0"/>
        <w:keepLines w:val="0"/>
        <w:widowControl/>
        <w:suppressLineNumbers w:val="0"/>
        <w:spacing w:line="360" w:lineRule="auto"/>
        <w:ind w:left="0" w:leftChars="0" w:firstLine="440" w:firstLineChars="157"/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7. Ідентифікація впливних точок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60E62C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3570C7C3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Порогове значення</w:t>
            </w:r>
          </w:p>
          <w:p w14:paraId="55D53561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threshold &lt;-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/ nrow(df)</w:t>
            </w:r>
          </w:p>
          <w:p w14:paraId="0E3D6D4F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</w:p>
          <w:p w14:paraId="09545385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Обчислення Cook's distance для первинної моделі</w:t>
            </w:r>
          </w:p>
          <w:p w14:paraId="742C0C00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(припускаємо, що модель була навчена за цими змінними)</w:t>
            </w:r>
          </w:p>
          <w:p w14:paraId="17D242EB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model &lt;- lm(Ladder_score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~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Log_GDP_per_capita, data = df)</w:t>
            </w:r>
          </w:p>
          <w:p w14:paraId="34F72567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cooks_dist &lt;- cooks.distance(model)</w:t>
            </w:r>
          </w:p>
          <w:p w14:paraId="2299CC1B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7FACBD58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Визначення впливних точок</w:t>
            </w:r>
          </w:p>
          <w:p w14:paraId="66918F4A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influential_points &lt;- which(cooks_dist &gt; threshold)</w:t>
            </w:r>
          </w:p>
          <w:p w14:paraId="325EBFC8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0BA5D70D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Видалення впливних точок</w:t>
            </w:r>
          </w:p>
          <w:p w14:paraId="6B0D9FD7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df_cleaned &lt;- df[-influential_points, ]</w:t>
            </w:r>
          </w:p>
          <w:p w14:paraId="5DEE0706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30C53A29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Повторне навчання моделі на очищених даних</w:t>
            </w:r>
          </w:p>
          <w:p w14:paraId="0B38ED75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model_cleaned &lt;- lm(Ladder_score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~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Log_GDP_per_capita, data = df_cleaned)</w:t>
            </w:r>
          </w:p>
          <w:p w14:paraId="5BE8DDD6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Style w:val="7"/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summary(model_cleaned)</w:t>
            </w:r>
          </w:p>
        </w:tc>
      </w:tr>
      <w:tr w14:paraId="479921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11F2B0FE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drawing>
                <wp:inline distT="0" distB="0" distL="114300" distR="114300">
                  <wp:extent cx="5010150" cy="3362325"/>
                  <wp:effectExtent l="0" t="0" r="0" b="9525"/>
                  <wp:docPr id="17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336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F727D5">
      <w:pPr>
        <w:pStyle w:val="3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Висновки</w:t>
      </w:r>
    </w:p>
    <w:p w14:paraId="1A676316">
      <w:pPr>
        <w:pStyle w:val="16"/>
        <w:numPr>
          <w:ilvl w:val="0"/>
          <w:numId w:val="2"/>
        </w:numPr>
        <w:tabs>
          <w:tab w:val="left" w:pos="993"/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Логарифм ВВП на душу населення (Log_GDP_per_capita) суттєво впливає на рівень щастя (Ladder_score), що підтверджується значущими коефіцієнтами у моделі.</w:t>
      </w:r>
    </w:p>
    <w:p w14:paraId="7EBA5FF4">
      <w:pPr>
        <w:pStyle w:val="16"/>
        <w:numPr>
          <w:ilvl w:val="0"/>
          <w:numId w:val="2"/>
        </w:numPr>
        <w:tabs>
          <w:tab w:val="left" w:pos="993"/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Діагностичні графіки показали, що модель має нормальний розподіл залишків і загалом добре підходить до даних, хоча деякі точки могли впливати на її точність.</w:t>
      </w:r>
    </w:p>
    <w:p w14:paraId="061C6D3F">
      <w:pPr>
        <w:pStyle w:val="16"/>
        <w:numPr>
          <w:ilvl w:val="0"/>
          <w:numId w:val="2"/>
        </w:numPr>
        <w:tabs>
          <w:tab w:val="left" w:pos="993"/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Впливові точки, знайдені за допомогою відстані Кука, мали значний вплив на результати, тому їх видалення покращило модель.</w:t>
      </w:r>
    </w:p>
    <w:p w14:paraId="7C18C23A">
      <w:pPr>
        <w:pStyle w:val="16"/>
        <w:numPr>
          <w:ilvl w:val="0"/>
          <w:numId w:val="2"/>
        </w:numPr>
        <w:tabs>
          <w:tab w:val="left" w:pos="993"/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Очищена модель (без впливових точок) є більш стабільною та точнішою, що видно з покращених статистичних показників.</w:t>
      </w:r>
    </w:p>
    <w:p w14:paraId="4C401844">
      <w:pPr>
        <w:pStyle w:val="16"/>
        <w:numPr>
          <w:ilvl w:val="0"/>
          <w:numId w:val="2"/>
        </w:numPr>
        <w:tabs>
          <w:tab w:val="left" w:pos="993"/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Отримана модель може використовуватися для прогнозування рівня щастя на основі економічних показників, але слід враховувати можливу нелінійність та інші фактори.</w:t>
      </w:r>
    </w:p>
    <w:p w14:paraId="038FE5F3">
      <w:pPr>
        <w:pStyle w:val="16"/>
        <w:numPr>
          <w:ilvl w:val="0"/>
          <w:numId w:val="2"/>
        </w:numPr>
        <w:tabs>
          <w:tab w:val="left" w:pos="993"/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одель показує, що Log GDP per capita має значний вплив на рівень щастя.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Але R2=0.5674R^2 = 0.5674R2=0.5674 говорить про те, що є ще інші фактори, які впливають на щастя (можливо, соціальні умови, здоров’я, освіта тощо).</w:t>
      </w:r>
    </w:p>
    <w:p w14:paraId="450A4CB8">
      <w:pPr>
        <w:pStyle w:val="16"/>
        <w:numPr>
          <w:numId w:val="0"/>
        </w:numPr>
        <w:tabs>
          <w:tab w:val="left" w:pos="993"/>
        </w:tabs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134" w:right="850" w:bottom="1134" w:left="1701" w:header="708" w:footer="708" w:gutter="0"/>
      <w:pgNumType w:start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Narrow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Narrow-Ital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Narrow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FD70B9"/>
    <w:multiLevelType w:val="singleLevel"/>
    <w:tmpl w:val="35FD70B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F75C7E3"/>
    <w:multiLevelType w:val="singleLevel"/>
    <w:tmpl w:val="3F75C7E3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B3"/>
    <w:rsid w:val="00035A38"/>
    <w:rsid w:val="000514D9"/>
    <w:rsid w:val="000C52AF"/>
    <w:rsid w:val="000D6ACB"/>
    <w:rsid w:val="000E42F1"/>
    <w:rsid w:val="000F1A3A"/>
    <w:rsid w:val="00120554"/>
    <w:rsid w:val="001F3FAA"/>
    <w:rsid w:val="00260B50"/>
    <w:rsid w:val="00261F90"/>
    <w:rsid w:val="00266FF0"/>
    <w:rsid w:val="00267372"/>
    <w:rsid w:val="002803BB"/>
    <w:rsid w:val="00287A56"/>
    <w:rsid w:val="002B2431"/>
    <w:rsid w:val="002C2282"/>
    <w:rsid w:val="002F1C45"/>
    <w:rsid w:val="00323E7A"/>
    <w:rsid w:val="003479FB"/>
    <w:rsid w:val="00376B82"/>
    <w:rsid w:val="003A3C3C"/>
    <w:rsid w:val="003B1525"/>
    <w:rsid w:val="003B36AF"/>
    <w:rsid w:val="003E30C6"/>
    <w:rsid w:val="003E61B1"/>
    <w:rsid w:val="0046324E"/>
    <w:rsid w:val="00471B34"/>
    <w:rsid w:val="0048193F"/>
    <w:rsid w:val="00482348"/>
    <w:rsid w:val="00487963"/>
    <w:rsid w:val="004D7A99"/>
    <w:rsid w:val="005201FA"/>
    <w:rsid w:val="005244BF"/>
    <w:rsid w:val="00532518"/>
    <w:rsid w:val="005375C3"/>
    <w:rsid w:val="00555C98"/>
    <w:rsid w:val="005F546D"/>
    <w:rsid w:val="00636671"/>
    <w:rsid w:val="0065751A"/>
    <w:rsid w:val="00670333"/>
    <w:rsid w:val="00675688"/>
    <w:rsid w:val="00676F95"/>
    <w:rsid w:val="00685C4A"/>
    <w:rsid w:val="006C55F2"/>
    <w:rsid w:val="006E3198"/>
    <w:rsid w:val="00711856"/>
    <w:rsid w:val="007168E6"/>
    <w:rsid w:val="00742265"/>
    <w:rsid w:val="00775119"/>
    <w:rsid w:val="00780334"/>
    <w:rsid w:val="007A366F"/>
    <w:rsid w:val="007A37DF"/>
    <w:rsid w:val="007D0773"/>
    <w:rsid w:val="007E5BCD"/>
    <w:rsid w:val="007E7AE6"/>
    <w:rsid w:val="008025E9"/>
    <w:rsid w:val="00803671"/>
    <w:rsid w:val="00815CB0"/>
    <w:rsid w:val="008456E6"/>
    <w:rsid w:val="008A1446"/>
    <w:rsid w:val="008B20FF"/>
    <w:rsid w:val="008B692F"/>
    <w:rsid w:val="008D7EF1"/>
    <w:rsid w:val="009142A9"/>
    <w:rsid w:val="009275AC"/>
    <w:rsid w:val="0094423C"/>
    <w:rsid w:val="00965946"/>
    <w:rsid w:val="009B01C3"/>
    <w:rsid w:val="00A03469"/>
    <w:rsid w:val="00A066F5"/>
    <w:rsid w:val="00A56138"/>
    <w:rsid w:val="00AA3F66"/>
    <w:rsid w:val="00AF3622"/>
    <w:rsid w:val="00B05EBC"/>
    <w:rsid w:val="00B21BB8"/>
    <w:rsid w:val="00B22B1E"/>
    <w:rsid w:val="00B3214F"/>
    <w:rsid w:val="00B53924"/>
    <w:rsid w:val="00B63507"/>
    <w:rsid w:val="00B77BE2"/>
    <w:rsid w:val="00B832B3"/>
    <w:rsid w:val="00BF7E3C"/>
    <w:rsid w:val="00C229D7"/>
    <w:rsid w:val="00C54D99"/>
    <w:rsid w:val="00C614C9"/>
    <w:rsid w:val="00C81479"/>
    <w:rsid w:val="00C83FD8"/>
    <w:rsid w:val="00CA0E3E"/>
    <w:rsid w:val="00CA19FD"/>
    <w:rsid w:val="00CE2F4D"/>
    <w:rsid w:val="00CF79AA"/>
    <w:rsid w:val="00D21D2E"/>
    <w:rsid w:val="00DA2B89"/>
    <w:rsid w:val="00DC69A4"/>
    <w:rsid w:val="00DD24F2"/>
    <w:rsid w:val="00DF5C74"/>
    <w:rsid w:val="00E00C09"/>
    <w:rsid w:val="00E0789D"/>
    <w:rsid w:val="00E17CEC"/>
    <w:rsid w:val="00E45ED2"/>
    <w:rsid w:val="00E73753"/>
    <w:rsid w:val="00E83A9D"/>
    <w:rsid w:val="00EF6614"/>
    <w:rsid w:val="00F25D19"/>
    <w:rsid w:val="00F3375B"/>
    <w:rsid w:val="00F51E1A"/>
    <w:rsid w:val="00F95C14"/>
    <w:rsid w:val="00FE6207"/>
    <w:rsid w:val="00FF0792"/>
    <w:rsid w:val="0A336C17"/>
    <w:rsid w:val="0E596F18"/>
    <w:rsid w:val="16B247D3"/>
    <w:rsid w:val="212E5457"/>
    <w:rsid w:val="30496551"/>
    <w:rsid w:val="46E701A4"/>
    <w:rsid w:val="543D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8">
    <w:name w:val="HTML Preformatted"/>
    <w:basedOn w:val="1"/>
    <w:link w:val="1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9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22"/>
    <w:rPr>
      <w:b/>
      <w:bCs/>
    </w:rPr>
  </w:style>
  <w:style w:type="table" w:styleId="12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No Spacing"/>
    <w:link w:val="14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customStyle="1" w:styleId="14">
    <w:name w:val="Без интервала Знак"/>
    <w:basedOn w:val="5"/>
    <w:link w:val="13"/>
    <w:uiPriority w:val="1"/>
    <w:rPr>
      <w:rFonts w:eastAsiaTheme="minorEastAsia"/>
      <w:lang w:val="ru-RU" w:eastAsia="ru-RU"/>
    </w:rPr>
  </w:style>
  <w:style w:type="character" w:customStyle="1" w:styleId="15">
    <w:name w:val="Заголовок 1 Знак"/>
    <w:basedOn w:val="5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Стандартный HTML Знак"/>
    <w:basedOn w:val="5"/>
    <w:link w:val="8"/>
    <w:semiHidden/>
    <w:uiPriority w:val="99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customStyle="1" w:styleId="18">
    <w:name w:val="fontstyle01"/>
    <w:basedOn w:val="5"/>
    <w:qFormat/>
    <w:uiPriority w:val="0"/>
    <w:rPr>
      <w:rFonts w:hint="default" w:ascii="ArialNarrow-Bold" w:hAnsi="ArialNarrow-Bold"/>
      <w:b/>
      <w:bCs/>
      <w:color w:val="242021"/>
      <w:sz w:val="18"/>
      <w:szCs w:val="18"/>
    </w:rPr>
  </w:style>
  <w:style w:type="character" w:customStyle="1" w:styleId="19">
    <w:name w:val="fontstyle21"/>
    <w:basedOn w:val="5"/>
    <w:qFormat/>
    <w:uiPriority w:val="0"/>
    <w:rPr>
      <w:rFonts w:hint="default" w:ascii="ArialNarrow-Italic" w:hAnsi="ArialNarrow-Italic"/>
      <w:i/>
      <w:iCs/>
      <w:color w:val="242021"/>
      <w:sz w:val="18"/>
      <w:szCs w:val="18"/>
    </w:rPr>
  </w:style>
  <w:style w:type="character" w:customStyle="1" w:styleId="20">
    <w:name w:val="fontstyle31"/>
    <w:basedOn w:val="5"/>
    <w:uiPriority w:val="0"/>
    <w:rPr>
      <w:rFonts w:hint="default" w:ascii="ArialNarrow" w:hAnsi="ArialNarrow"/>
      <w:color w:val="242021"/>
      <w:sz w:val="18"/>
      <w:szCs w:val="18"/>
    </w:rPr>
  </w:style>
  <w:style w:type="table" w:customStyle="1" w:styleId="21">
    <w:name w:val="Grid Table 1 Light Accent 1"/>
    <w:basedOn w:val="6"/>
    <w:uiPriority w:val="46"/>
    <w:pPr>
      <w:spacing w:after="0" w:line="240" w:lineRule="auto"/>
    </w:pPr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Лабораторне заняття присвячене практичним питанням регресійного аналізу в задачах інтелектуального аналізу даних.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3431</Words>
  <Characters>1956</Characters>
  <Lines>16</Lines>
  <Paragraphs>10</Paragraphs>
  <TotalTime>1</TotalTime>
  <ScaleCrop>false</ScaleCrop>
  <LinksUpToDate>false</LinksUpToDate>
  <CharactersWithSpaces>5377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Методи та засоби інтелектуального аналізу даних та впливів</cp:category>
  <dcterms:created xsi:type="dcterms:W3CDTF">2024-10-24T08:57:00Z</dcterms:created>
  <dc:creator>Заріцький Олег</dc:creator>
  <cp:lastModifiedBy>User</cp:lastModifiedBy>
  <dcterms:modified xsi:type="dcterms:W3CDTF">2025-03-14T14:18:44Z</dcterms:modified>
  <dc:subject>Лабораторне заняття №1.</dc:subject>
  <dc:title>Прогнозування. Задача регресії в середовищі аналізу даних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5DA5B9A8C5214FB797C63EBA534661D8_12</vt:lpwstr>
  </property>
</Properties>
</file>