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235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Дорожного кодекса штата San-Andreas статьёй 3.1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Действующий Кодекс устанавливает штрафы за отдельные нарушения правил дорожного движения, но не предусматривает накопительной ответственности: водитель, систематически нарушающий правила и оплачивающий штрафы, не несёт иных последствий. Настоящим законопроектом вводится штрафная балльная система: за грубые нарушения помимо штрафа начисляются баллы; накопление 12 баллов за 12 месяцев влечёт аннулирование лицензии на вождение сроком на 6 месяцев, повторное накопление — сроком на 1 год. Балл погашается по истечении 12 месяцев с момента нарушения.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Дорожный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3.1. Штрафные баллы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3.1. Штрафные баллы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За грубые нарушения правил дорожного движения помимо штрафа начисляются штрафные баллы: а) превышение скорости более чем на 40 км/ч (статья 29) — 2 балла; б) движение по встречной полосе (статья 26) — 3 балла; в) обгон в запрещённых местах (статья 33) — 2 балла; г) остановка и парковка в запрещённых местах (статья 37) — 1 балл; д) создание помехи транспортному средству со специальными сигналами (статья 13) — 2 балла.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Накопление 12 и более баллов в течение 12 месяцев влечёт аннулирование лицензии на вождение сроком на 6 месяцев.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Накопление 12 и более баллов в течение 12 месяцев после возврата лицензии влечёт аннулирование лицензии на вождение сроком на 1 год.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4. Балл погашается по истечении 12 месяцев с момента совершения нарушения. Учёт баллов ведут LSPD и LSCSD; сведения о начисленных баллах предъявляются по требованию сотрудника при проверке документов.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